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Cape Hardy Green Hydrogen Project</w:t>
      </w:r>
    </w:p>
    <w:p>
      <w:r>
        <w:t>Generated on: 2026-04-01 16:24:12</w:t>
      </w:r>
    </w:p>
    <w:p>
      <w:pPr>
        <w:pStyle w:val="Heading1"/>
      </w:pPr>
      <w:r>
        <w:t>Project Summary</w:t>
      </w:r>
    </w:p>
    <w:p>
      <w:r>
        <w:t>The Cape Hardy Green Hydrogen Project is a proposed green hydrogen development in Cape Hardy, Eyre Peninsula, South Australia. Revera Energy secured options to purchase up to 604 hectares of land from Iron Road Ltd, but has allowed two of three land parcels to lapse, retaining the option for the 469-hectare Area A until June 2027. The project's progression is contingent on further approvals and land deal executions. If all options lapse, associated infrastructure agreement documents will terminate.</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Cape Hardy, Eyre Peninsula, South Australia</w:t>
            </w:r>
          </w:p>
        </w:tc>
      </w:tr>
      <w:tr>
        <w:tc>
          <w:tcPr>
            <w:tcW w:type="dxa" w:w="4320"/>
          </w:tcPr>
          <w:p>
            <w:r>
              <w:t>Sector</w:t>
            </w:r>
          </w:p>
        </w:tc>
        <w:tc>
          <w:tcPr>
            <w:tcW w:type="dxa" w:w="4320"/>
          </w:tcPr>
          <w:p>
            <w:r>
              <w:t>Energy</w:t>
            </w:r>
          </w:p>
        </w:tc>
      </w:tr>
      <w:tr>
        <w:tc>
          <w:tcPr>
            <w:tcW w:type="dxa" w:w="4320"/>
          </w:tcPr>
          <w:p>
            <w:r>
              <w:t>Sub-Sector</w:t>
            </w:r>
          </w:p>
        </w:tc>
        <w:tc>
          <w:tcPr>
            <w:tcW w:type="dxa" w:w="4320"/>
          </w:tcPr>
          <w:p>
            <w:r>
              <w:t>Green Hydrogen</w:t>
            </w:r>
          </w:p>
        </w:tc>
      </w:tr>
      <w:tr>
        <w:tc>
          <w:tcPr>
            <w:tcW w:type="dxa" w:w="4320"/>
          </w:tcPr>
          <w:p>
            <w:r>
              <w:t>Investment Value / Deal Value</w:t>
            </w:r>
          </w:p>
        </w:tc>
        <w:tc>
          <w:tcPr>
            <w:tcW w:type="dxa" w:w="4320"/>
          </w:tcPr>
          <w:p>
            <w:r>
              <w:t>6.75 million</w:t>
            </w:r>
          </w:p>
        </w:tc>
      </w:tr>
      <w:tr>
        <w:tc>
          <w:tcPr>
            <w:tcW w:type="dxa" w:w="4320"/>
          </w:tcPr>
          <w:p>
            <w:r>
              <w:t>Currency</w:t>
            </w:r>
          </w:p>
        </w:tc>
        <w:tc>
          <w:tcPr>
            <w:tcW w:type="dxa" w:w="4320"/>
          </w:tcPr>
          <w:p>
            <w:r>
              <w:t>AUD</w:t>
            </w:r>
          </w:p>
        </w:tc>
      </w:tr>
      <w:tr>
        <w:tc>
          <w:tcPr>
            <w:tcW w:type="dxa" w:w="4320"/>
          </w:tcPr>
          <w:p>
            <w:r>
              <w:t>Sponsors/Investors</w:t>
            </w:r>
          </w:p>
        </w:tc>
        <w:tc>
          <w:tcPr>
            <w:tcW w:type="dxa" w:w="4320"/>
          </w:tcPr>
          <w:p>
            <w:r>
              <w:t>Revera Energy, Iron Road Ltd</w:t>
            </w:r>
          </w:p>
        </w:tc>
      </w:tr>
      <w:tr>
        <w:tc>
          <w:tcPr>
            <w:tcW w:type="dxa" w:w="4320"/>
          </w:tcPr>
          <w:p>
            <w:r>
              <w:t>Lenders</w:t>
            </w:r>
          </w:p>
        </w:tc>
        <w:tc>
          <w:tcPr>
            <w:tcW w:type="dxa" w:w="4320"/>
          </w:tcPr>
          <w:p>
            <w:r>
              <w:t>Not Found</w:t>
            </w:r>
          </w:p>
        </w:tc>
      </w:tr>
      <w:tr>
        <w:tc>
          <w:tcPr>
            <w:tcW w:type="dxa" w:w="4320"/>
          </w:tcPr>
          <w:p>
            <w:r>
              <w:t>Project Status</w:t>
            </w:r>
          </w:p>
        </w:tc>
        <w:tc>
          <w:tcPr>
            <w:tcW w:type="dxa" w:w="4320"/>
          </w:tcPr>
          <w:p>
            <w:r>
              <w:t>Land purchase option active for Area A (469 hectares) until 30 June 2027; portions of land option lapsed</w:t>
            </w:r>
          </w:p>
        </w:tc>
      </w:tr>
      <w:tr>
        <w:tc>
          <w:tcPr>
            <w:tcW w:type="dxa" w:w="4320"/>
          </w:tcPr>
          <w:p>
            <w:r>
              <w:t>Publication Date</w:t>
            </w:r>
          </w:p>
        </w:tc>
        <w:tc>
          <w:tcPr>
            <w:tcW w:type="dxa" w:w="4320"/>
          </w:tcPr>
          <w:p>
            <w:r>
              <w:t>01/04/2026</w:t>
              <w:br/>
              <w:t>9:15 AM</w:t>
            </w:r>
          </w:p>
        </w:tc>
      </w:tr>
    </w:tbl>
    <w:p/>
    <w:p>
      <w:pPr>
        <w:pStyle w:val="Heading1"/>
      </w:pPr>
      <w:r>
        <w:t>Signals that Make a News Item Relevant</w:t>
      </w:r>
    </w:p>
    <w:p>
      <w:r>
        <w:t>1. Detected Intent: Investor movement, Asset related announcement</w:t>
      </w:r>
    </w:p>
    <w:p/>
    <w:p>
      <w:pPr>
        <w:pStyle w:val="Heading1"/>
      </w:pPr>
      <w:r>
        <w:t>Source Link</w:t>
      </w:r>
    </w:p>
    <w:p>
      <w:hyperlink r:id="rId9">
        <w:r>
          <w:rPr>
            <w:color w:val="0563C1"/>
            <w:u w:val="single"/>
          </w:rPr>
          <w:t>https://www.asx.com.au/asx/v2/statistics/displayAnnouncement.do?display=pdf&amp;idsId=03078371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x.com.au/asx/v2/statistics/displayAnnouncement.do?display=pdf&amp;idsId=03078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