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E972" w14:textId="77777777" w:rsidR="0055101A" w:rsidRPr="00DD1BDA" w:rsidRDefault="00000000" w:rsidP="00DD1BDA">
      <w:pPr>
        <w:spacing w:after="40"/>
        <w:jc w:val="center"/>
        <w:rPr>
          <w:color w:val="000000" w:themeColor="text1"/>
        </w:rPr>
      </w:pPr>
      <w:r w:rsidRPr="00DD1BDA">
        <w:rPr>
          <w:rFonts w:ascii="Calibri" w:hAnsi="Calibri"/>
          <w:b/>
          <w:color w:val="000000" w:themeColor="text1"/>
          <w:sz w:val="46"/>
        </w:rPr>
        <w:t>Report Scheduling, Automation &amp; Alert Mechanisms</w:t>
      </w:r>
    </w:p>
    <w:p w14:paraId="3C379501" w14:textId="77777777" w:rsidR="0055101A" w:rsidRPr="00DD1BDA" w:rsidRDefault="00000000" w:rsidP="00DD1BDA">
      <w:pPr>
        <w:spacing w:after="280"/>
        <w:jc w:val="center"/>
        <w:rPr>
          <w:b/>
          <w:bCs/>
          <w:iCs/>
          <w:color w:val="000000" w:themeColor="text1"/>
        </w:rPr>
      </w:pPr>
      <w:r w:rsidRPr="00DD1BDA">
        <w:rPr>
          <w:rFonts w:ascii="Calibri" w:hAnsi="Calibri"/>
          <w:b/>
          <w:bCs/>
          <w:iCs/>
          <w:color w:val="000000" w:themeColor="text1"/>
          <w:sz w:val="25"/>
        </w:rPr>
        <w:t>Experiment 8: Enterprise BI Monitoring &amp; Exception Management</w:t>
      </w:r>
    </w:p>
    <w:tbl>
      <w:tblPr>
        <w:tblW w:w="0" w:type="auto"/>
        <w:tblInd w:w="2351" w:type="dxa"/>
        <w:tblLook w:val="04A0" w:firstRow="1" w:lastRow="0" w:firstColumn="1" w:lastColumn="0" w:noHBand="0" w:noVBand="1"/>
      </w:tblPr>
      <w:tblGrid>
        <w:gridCol w:w="4680"/>
      </w:tblGrid>
      <w:tr w:rsidR="00DD1BDA" w:rsidRPr="00DD1BDA" w14:paraId="4DA40AE6" w14:textId="77777777" w:rsidTr="00DD1BDA">
        <w:tc>
          <w:tcPr>
            <w:tcW w:w="4680" w:type="dxa"/>
            <w:shd w:val="clear" w:color="auto" w:fill="F8FAFC"/>
          </w:tcPr>
          <w:p w14:paraId="562B13D1" w14:textId="77777777" w:rsidR="00DD1BDA" w:rsidRPr="00DD1BDA" w:rsidRDefault="00DD1BDA" w:rsidP="00DD1BDA">
            <w:pPr>
              <w:spacing w:after="40"/>
              <w:jc w:val="both"/>
              <w:rPr>
                <w:color w:val="000000" w:themeColor="text1"/>
              </w:rPr>
            </w:pPr>
            <w:r w:rsidRPr="00DD1BDA">
              <w:rPr>
                <w:rFonts w:ascii="Calibri" w:hAnsi="Calibri"/>
                <w:b/>
                <w:color w:val="000000" w:themeColor="text1"/>
                <w:sz w:val="19"/>
              </w:rPr>
              <w:t xml:space="preserve">Dataset: </w:t>
            </w:r>
            <w:r w:rsidRPr="00DD1BDA">
              <w:rPr>
                <w:rFonts w:ascii="Calibri" w:hAnsi="Calibri"/>
                <w:color w:val="000000" w:themeColor="text1"/>
                <w:sz w:val="19"/>
              </w:rPr>
              <w:t>Global Superstore Dataset (51,290 Records)</w:t>
            </w:r>
          </w:p>
        </w:tc>
      </w:tr>
      <w:tr w:rsidR="00DD1BDA" w:rsidRPr="00DD1BDA" w14:paraId="5649D423" w14:textId="77777777" w:rsidTr="00DD1BDA">
        <w:tc>
          <w:tcPr>
            <w:tcW w:w="4680" w:type="dxa"/>
            <w:shd w:val="clear" w:color="auto" w:fill="F8FAFC"/>
          </w:tcPr>
          <w:p w14:paraId="3312C07D" w14:textId="77777777" w:rsidR="00DD1BDA" w:rsidRPr="00DD1BDA" w:rsidRDefault="00DD1BDA" w:rsidP="00DD1BDA">
            <w:pPr>
              <w:spacing w:after="40"/>
              <w:jc w:val="both"/>
              <w:rPr>
                <w:rFonts w:ascii="Calibri" w:hAnsi="Calibri"/>
                <w:color w:val="000000" w:themeColor="text1"/>
                <w:sz w:val="19"/>
              </w:rPr>
            </w:pPr>
            <w:r w:rsidRPr="00DD1BDA">
              <w:rPr>
                <w:rFonts w:ascii="Calibri" w:hAnsi="Calibri"/>
                <w:b/>
                <w:color w:val="000000" w:themeColor="text1"/>
                <w:sz w:val="19"/>
              </w:rPr>
              <w:t xml:space="preserve">Technology Stack: </w:t>
            </w:r>
            <w:r w:rsidRPr="00DD1BDA">
              <w:rPr>
                <w:rFonts w:ascii="Calibri" w:hAnsi="Calibri"/>
                <w:color w:val="000000" w:themeColor="text1"/>
                <w:sz w:val="19"/>
              </w:rPr>
              <w:t>Microsoft Power BI Desktop</w:t>
            </w:r>
          </w:p>
          <w:p w14:paraId="2942E875" w14:textId="716F5027" w:rsidR="00DD1BDA" w:rsidRPr="00DD1BDA" w:rsidRDefault="00DD1BDA" w:rsidP="00DD1BDA">
            <w:pPr>
              <w:spacing w:after="40"/>
              <w:jc w:val="center"/>
              <w:rPr>
                <w:color w:val="000000" w:themeColor="text1"/>
              </w:rPr>
            </w:pPr>
            <w:r w:rsidRPr="00DD1BDA">
              <w:rPr>
                <w:rFonts w:ascii="Calibri" w:hAnsi="Calibri"/>
                <w:color w:val="000000" w:themeColor="text1"/>
                <w:sz w:val="19"/>
              </w:rPr>
              <w:t xml:space="preserve">/ </w:t>
            </w:r>
            <w:proofErr w:type="gramStart"/>
            <w:r w:rsidRPr="00DD1BDA">
              <w:rPr>
                <w:rFonts w:ascii="Calibri" w:hAnsi="Calibri"/>
                <w:color w:val="000000" w:themeColor="text1"/>
                <w:sz w:val="19"/>
              </w:rPr>
              <w:t xml:space="preserve">Service,   </w:t>
            </w:r>
            <w:proofErr w:type="gramEnd"/>
            <w:r w:rsidRPr="00DD1BDA">
              <w:rPr>
                <w:rFonts w:ascii="Calibri" w:hAnsi="Calibri"/>
                <w:color w:val="000000" w:themeColor="text1"/>
                <w:sz w:val="19"/>
              </w:rPr>
              <w:t xml:space="preserve">  Excel, DAX</w:t>
            </w:r>
          </w:p>
        </w:tc>
      </w:tr>
    </w:tbl>
    <w:p w14:paraId="695C26F7" w14:textId="77777777" w:rsidR="0055101A" w:rsidRPr="00DD1BDA" w:rsidRDefault="0055101A" w:rsidP="00DD1BDA">
      <w:pPr>
        <w:spacing w:after="80"/>
        <w:jc w:val="both"/>
        <w:rPr>
          <w:color w:val="000000" w:themeColor="text1"/>
        </w:rPr>
      </w:pPr>
    </w:p>
    <w:p w14:paraId="0F4FD349"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1. Aim &amp; Objectives</w:t>
      </w:r>
    </w:p>
    <w:p w14:paraId="04694D2C" w14:textId="77777777" w:rsidR="0055101A" w:rsidRPr="00DD1BDA" w:rsidRDefault="00000000">
      <w:pPr>
        <w:spacing w:after="100"/>
        <w:rPr>
          <w:color w:val="000000" w:themeColor="text1"/>
        </w:rPr>
      </w:pPr>
      <w:r w:rsidRPr="00DD1BDA">
        <w:rPr>
          <w:rFonts w:ascii="Calibri" w:hAnsi="Calibri"/>
          <w:color w:val="000000" w:themeColor="text1"/>
          <w:sz w:val="21"/>
        </w:rPr>
        <w:t>To design and implement enterprise report scheduling, automated delivery workflows, and data-driven KPI alert mechanisms using Microsoft Power BI and Excel. This experiment establishes operational tracking architectures that ensure key organizational stakeholders receive mission-critical intelligence punctually, while automated alerts immediately surface business exceptions.</w:t>
      </w:r>
    </w:p>
    <w:p w14:paraId="56C2468F"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Design a multi-tiered scheduled reporting cadence spanning daily operations, weekly tactical reviews, and monthly executive evaluations.</w:t>
      </w:r>
    </w:p>
    <w:p w14:paraId="7619B0EA"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Construct an automated report distribution matrix aligning user groups with optimal delivery channels (Email Subscriptions, Power BI Service App Workspaces, and PDF Digests).</w:t>
      </w:r>
    </w:p>
    <w:p w14:paraId="52A50076"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Configure data-driven KPI alert conditions (Profit Margin &lt; 10%, Sales Decline &gt; 15%, Returns Increase &gt; 20%) to enable exception-based management.</w:t>
      </w:r>
    </w:p>
    <w:p w14:paraId="1F0F87A9"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Perform scenario-based diagnostic analytics on regional profitability degradation and establish standardized corrective action protocols.</w:t>
      </w:r>
    </w:p>
    <w:p w14:paraId="31D41B3D"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2. Executive BI Dashboard Architecture</w:t>
      </w:r>
    </w:p>
    <w:p w14:paraId="3125B985" w14:textId="77777777" w:rsidR="0055101A" w:rsidRPr="00DD1BDA" w:rsidRDefault="00000000">
      <w:pPr>
        <w:spacing w:after="100"/>
        <w:rPr>
          <w:color w:val="000000" w:themeColor="text1"/>
        </w:rPr>
      </w:pPr>
      <w:r w:rsidRPr="00DD1BDA">
        <w:rPr>
          <w:rFonts w:ascii="Calibri" w:hAnsi="Calibri"/>
          <w:color w:val="000000" w:themeColor="text1"/>
          <w:sz w:val="21"/>
        </w:rPr>
        <w:t>The automation framework is anchored in the interactive Power BI dashboard developed across previous experiments. The operational baseline comprises 51,290 historical orders reflecting $12,642,501.91 in Total Sales, $1,467,457.29 in Total Profit, and 25,728 distinct transactions. Figure 8.1 illustrates the central executive interface, scorecard targets, and dynamic slicers that feed data-driven alert triggers.</w:t>
      </w:r>
    </w:p>
    <w:p w14:paraId="0F4AEC4D" w14:textId="77777777" w:rsidR="0055101A" w:rsidRPr="00DD1BDA" w:rsidRDefault="00000000">
      <w:pPr>
        <w:spacing w:before="160" w:after="40"/>
        <w:jc w:val="center"/>
        <w:rPr>
          <w:color w:val="000000" w:themeColor="text1"/>
        </w:rPr>
      </w:pPr>
      <w:r w:rsidRPr="00DD1BDA">
        <w:rPr>
          <w:noProof/>
          <w:color w:val="000000" w:themeColor="text1"/>
        </w:rPr>
        <w:lastRenderedPageBreak/>
        <w:drawing>
          <wp:inline distT="0" distB="0" distL="0" distR="0" wp14:anchorId="08C4E8FE" wp14:editId="052B0D40">
            <wp:extent cx="5212080" cy="2969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4.png"/>
                    <pic:cNvPicPr/>
                  </pic:nvPicPr>
                  <pic:blipFill>
                    <a:blip r:embed="rId6"/>
                    <a:stretch>
                      <a:fillRect/>
                    </a:stretch>
                  </pic:blipFill>
                  <pic:spPr>
                    <a:xfrm>
                      <a:off x="0" y="0"/>
                      <a:ext cx="5212080" cy="2969727"/>
                    </a:xfrm>
                    <a:prstGeom prst="rect">
                      <a:avLst/>
                    </a:prstGeom>
                  </pic:spPr>
                </pic:pic>
              </a:graphicData>
            </a:graphic>
          </wp:inline>
        </w:drawing>
      </w:r>
    </w:p>
    <w:p w14:paraId="4857F64D" w14:textId="77777777" w:rsidR="0055101A" w:rsidRPr="00DD1BDA" w:rsidRDefault="00000000">
      <w:pPr>
        <w:jc w:val="center"/>
        <w:rPr>
          <w:color w:val="000000" w:themeColor="text1"/>
        </w:rPr>
      </w:pPr>
      <w:r w:rsidRPr="00DD1BDA">
        <w:rPr>
          <w:rFonts w:ascii="Calibri" w:hAnsi="Calibri"/>
          <w:b/>
          <w:i/>
          <w:color w:val="000000" w:themeColor="text1"/>
          <w:sz w:val="19"/>
        </w:rPr>
        <w:t>Figure 8.1: Global Superstore Executive Performance Dashboard &amp; Target Scorecard</w:t>
      </w:r>
    </w:p>
    <w:p w14:paraId="7190C7E1"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3. Scheduled Reporting Plan (Part A)</w:t>
      </w:r>
    </w:p>
    <w:p w14:paraId="5A50EFC2" w14:textId="77777777" w:rsidR="0055101A" w:rsidRPr="00DD1BDA" w:rsidRDefault="00000000">
      <w:pPr>
        <w:spacing w:after="100"/>
        <w:rPr>
          <w:color w:val="000000" w:themeColor="text1"/>
        </w:rPr>
      </w:pPr>
      <w:r w:rsidRPr="00DD1BDA">
        <w:rPr>
          <w:rFonts w:ascii="Calibri" w:hAnsi="Calibri"/>
          <w:color w:val="000000" w:themeColor="text1"/>
          <w:sz w:val="21"/>
        </w:rPr>
        <w:t>In business intelligence systems, delivering data at the proper operational cadence prevents decision latency. Table 8.1 outlines the enterprise reporting schedule designed to service operational, tactical, and executive management.</w:t>
      </w:r>
    </w:p>
    <w:tbl>
      <w:tblPr>
        <w:tblW w:w="0" w:type="auto"/>
        <w:jc w:val="center"/>
        <w:tblLook w:val="04A0" w:firstRow="1" w:lastRow="0" w:firstColumn="1" w:lastColumn="0" w:noHBand="0" w:noVBand="1"/>
      </w:tblPr>
      <w:tblGrid>
        <w:gridCol w:w="1872"/>
        <w:gridCol w:w="1872"/>
        <w:gridCol w:w="1872"/>
        <w:gridCol w:w="1872"/>
        <w:gridCol w:w="1872"/>
      </w:tblGrid>
      <w:tr w:rsidR="0055101A" w:rsidRPr="00DD1BDA" w14:paraId="1D93DD8E" w14:textId="77777777">
        <w:trPr>
          <w:jc w:val="center"/>
        </w:trPr>
        <w:tc>
          <w:tcPr>
            <w:tcW w:w="1872" w:type="dxa"/>
            <w:shd w:val="clear" w:color="auto" w:fill="1A2B4C"/>
          </w:tcPr>
          <w:p w14:paraId="6E0ACA67" w14:textId="77777777" w:rsidR="0055101A" w:rsidRPr="00DD1BDA" w:rsidRDefault="00000000">
            <w:pPr>
              <w:jc w:val="center"/>
              <w:rPr>
                <w:color w:val="000000" w:themeColor="text1"/>
              </w:rPr>
            </w:pPr>
            <w:r w:rsidRPr="00DD1BDA">
              <w:rPr>
                <w:rFonts w:ascii="Calibri" w:hAnsi="Calibri"/>
                <w:b/>
                <w:color w:val="000000" w:themeColor="text1"/>
                <w:sz w:val="19"/>
              </w:rPr>
              <w:t>Report Name</w:t>
            </w:r>
          </w:p>
        </w:tc>
        <w:tc>
          <w:tcPr>
            <w:tcW w:w="1872" w:type="dxa"/>
            <w:shd w:val="clear" w:color="auto" w:fill="1A2B4C"/>
          </w:tcPr>
          <w:p w14:paraId="2F03C4F5" w14:textId="77777777" w:rsidR="0055101A" w:rsidRPr="00DD1BDA" w:rsidRDefault="00000000">
            <w:pPr>
              <w:jc w:val="center"/>
              <w:rPr>
                <w:color w:val="000000" w:themeColor="text1"/>
              </w:rPr>
            </w:pPr>
            <w:r w:rsidRPr="00DD1BDA">
              <w:rPr>
                <w:rFonts w:ascii="Calibri" w:hAnsi="Calibri"/>
                <w:b/>
                <w:color w:val="000000" w:themeColor="text1"/>
                <w:sz w:val="19"/>
              </w:rPr>
              <w:t>Business Purpose &amp; Scope</w:t>
            </w:r>
          </w:p>
        </w:tc>
        <w:tc>
          <w:tcPr>
            <w:tcW w:w="1872" w:type="dxa"/>
            <w:shd w:val="clear" w:color="auto" w:fill="1A2B4C"/>
          </w:tcPr>
          <w:p w14:paraId="3EA7C871" w14:textId="77777777" w:rsidR="0055101A" w:rsidRPr="00DD1BDA" w:rsidRDefault="00000000">
            <w:pPr>
              <w:jc w:val="center"/>
              <w:rPr>
                <w:color w:val="000000" w:themeColor="text1"/>
              </w:rPr>
            </w:pPr>
            <w:r w:rsidRPr="00DD1BDA">
              <w:rPr>
                <w:rFonts w:ascii="Calibri" w:hAnsi="Calibri"/>
                <w:b/>
                <w:color w:val="000000" w:themeColor="text1"/>
                <w:sz w:val="19"/>
              </w:rPr>
              <w:t>Target User Group</w:t>
            </w:r>
          </w:p>
        </w:tc>
        <w:tc>
          <w:tcPr>
            <w:tcW w:w="1872" w:type="dxa"/>
            <w:shd w:val="clear" w:color="auto" w:fill="1A2B4C"/>
          </w:tcPr>
          <w:p w14:paraId="45C15DEF" w14:textId="77777777" w:rsidR="0055101A" w:rsidRPr="00DD1BDA" w:rsidRDefault="00000000">
            <w:pPr>
              <w:jc w:val="center"/>
              <w:rPr>
                <w:color w:val="000000" w:themeColor="text1"/>
              </w:rPr>
            </w:pPr>
            <w:r w:rsidRPr="00DD1BDA">
              <w:rPr>
                <w:rFonts w:ascii="Calibri" w:hAnsi="Calibri"/>
                <w:b/>
                <w:color w:val="000000" w:themeColor="text1"/>
                <w:sz w:val="19"/>
              </w:rPr>
              <w:t>Frequency</w:t>
            </w:r>
          </w:p>
        </w:tc>
        <w:tc>
          <w:tcPr>
            <w:tcW w:w="1872" w:type="dxa"/>
            <w:shd w:val="clear" w:color="auto" w:fill="1A2B4C"/>
          </w:tcPr>
          <w:p w14:paraId="263D6D39" w14:textId="77777777" w:rsidR="0055101A" w:rsidRPr="00DD1BDA" w:rsidRDefault="00000000">
            <w:pPr>
              <w:jc w:val="center"/>
              <w:rPr>
                <w:color w:val="000000" w:themeColor="text1"/>
              </w:rPr>
            </w:pPr>
            <w:r w:rsidRPr="00DD1BDA">
              <w:rPr>
                <w:rFonts w:ascii="Calibri" w:hAnsi="Calibri"/>
                <w:b/>
                <w:color w:val="000000" w:themeColor="text1"/>
                <w:sz w:val="19"/>
              </w:rPr>
              <w:t>Scheduled Time</w:t>
            </w:r>
          </w:p>
        </w:tc>
      </w:tr>
      <w:tr w:rsidR="0055101A" w:rsidRPr="00DD1BDA" w14:paraId="4B6808F7" w14:textId="77777777">
        <w:trPr>
          <w:jc w:val="center"/>
        </w:trPr>
        <w:tc>
          <w:tcPr>
            <w:tcW w:w="1872" w:type="dxa"/>
            <w:shd w:val="clear" w:color="auto" w:fill="F8FAFC"/>
          </w:tcPr>
          <w:p w14:paraId="4CA74CC1" w14:textId="77777777" w:rsidR="0055101A" w:rsidRPr="00DD1BDA" w:rsidRDefault="00000000">
            <w:pPr>
              <w:rPr>
                <w:color w:val="000000" w:themeColor="text1"/>
              </w:rPr>
            </w:pPr>
            <w:r w:rsidRPr="00DD1BDA">
              <w:rPr>
                <w:rFonts w:ascii="Calibri" w:hAnsi="Calibri"/>
                <w:b/>
                <w:color w:val="000000" w:themeColor="text1"/>
                <w:sz w:val="17"/>
              </w:rPr>
              <w:t>Daily Sales &amp; Order Pulse</w:t>
            </w:r>
          </w:p>
        </w:tc>
        <w:tc>
          <w:tcPr>
            <w:tcW w:w="1872" w:type="dxa"/>
            <w:shd w:val="clear" w:color="auto" w:fill="F8FAFC"/>
          </w:tcPr>
          <w:p w14:paraId="49385C7B" w14:textId="77777777" w:rsidR="0055101A" w:rsidRPr="00DD1BDA" w:rsidRDefault="00000000">
            <w:pPr>
              <w:rPr>
                <w:color w:val="000000" w:themeColor="text1"/>
              </w:rPr>
            </w:pPr>
            <w:r w:rsidRPr="00DD1BDA">
              <w:rPr>
                <w:rFonts w:ascii="Calibri" w:hAnsi="Calibri"/>
                <w:color w:val="000000" w:themeColor="text1"/>
                <w:sz w:val="17"/>
              </w:rPr>
              <w:t>Track daily gross booking volume, top customer orders, and regional operational fulfillment.</w:t>
            </w:r>
          </w:p>
        </w:tc>
        <w:tc>
          <w:tcPr>
            <w:tcW w:w="1872" w:type="dxa"/>
            <w:shd w:val="clear" w:color="auto" w:fill="F8FAFC"/>
          </w:tcPr>
          <w:p w14:paraId="1240C8C2" w14:textId="77777777" w:rsidR="0055101A" w:rsidRPr="00DD1BDA" w:rsidRDefault="00000000">
            <w:pPr>
              <w:rPr>
                <w:color w:val="000000" w:themeColor="text1"/>
              </w:rPr>
            </w:pPr>
            <w:r w:rsidRPr="00DD1BDA">
              <w:rPr>
                <w:rFonts w:ascii="Calibri" w:hAnsi="Calibri"/>
                <w:color w:val="000000" w:themeColor="text1"/>
                <w:sz w:val="17"/>
              </w:rPr>
              <w:t>Sales Operations, Regional Territory Leads</w:t>
            </w:r>
          </w:p>
        </w:tc>
        <w:tc>
          <w:tcPr>
            <w:tcW w:w="1872" w:type="dxa"/>
            <w:shd w:val="clear" w:color="auto" w:fill="F8FAFC"/>
          </w:tcPr>
          <w:p w14:paraId="5A62676F" w14:textId="77777777" w:rsidR="0055101A" w:rsidRPr="00DD1BDA" w:rsidRDefault="00000000">
            <w:pPr>
              <w:jc w:val="center"/>
              <w:rPr>
                <w:color w:val="000000" w:themeColor="text1"/>
              </w:rPr>
            </w:pPr>
            <w:r w:rsidRPr="00DD1BDA">
              <w:rPr>
                <w:rFonts w:ascii="Calibri" w:hAnsi="Calibri"/>
                <w:color w:val="000000" w:themeColor="text1"/>
                <w:sz w:val="17"/>
              </w:rPr>
              <w:t>Daily (Mon–Fri)</w:t>
            </w:r>
          </w:p>
        </w:tc>
        <w:tc>
          <w:tcPr>
            <w:tcW w:w="1872" w:type="dxa"/>
            <w:shd w:val="clear" w:color="auto" w:fill="F8FAFC"/>
          </w:tcPr>
          <w:p w14:paraId="0C26E691" w14:textId="77777777" w:rsidR="0055101A" w:rsidRPr="00DD1BDA" w:rsidRDefault="00000000">
            <w:pPr>
              <w:jc w:val="center"/>
              <w:rPr>
                <w:color w:val="000000" w:themeColor="text1"/>
              </w:rPr>
            </w:pPr>
            <w:r w:rsidRPr="00DD1BDA">
              <w:rPr>
                <w:rFonts w:ascii="Calibri" w:hAnsi="Calibri"/>
                <w:color w:val="000000" w:themeColor="text1"/>
                <w:sz w:val="17"/>
              </w:rPr>
              <w:t>07:30 AM (Prior to trading)</w:t>
            </w:r>
          </w:p>
        </w:tc>
      </w:tr>
      <w:tr w:rsidR="0055101A" w:rsidRPr="00DD1BDA" w14:paraId="50F9B277" w14:textId="77777777">
        <w:trPr>
          <w:jc w:val="center"/>
        </w:trPr>
        <w:tc>
          <w:tcPr>
            <w:tcW w:w="1872" w:type="dxa"/>
            <w:shd w:val="clear" w:color="auto" w:fill="FFFFFF"/>
          </w:tcPr>
          <w:p w14:paraId="712CBFB9" w14:textId="77777777" w:rsidR="0055101A" w:rsidRPr="00DD1BDA" w:rsidRDefault="00000000">
            <w:pPr>
              <w:rPr>
                <w:color w:val="000000" w:themeColor="text1"/>
              </w:rPr>
            </w:pPr>
            <w:r w:rsidRPr="00DD1BDA">
              <w:rPr>
                <w:rFonts w:ascii="Calibri" w:hAnsi="Calibri"/>
                <w:b/>
                <w:color w:val="000000" w:themeColor="text1"/>
                <w:sz w:val="17"/>
              </w:rPr>
              <w:t>Weekly Profit &amp; Margin Health</w:t>
            </w:r>
          </w:p>
        </w:tc>
        <w:tc>
          <w:tcPr>
            <w:tcW w:w="1872" w:type="dxa"/>
            <w:shd w:val="clear" w:color="auto" w:fill="FFFFFF"/>
          </w:tcPr>
          <w:p w14:paraId="5CC40DCC" w14:textId="77777777" w:rsidR="0055101A" w:rsidRPr="00DD1BDA" w:rsidRDefault="00000000">
            <w:pPr>
              <w:rPr>
                <w:color w:val="000000" w:themeColor="text1"/>
              </w:rPr>
            </w:pPr>
            <w:r w:rsidRPr="00DD1BDA">
              <w:rPr>
                <w:rFonts w:ascii="Calibri" w:hAnsi="Calibri"/>
                <w:color w:val="000000" w:themeColor="text1"/>
                <w:sz w:val="17"/>
              </w:rPr>
              <w:t>Analyze weekly gross margin vs discount variance across categories (Furniture vs Tech) and detect margin erosion.</w:t>
            </w:r>
          </w:p>
        </w:tc>
        <w:tc>
          <w:tcPr>
            <w:tcW w:w="1872" w:type="dxa"/>
            <w:shd w:val="clear" w:color="auto" w:fill="FFFFFF"/>
          </w:tcPr>
          <w:p w14:paraId="68523308" w14:textId="77777777" w:rsidR="0055101A" w:rsidRPr="00DD1BDA" w:rsidRDefault="00000000">
            <w:pPr>
              <w:rPr>
                <w:color w:val="000000" w:themeColor="text1"/>
              </w:rPr>
            </w:pPr>
            <w:r w:rsidRPr="00DD1BDA">
              <w:rPr>
                <w:rFonts w:ascii="Calibri" w:hAnsi="Calibri"/>
                <w:color w:val="000000" w:themeColor="text1"/>
                <w:sz w:val="17"/>
              </w:rPr>
              <w:t>Finance Managers, Pricing &amp; Commercial Analysts</w:t>
            </w:r>
          </w:p>
        </w:tc>
        <w:tc>
          <w:tcPr>
            <w:tcW w:w="1872" w:type="dxa"/>
            <w:shd w:val="clear" w:color="auto" w:fill="FFFFFF"/>
          </w:tcPr>
          <w:p w14:paraId="347CB7A3" w14:textId="77777777" w:rsidR="0055101A" w:rsidRPr="00DD1BDA" w:rsidRDefault="00000000">
            <w:pPr>
              <w:jc w:val="center"/>
              <w:rPr>
                <w:color w:val="000000" w:themeColor="text1"/>
              </w:rPr>
            </w:pPr>
            <w:r w:rsidRPr="00DD1BDA">
              <w:rPr>
                <w:rFonts w:ascii="Calibri" w:hAnsi="Calibri"/>
                <w:color w:val="000000" w:themeColor="text1"/>
                <w:sz w:val="17"/>
              </w:rPr>
              <w:t>Weekly (Every Monday)</w:t>
            </w:r>
          </w:p>
        </w:tc>
        <w:tc>
          <w:tcPr>
            <w:tcW w:w="1872" w:type="dxa"/>
            <w:shd w:val="clear" w:color="auto" w:fill="FFFFFF"/>
          </w:tcPr>
          <w:p w14:paraId="2F9DBA1D" w14:textId="77777777" w:rsidR="0055101A" w:rsidRPr="00DD1BDA" w:rsidRDefault="00000000">
            <w:pPr>
              <w:jc w:val="center"/>
              <w:rPr>
                <w:color w:val="000000" w:themeColor="text1"/>
              </w:rPr>
            </w:pPr>
            <w:r w:rsidRPr="00DD1BDA">
              <w:rPr>
                <w:rFonts w:ascii="Calibri" w:hAnsi="Calibri"/>
                <w:color w:val="000000" w:themeColor="text1"/>
                <w:sz w:val="17"/>
              </w:rPr>
              <w:t>08:00 AM</w:t>
            </w:r>
          </w:p>
        </w:tc>
      </w:tr>
      <w:tr w:rsidR="0055101A" w:rsidRPr="00DD1BDA" w14:paraId="2145D0B5" w14:textId="77777777">
        <w:trPr>
          <w:jc w:val="center"/>
        </w:trPr>
        <w:tc>
          <w:tcPr>
            <w:tcW w:w="1872" w:type="dxa"/>
            <w:shd w:val="clear" w:color="auto" w:fill="F8FAFC"/>
          </w:tcPr>
          <w:p w14:paraId="16406775" w14:textId="77777777" w:rsidR="0055101A" w:rsidRPr="00DD1BDA" w:rsidRDefault="00000000">
            <w:pPr>
              <w:rPr>
                <w:color w:val="000000" w:themeColor="text1"/>
              </w:rPr>
            </w:pPr>
            <w:r w:rsidRPr="00DD1BDA">
              <w:rPr>
                <w:rFonts w:ascii="Calibri" w:hAnsi="Calibri"/>
                <w:b/>
                <w:color w:val="000000" w:themeColor="text1"/>
                <w:sz w:val="17"/>
              </w:rPr>
              <w:t>Monthly Executive Scorecard</w:t>
            </w:r>
          </w:p>
        </w:tc>
        <w:tc>
          <w:tcPr>
            <w:tcW w:w="1872" w:type="dxa"/>
            <w:shd w:val="clear" w:color="auto" w:fill="F8FAFC"/>
          </w:tcPr>
          <w:p w14:paraId="3FCDC061" w14:textId="77777777" w:rsidR="0055101A" w:rsidRPr="00DD1BDA" w:rsidRDefault="00000000">
            <w:pPr>
              <w:rPr>
                <w:color w:val="000000" w:themeColor="text1"/>
              </w:rPr>
            </w:pPr>
            <w:r w:rsidRPr="00DD1BDA">
              <w:rPr>
                <w:rFonts w:ascii="Calibri" w:hAnsi="Calibri"/>
                <w:color w:val="000000" w:themeColor="text1"/>
                <w:sz w:val="17"/>
              </w:rPr>
              <w:t>Comprehensive audit of actuals vs target quotas (Sales, Profit, Distinct Orders) and segment growth.</w:t>
            </w:r>
          </w:p>
        </w:tc>
        <w:tc>
          <w:tcPr>
            <w:tcW w:w="1872" w:type="dxa"/>
            <w:shd w:val="clear" w:color="auto" w:fill="F8FAFC"/>
          </w:tcPr>
          <w:p w14:paraId="535A3103" w14:textId="77777777" w:rsidR="0055101A" w:rsidRPr="00DD1BDA" w:rsidRDefault="00000000">
            <w:pPr>
              <w:rPr>
                <w:color w:val="000000" w:themeColor="text1"/>
              </w:rPr>
            </w:pPr>
            <w:r w:rsidRPr="00DD1BDA">
              <w:rPr>
                <w:rFonts w:ascii="Calibri" w:hAnsi="Calibri"/>
                <w:color w:val="000000" w:themeColor="text1"/>
                <w:sz w:val="17"/>
              </w:rPr>
              <w:t>Executive Management, VPs, C-Suite</w:t>
            </w:r>
          </w:p>
        </w:tc>
        <w:tc>
          <w:tcPr>
            <w:tcW w:w="1872" w:type="dxa"/>
            <w:shd w:val="clear" w:color="auto" w:fill="F8FAFC"/>
          </w:tcPr>
          <w:p w14:paraId="46172FE2" w14:textId="77777777" w:rsidR="0055101A" w:rsidRPr="00DD1BDA" w:rsidRDefault="00000000">
            <w:pPr>
              <w:jc w:val="center"/>
              <w:rPr>
                <w:color w:val="000000" w:themeColor="text1"/>
              </w:rPr>
            </w:pPr>
            <w:r w:rsidRPr="00DD1BDA">
              <w:rPr>
                <w:rFonts w:ascii="Calibri" w:hAnsi="Calibri"/>
                <w:color w:val="000000" w:themeColor="text1"/>
                <w:sz w:val="17"/>
              </w:rPr>
              <w:t>Monthly (1st Business Day)</w:t>
            </w:r>
          </w:p>
        </w:tc>
        <w:tc>
          <w:tcPr>
            <w:tcW w:w="1872" w:type="dxa"/>
            <w:shd w:val="clear" w:color="auto" w:fill="F8FAFC"/>
          </w:tcPr>
          <w:p w14:paraId="0294CB3F" w14:textId="77777777" w:rsidR="0055101A" w:rsidRPr="00DD1BDA" w:rsidRDefault="00000000">
            <w:pPr>
              <w:jc w:val="center"/>
              <w:rPr>
                <w:color w:val="000000" w:themeColor="text1"/>
              </w:rPr>
            </w:pPr>
            <w:r w:rsidRPr="00DD1BDA">
              <w:rPr>
                <w:rFonts w:ascii="Calibri" w:hAnsi="Calibri"/>
                <w:color w:val="000000" w:themeColor="text1"/>
                <w:sz w:val="17"/>
              </w:rPr>
              <w:t>09:00 AM</w:t>
            </w:r>
          </w:p>
        </w:tc>
      </w:tr>
      <w:tr w:rsidR="0055101A" w:rsidRPr="00DD1BDA" w14:paraId="2B662C27" w14:textId="77777777">
        <w:trPr>
          <w:jc w:val="center"/>
        </w:trPr>
        <w:tc>
          <w:tcPr>
            <w:tcW w:w="1872" w:type="dxa"/>
            <w:shd w:val="clear" w:color="auto" w:fill="FFFFFF"/>
          </w:tcPr>
          <w:p w14:paraId="0E6478AA" w14:textId="77777777" w:rsidR="0055101A" w:rsidRPr="00DD1BDA" w:rsidRDefault="00000000">
            <w:pPr>
              <w:rPr>
                <w:color w:val="000000" w:themeColor="text1"/>
              </w:rPr>
            </w:pPr>
            <w:r w:rsidRPr="00DD1BDA">
              <w:rPr>
                <w:rFonts w:ascii="Calibri" w:hAnsi="Calibri"/>
                <w:b/>
                <w:color w:val="000000" w:themeColor="text1"/>
                <w:sz w:val="17"/>
              </w:rPr>
              <w:t>Monthly Regional Diagnostics</w:t>
            </w:r>
          </w:p>
        </w:tc>
        <w:tc>
          <w:tcPr>
            <w:tcW w:w="1872" w:type="dxa"/>
            <w:shd w:val="clear" w:color="auto" w:fill="FFFFFF"/>
          </w:tcPr>
          <w:p w14:paraId="3F75D21F" w14:textId="77777777" w:rsidR="0055101A" w:rsidRPr="00DD1BDA" w:rsidRDefault="00000000">
            <w:pPr>
              <w:rPr>
                <w:color w:val="000000" w:themeColor="text1"/>
              </w:rPr>
            </w:pPr>
            <w:r w:rsidRPr="00DD1BDA">
              <w:rPr>
                <w:rFonts w:ascii="Calibri" w:hAnsi="Calibri"/>
                <w:color w:val="000000" w:themeColor="text1"/>
                <w:sz w:val="17"/>
              </w:rPr>
              <w:t xml:space="preserve">Evaluate underperforming regional branches </w:t>
            </w:r>
            <w:r w:rsidRPr="00DD1BDA">
              <w:rPr>
                <w:rFonts w:ascii="Calibri" w:hAnsi="Calibri"/>
                <w:color w:val="000000" w:themeColor="text1"/>
                <w:sz w:val="17"/>
              </w:rPr>
              <w:lastRenderedPageBreak/>
              <w:t>(Canada, Central Asia) and freight overhead per unit.</w:t>
            </w:r>
          </w:p>
        </w:tc>
        <w:tc>
          <w:tcPr>
            <w:tcW w:w="1872" w:type="dxa"/>
            <w:shd w:val="clear" w:color="auto" w:fill="FFFFFF"/>
          </w:tcPr>
          <w:p w14:paraId="260ACA3A" w14:textId="77777777" w:rsidR="0055101A" w:rsidRPr="00DD1BDA" w:rsidRDefault="00000000">
            <w:pPr>
              <w:rPr>
                <w:color w:val="000000" w:themeColor="text1"/>
              </w:rPr>
            </w:pPr>
            <w:r w:rsidRPr="00DD1BDA">
              <w:rPr>
                <w:rFonts w:ascii="Calibri" w:hAnsi="Calibri"/>
                <w:color w:val="000000" w:themeColor="text1"/>
                <w:sz w:val="17"/>
              </w:rPr>
              <w:lastRenderedPageBreak/>
              <w:t>Regional Directors, Global Logistics Managers</w:t>
            </w:r>
          </w:p>
        </w:tc>
        <w:tc>
          <w:tcPr>
            <w:tcW w:w="1872" w:type="dxa"/>
            <w:shd w:val="clear" w:color="auto" w:fill="FFFFFF"/>
          </w:tcPr>
          <w:p w14:paraId="06FCDA2E" w14:textId="77777777" w:rsidR="0055101A" w:rsidRPr="00DD1BDA" w:rsidRDefault="00000000">
            <w:pPr>
              <w:jc w:val="center"/>
              <w:rPr>
                <w:color w:val="000000" w:themeColor="text1"/>
              </w:rPr>
            </w:pPr>
            <w:r w:rsidRPr="00DD1BDA">
              <w:rPr>
                <w:rFonts w:ascii="Calibri" w:hAnsi="Calibri"/>
                <w:color w:val="000000" w:themeColor="text1"/>
                <w:sz w:val="17"/>
              </w:rPr>
              <w:t>Monthly (2nd Business Day)</w:t>
            </w:r>
          </w:p>
        </w:tc>
        <w:tc>
          <w:tcPr>
            <w:tcW w:w="1872" w:type="dxa"/>
            <w:shd w:val="clear" w:color="auto" w:fill="FFFFFF"/>
          </w:tcPr>
          <w:p w14:paraId="2D4AD8A6" w14:textId="77777777" w:rsidR="0055101A" w:rsidRPr="00DD1BDA" w:rsidRDefault="00000000">
            <w:pPr>
              <w:jc w:val="center"/>
              <w:rPr>
                <w:color w:val="000000" w:themeColor="text1"/>
              </w:rPr>
            </w:pPr>
            <w:r w:rsidRPr="00DD1BDA">
              <w:rPr>
                <w:rFonts w:ascii="Calibri" w:hAnsi="Calibri"/>
                <w:color w:val="000000" w:themeColor="text1"/>
                <w:sz w:val="17"/>
              </w:rPr>
              <w:t>10:00 AM</w:t>
            </w:r>
          </w:p>
        </w:tc>
      </w:tr>
      <w:tr w:rsidR="0055101A" w:rsidRPr="00DD1BDA" w14:paraId="0448F182" w14:textId="77777777">
        <w:trPr>
          <w:jc w:val="center"/>
        </w:trPr>
        <w:tc>
          <w:tcPr>
            <w:tcW w:w="1872" w:type="dxa"/>
            <w:shd w:val="clear" w:color="auto" w:fill="F8FAFC"/>
          </w:tcPr>
          <w:p w14:paraId="09B89177" w14:textId="77777777" w:rsidR="0055101A" w:rsidRPr="00DD1BDA" w:rsidRDefault="00000000">
            <w:pPr>
              <w:rPr>
                <w:color w:val="000000" w:themeColor="text1"/>
              </w:rPr>
            </w:pPr>
            <w:r w:rsidRPr="00DD1BDA">
              <w:rPr>
                <w:rFonts w:ascii="Calibri" w:hAnsi="Calibri"/>
                <w:b/>
                <w:color w:val="000000" w:themeColor="text1"/>
                <w:sz w:val="17"/>
              </w:rPr>
              <w:t>Quarterly Strategic Review</w:t>
            </w:r>
          </w:p>
        </w:tc>
        <w:tc>
          <w:tcPr>
            <w:tcW w:w="1872" w:type="dxa"/>
            <w:shd w:val="clear" w:color="auto" w:fill="F8FAFC"/>
          </w:tcPr>
          <w:p w14:paraId="08B125AD" w14:textId="77777777" w:rsidR="0055101A" w:rsidRPr="00DD1BDA" w:rsidRDefault="00000000">
            <w:pPr>
              <w:rPr>
                <w:color w:val="000000" w:themeColor="text1"/>
              </w:rPr>
            </w:pPr>
            <w:r w:rsidRPr="00DD1BDA">
              <w:rPr>
                <w:rFonts w:ascii="Calibri" w:hAnsi="Calibri"/>
                <w:color w:val="000000" w:themeColor="text1"/>
                <w:sz w:val="17"/>
              </w:rPr>
              <w:t>Multi-year trend synthesis, seasonal inventory forecasting, and long-term capital allocation.</w:t>
            </w:r>
          </w:p>
        </w:tc>
        <w:tc>
          <w:tcPr>
            <w:tcW w:w="1872" w:type="dxa"/>
            <w:shd w:val="clear" w:color="auto" w:fill="F8FAFC"/>
          </w:tcPr>
          <w:p w14:paraId="0EFF0E1B" w14:textId="77777777" w:rsidR="0055101A" w:rsidRPr="00DD1BDA" w:rsidRDefault="00000000">
            <w:pPr>
              <w:rPr>
                <w:color w:val="000000" w:themeColor="text1"/>
              </w:rPr>
            </w:pPr>
            <w:r w:rsidRPr="00DD1BDA">
              <w:rPr>
                <w:rFonts w:ascii="Calibri" w:hAnsi="Calibri"/>
                <w:color w:val="000000" w:themeColor="text1"/>
                <w:sz w:val="17"/>
              </w:rPr>
              <w:t>Board of Directors, Executive Committee</w:t>
            </w:r>
          </w:p>
        </w:tc>
        <w:tc>
          <w:tcPr>
            <w:tcW w:w="1872" w:type="dxa"/>
            <w:shd w:val="clear" w:color="auto" w:fill="F8FAFC"/>
          </w:tcPr>
          <w:p w14:paraId="69CCD462" w14:textId="77777777" w:rsidR="0055101A" w:rsidRPr="00DD1BDA" w:rsidRDefault="00000000">
            <w:pPr>
              <w:jc w:val="center"/>
              <w:rPr>
                <w:color w:val="000000" w:themeColor="text1"/>
              </w:rPr>
            </w:pPr>
            <w:r w:rsidRPr="00DD1BDA">
              <w:rPr>
                <w:rFonts w:ascii="Calibri" w:hAnsi="Calibri"/>
                <w:color w:val="000000" w:themeColor="text1"/>
                <w:sz w:val="17"/>
              </w:rPr>
              <w:t>Quarterly</w:t>
            </w:r>
          </w:p>
        </w:tc>
        <w:tc>
          <w:tcPr>
            <w:tcW w:w="1872" w:type="dxa"/>
            <w:shd w:val="clear" w:color="auto" w:fill="F8FAFC"/>
          </w:tcPr>
          <w:p w14:paraId="71FCA4BE" w14:textId="77777777" w:rsidR="0055101A" w:rsidRPr="00DD1BDA" w:rsidRDefault="00000000">
            <w:pPr>
              <w:jc w:val="center"/>
              <w:rPr>
                <w:color w:val="000000" w:themeColor="text1"/>
              </w:rPr>
            </w:pPr>
            <w:r w:rsidRPr="00DD1BDA">
              <w:rPr>
                <w:rFonts w:ascii="Calibri" w:hAnsi="Calibri"/>
                <w:color w:val="000000" w:themeColor="text1"/>
                <w:sz w:val="17"/>
              </w:rPr>
              <w:t>10:00 AM (First week of quarter)</w:t>
            </w:r>
          </w:p>
        </w:tc>
      </w:tr>
    </w:tbl>
    <w:p w14:paraId="7D65ABAA" w14:textId="77777777" w:rsidR="0055101A" w:rsidRPr="00DD1BDA" w:rsidRDefault="0055101A">
      <w:pPr>
        <w:spacing w:after="80"/>
        <w:rPr>
          <w:color w:val="000000" w:themeColor="text1"/>
        </w:rPr>
      </w:pPr>
    </w:p>
    <w:p w14:paraId="407795BD"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4. Automated Report Distribution Matrix (Part B)</w:t>
      </w:r>
    </w:p>
    <w:p w14:paraId="46B84C9A" w14:textId="77777777" w:rsidR="0055101A" w:rsidRPr="00DD1BDA" w:rsidRDefault="00000000">
      <w:pPr>
        <w:spacing w:after="100"/>
        <w:rPr>
          <w:color w:val="000000" w:themeColor="text1"/>
        </w:rPr>
      </w:pPr>
      <w:r w:rsidRPr="00DD1BDA">
        <w:rPr>
          <w:rFonts w:ascii="Calibri" w:hAnsi="Calibri"/>
          <w:color w:val="000000" w:themeColor="text1"/>
          <w:sz w:val="21"/>
        </w:rPr>
        <w:t>An effective distribution matrix maps target business audiences to secure delivery mechanisms, balancing ease of access with security governance. Table 8.2 specifies how reports are systematically dispatched across Power BI Service subscriptions, shared app workspaces, and automated exports.</w:t>
      </w:r>
    </w:p>
    <w:tbl>
      <w:tblPr>
        <w:tblW w:w="0" w:type="auto"/>
        <w:jc w:val="center"/>
        <w:tblLook w:val="04A0" w:firstRow="1" w:lastRow="0" w:firstColumn="1" w:lastColumn="0" w:noHBand="0" w:noVBand="1"/>
      </w:tblPr>
      <w:tblGrid>
        <w:gridCol w:w="1872"/>
        <w:gridCol w:w="1872"/>
        <w:gridCol w:w="1872"/>
        <w:gridCol w:w="1872"/>
        <w:gridCol w:w="1872"/>
      </w:tblGrid>
      <w:tr w:rsidR="0055101A" w:rsidRPr="00DD1BDA" w14:paraId="515477C3" w14:textId="77777777">
        <w:trPr>
          <w:jc w:val="center"/>
        </w:trPr>
        <w:tc>
          <w:tcPr>
            <w:tcW w:w="1872" w:type="dxa"/>
            <w:shd w:val="clear" w:color="auto" w:fill="1A2B4C"/>
          </w:tcPr>
          <w:p w14:paraId="275F7ABA" w14:textId="77777777" w:rsidR="0055101A" w:rsidRPr="00DD1BDA" w:rsidRDefault="00000000">
            <w:pPr>
              <w:jc w:val="center"/>
              <w:rPr>
                <w:color w:val="000000" w:themeColor="text1"/>
              </w:rPr>
            </w:pPr>
            <w:r w:rsidRPr="00DD1BDA">
              <w:rPr>
                <w:rFonts w:ascii="Calibri" w:hAnsi="Calibri"/>
                <w:b/>
                <w:color w:val="000000" w:themeColor="text1"/>
                <w:sz w:val="19"/>
              </w:rPr>
              <w:t>User Group</w:t>
            </w:r>
          </w:p>
        </w:tc>
        <w:tc>
          <w:tcPr>
            <w:tcW w:w="1872" w:type="dxa"/>
            <w:shd w:val="clear" w:color="auto" w:fill="1A2B4C"/>
          </w:tcPr>
          <w:p w14:paraId="14F3EFB0" w14:textId="77777777" w:rsidR="0055101A" w:rsidRPr="00DD1BDA" w:rsidRDefault="00000000">
            <w:pPr>
              <w:jc w:val="center"/>
              <w:rPr>
                <w:color w:val="000000" w:themeColor="text1"/>
              </w:rPr>
            </w:pPr>
            <w:r w:rsidRPr="00DD1BDA">
              <w:rPr>
                <w:rFonts w:ascii="Calibri" w:hAnsi="Calibri"/>
                <w:b/>
                <w:color w:val="000000" w:themeColor="text1"/>
                <w:sz w:val="19"/>
              </w:rPr>
              <w:t>Report Assigned</w:t>
            </w:r>
          </w:p>
        </w:tc>
        <w:tc>
          <w:tcPr>
            <w:tcW w:w="1872" w:type="dxa"/>
            <w:shd w:val="clear" w:color="auto" w:fill="1A2B4C"/>
          </w:tcPr>
          <w:p w14:paraId="6D3EFCAA" w14:textId="77777777" w:rsidR="0055101A" w:rsidRPr="00DD1BDA" w:rsidRDefault="00000000">
            <w:pPr>
              <w:jc w:val="center"/>
              <w:rPr>
                <w:color w:val="000000" w:themeColor="text1"/>
              </w:rPr>
            </w:pPr>
            <w:r w:rsidRPr="00DD1BDA">
              <w:rPr>
                <w:rFonts w:ascii="Calibri" w:hAnsi="Calibri"/>
                <w:b/>
                <w:color w:val="000000" w:themeColor="text1"/>
                <w:sz w:val="19"/>
              </w:rPr>
              <w:t>Cadence</w:t>
            </w:r>
          </w:p>
        </w:tc>
        <w:tc>
          <w:tcPr>
            <w:tcW w:w="1872" w:type="dxa"/>
            <w:shd w:val="clear" w:color="auto" w:fill="1A2B4C"/>
          </w:tcPr>
          <w:p w14:paraId="246FFBC6" w14:textId="77777777" w:rsidR="0055101A" w:rsidRPr="00DD1BDA" w:rsidRDefault="00000000">
            <w:pPr>
              <w:jc w:val="center"/>
              <w:rPr>
                <w:color w:val="000000" w:themeColor="text1"/>
              </w:rPr>
            </w:pPr>
            <w:r w:rsidRPr="00DD1BDA">
              <w:rPr>
                <w:rFonts w:ascii="Calibri" w:hAnsi="Calibri"/>
                <w:b/>
                <w:color w:val="000000" w:themeColor="text1"/>
                <w:sz w:val="19"/>
              </w:rPr>
              <w:t>Delivery Method / Mechanism</w:t>
            </w:r>
          </w:p>
        </w:tc>
        <w:tc>
          <w:tcPr>
            <w:tcW w:w="1872" w:type="dxa"/>
            <w:shd w:val="clear" w:color="auto" w:fill="1A2B4C"/>
          </w:tcPr>
          <w:p w14:paraId="771A91B3" w14:textId="77777777" w:rsidR="0055101A" w:rsidRPr="00DD1BDA" w:rsidRDefault="00000000">
            <w:pPr>
              <w:jc w:val="center"/>
              <w:rPr>
                <w:color w:val="000000" w:themeColor="text1"/>
              </w:rPr>
            </w:pPr>
            <w:r w:rsidRPr="00DD1BDA">
              <w:rPr>
                <w:rFonts w:ascii="Calibri" w:hAnsi="Calibri"/>
                <w:b/>
                <w:color w:val="000000" w:themeColor="text1"/>
                <w:sz w:val="19"/>
              </w:rPr>
              <w:t>Responsible Owner</w:t>
            </w:r>
          </w:p>
        </w:tc>
      </w:tr>
      <w:tr w:rsidR="0055101A" w:rsidRPr="00DD1BDA" w14:paraId="248E325E" w14:textId="77777777">
        <w:trPr>
          <w:jc w:val="center"/>
        </w:trPr>
        <w:tc>
          <w:tcPr>
            <w:tcW w:w="1872" w:type="dxa"/>
            <w:shd w:val="clear" w:color="auto" w:fill="F8FAFC"/>
          </w:tcPr>
          <w:p w14:paraId="308357DF" w14:textId="77777777" w:rsidR="0055101A" w:rsidRPr="00DD1BDA" w:rsidRDefault="00000000">
            <w:pPr>
              <w:rPr>
                <w:color w:val="000000" w:themeColor="text1"/>
              </w:rPr>
            </w:pPr>
            <w:r w:rsidRPr="00DD1BDA">
              <w:rPr>
                <w:rFonts w:ascii="Calibri" w:hAnsi="Calibri"/>
                <w:b/>
                <w:color w:val="000000" w:themeColor="text1"/>
                <w:sz w:val="17"/>
              </w:rPr>
              <w:t>Sales Executives &amp; Field Reps</w:t>
            </w:r>
          </w:p>
        </w:tc>
        <w:tc>
          <w:tcPr>
            <w:tcW w:w="1872" w:type="dxa"/>
            <w:shd w:val="clear" w:color="auto" w:fill="F8FAFC"/>
          </w:tcPr>
          <w:p w14:paraId="39CECC4C" w14:textId="77777777" w:rsidR="0055101A" w:rsidRPr="00DD1BDA" w:rsidRDefault="00000000">
            <w:pPr>
              <w:rPr>
                <w:color w:val="000000" w:themeColor="text1"/>
              </w:rPr>
            </w:pPr>
            <w:r w:rsidRPr="00DD1BDA">
              <w:rPr>
                <w:rFonts w:ascii="Calibri" w:hAnsi="Calibri"/>
                <w:color w:val="000000" w:themeColor="text1"/>
                <w:sz w:val="17"/>
              </w:rPr>
              <w:t>Daily Sales &amp; Order Pulse</w:t>
            </w:r>
          </w:p>
        </w:tc>
        <w:tc>
          <w:tcPr>
            <w:tcW w:w="1872" w:type="dxa"/>
            <w:shd w:val="clear" w:color="auto" w:fill="F8FAFC"/>
          </w:tcPr>
          <w:p w14:paraId="4D80419F" w14:textId="77777777" w:rsidR="0055101A" w:rsidRPr="00DD1BDA" w:rsidRDefault="00000000">
            <w:pPr>
              <w:jc w:val="center"/>
              <w:rPr>
                <w:color w:val="000000" w:themeColor="text1"/>
              </w:rPr>
            </w:pPr>
            <w:r w:rsidRPr="00DD1BDA">
              <w:rPr>
                <w:rFonts w:ascii="Calibri" w:hAnsi="Calibri"/>
                <w:color w:val="000000" w:themeColor="text1"/>
                <w:sz w:val="17"/>
              </w:rPr>
              <w:t>Daily</w:t>
            </w:r>
          </w:p>
        </w:tc>
        <w:tc>
          <w:tcPr>
            <w:tcW w:w="1872" w:type="dxa"/>
            <w:shd w:val="clear" w:color="auto" w:fill="F8FAFC"/>
          </w:tcPr>
          <w:p w14:paraId="4C624B93" w14:textId="77777777" w:rsidR="0055101A" w:rsidRPr="00DD1BDA" w:rsidRDefault="00000000">
            <w:pPr>
              <w:rPr>
                <w:color w:val="000000" w:themeColor="text1"/>
              </w:rPr>
            </w:pPr>
            <w:r w:rsidRPr="00DD1BDA">
              <w:rPr>
                <w:rFonts w:ascii="Calibri" w:hAnsi="Calibri"/>
                <w:color w:val="000000" w:themeColor="text1"/>
                <w:sz w:val="17"/>
              </w:rPr>
              <w:t>Email Subscription (Automated Snapshot + Deep Link)</w:t>
            </w:r>
          </w:p>
        </w:tc>
        <w:tc>
          <w:tcPr>
            <w:tcW w:w="1872" w:type="dxa"/>
            <w:shd w:val="clear" w:color="auto" w:fill="F8FAFC"/>
          </w:tcPr>
          <w:p w14:paraId="71FA25EF" w14:textId="77777777" w:rsidR="0055101A" w:rsidRPr="00DD1BDA" w:rsidRDefault="00000000">
            <w:pPr>
              <w:rPr>
                <w:color w:val="000000" w:themeColor="text1"/>
              </w:rPr>
            </w:pPr>
            <w:r w:rsidRPr="00DD1BDA">
              <w:rPr>
                <w:rFonts w:ascii="Calibri" w:hAnsi="Calibri"/>
                <w:color w:val="000000" w:themeColor="text1"/>
                <w:sz w:val="17"/>
              </w:rPr>
              <w:t>BI Operations Lead</w:t>
            </w:r>
          </w:p>
        </w:tc>
      </w:tr>
      <w:tr w:rsidR="0055101A" w:rsidRPr="00DD1BDA" w14:paraId="3EBADAC2" w14:textId="77777777">
        <w:trPr>
          <w:jc w:val="center"/>
        </w:trPr>
        <w:tc>
          <w:tcPr>
            <w:tcW w:w="1872" w:type="dxa"/>
            <w:shd w:val="clear" w:color="auto" w:fill="FFFFFF"/>
          </w:tcPr>
          <w:p w14:paraId="7E2F1364" w14:textId="77777777" w:rsidR="0055101A" w:rsidRPr="00DD1BDA" w:rsidRDefault="00000000">
            <w:pPr>
              <w:rPr>
                <w:color w:val="000000" w:themeColor="text1"/>
              </w:rPr>
            </w:pPr>
            <w:r w:rsidRPr="00DD1BDA">
              <w:rPr>
                <w:rFonts w:ascii="Calibri" w:hAnsi="Calibri"/>
                <w:b/>
                <w:color w:val="000000" w:themeColor="text1"/>
                <w:sz w:val="17"/>
              </w:rPr>
              <w:t>Regional Sales Managers</w:t>
            </w:r>
          </w:p>
        </w:tc>
        <w:tc>
          <w:tcPr>
            <w:tcW w:w="1872" w:type="dxa"/>
            <w:shd w:val="clear" w:color="auto" w:fill="FFFFFF"/>
          </w:tcPr>
          <w:p w14:paraId="6F07DBF6" w14:textId="77777777" w:rsidR="0055101A" w:rsidRPr="00DD1BDA" w:rsidRDefault="00000000">
            <w:pPr>
              <w:rPr>
                <w:color w:val="000000" w:themeColor="text1"/>
              </w:rPr>
            </w:pPr>
            <w:r w:rsidRPr="00DD1BDA">
              <w:rPr>
                <w:rFonts w:ascii="Calibri" w:hAnsi="Calibri"/>
                <w:color w:val="000000" w:themeColor="text1"/>
                <w:sz w:val="17"/>
              </w:rPr>
              <w:t>Regional Territory Breakdown</w:t>
            </w:r>
          </w:p>
        </w:tc>
        <w:tc>
          <w:tcPr>
            <w:tcW w:w="1872" w:type="dxa"/>
            <w:shd w:val="clear" w:color="auto" w:fill="FFFFFF"/>
          </w:tcPr>
          <w:p w14:paraId="1B8E574B" w14:textId="77777777" w:rsidR="0055101A" w:rsidRPr="00DD1BDA" w:rsidRDefault="00000000">
            <w:pPr>
              <w:jc w:val="center"/>
              <w:rPr>
                <w:color w:val="000000" w:themeColor="text1"/>
              </w:rPr>
            </w:pPr>
            <w:r w:rsidRPr="00DD1BDA">
              <w:rPr>
                <w:rFonts w:ascii="Calibri" w:hAnsi="Calibri"/>
                <w:color w:val="000000" w:themeColor="text1"/>
                <w:sz w:val="17"/>
              </w:rPr>
              <w:t>Weekly</w:t>
            </w:r>
          </w:p>
        </w:tc>
        <w:tc>
          <w:tcPr>
            <w:tcW w:w="1872" w:type="dxa"/>
            <w:shd w:val="clear" w:color="auto" w:fill="FFFFFF"/>
          </w:tcPr>
          <w:p w14:paraId="3EB79384" w14:textId="77777777" w:rsidR="0055101A" w:rsidRPr="00DD1BDA" w:rsidRDefault="00000000">
            <w:pPr>
              <w:rPr>
                <w:color w:val="000000" w:themeColor="text1"/>
              </w:rPr>
            </w:pPr>
            <w:r w:rsidRPr="00DD1BDA">
              <w:rPr>
                <w:rFonts w:ascii="Calibri" w:hAnsi="Calibri"/>
                <w:color w:val="000000" w:themeColor="text1"/>
                <w:sz w:val="17"/>
              </w:rPr>
              <w:t>Power BI Service (Shared App Workspace)</w:t>
            </w:r>
          </w:p>
        </w:tc>
        <w:tc>
          <w:tcPr>
            <w:tcW w:w="1872" w:type="dxa"/>
            <w:shd w:val="clear" w:color="auto" w:fill="FFFFFF"/>
          </w:tcPr>
          <w:p w14:paraId="23A2FC6E" w14:textId="77777777" w:rsidR="0055101A" w:rsidRPr="00DD1BDA" w:rsidRDefault="00000000">
            <w:pPr>
              <w:rPr>
                <w:color w:val="000000" w:themeColor="text1"/>
              </w:rPr>
            </w:pPr>
            <w:r w:rsidRPr="00DD1BDA">
              <w:rPr>
                <w:rFonts w:ascii="Calibri" w:hAnsi="Calibri"/>
                <w:color w:val="000000" w:themeColor="text1"/>
                <w:sz w:val="17"/>
              </w:rPr>
              <w:t>Commercial Finance Manager</w:t>
            </w:r>
          </w:p>
        </w:tc>
      </w:tr>
      <w:tr w:rsidR="0055101A" w:rsidRPr="00DD1BDA" w14:paraId="1D6C16C0" w14:textId="77777777">
        <w:trPr>
          <w:jc w:val="center"/>
        </w:trPr>
        <w:tc>
          <w:tcPr>
            <w:tcW w:w="1872" w:type="dxa"/>
            <w:shd w:val="clear" w:color="auto" w:fill="F8FAFC"/>
          </w:tcPr>
          <w:p w14:paraId="2167134E" w14:textId="77777777" w:rsidR="0055101A" w:rsidRPr="00DD1BDA" w:rsidRDefault="00000000">
            <w:pPr>
              <w:rPr>
                <w:color w:val="000000" w:themeColor="text1"/>
              </w:rPr>
            </w:pPr>
            <w:r w:rsidRPr="00DD1BDA">
              <w:rPr>
                <w:rFonts w:ascii="Calibri" w:hAnsi="Calibri"/>
                <w:b/>
                <w:color w:val="000000" w:themeColor="text1"/>
                <w:sz w:val="17"/>
              </w:rPr>
              <w:t>Pricing &amp; Financial Controllers</w:t>
            </w:r>
          </w:p>
        </w:tc>
        <w:tc>
          <w:tcPr>
            <w:tcW w:w="1872" w:type="dxa"/>
            <w:shd w:val="clear" w:color="auto" w:fill="F8FAFC"/>
          </w:tcPr>
          <w:p w14:paraId="0A5C4E1D" w14:textId="77777777" w:rsidR="0055101A" w:rsidRPr="00DD1BDA" w:rsidRDefault="00000000">
            <w:pPr>
              <w:rPr>
                <w:color w:val="000000" w:themeColor="text1"/>
              </w:rPr>
            </w:pPr>
            <w:r w:rsidRPr="00DD1BDA">
              <w:rPr>
                <w:rFonts w:ascii="Calibri" w:hAnsi="Calibri"/>
                <w:color w:val="000000" w:themeColor="text1"/>
                <w:sz w:val="17"/>
              </w:rPr>
              <w:t>Weekly Profit &amp; Margin Health</w:t>
            </w:r>
          </w:p>
        </w:tc>
        <w:tc>
          <w:tcPr>
            <w:tcW w:w="1872" w:type="dxa"/>
            <w:shd w:val="clear" w:color="auto" w:fill="F8FAFC"/>
          </w:tcPr>
          <w:p w14:paraId="122D598C" w14:textId="77777777" w:rsidR="0055101A" w:rsidRPr="00DD1BDA" w:rsidRDefault="00000000">
            <w:pPr>
              <w:jc w:val="center"/>
              <w:rPr>
                <w:color w:val="000000" w:themeColor="text1"/>
              </w:rPr>
            </w:pPr>
            <w:r w:rsidRPr="00DD1BDA">
              <w:rPr>
                <w:rFonts w:ascii="Calibri" w:hAnsi="Calibri"/>
                <w:color w:val="000000" w:themeColor="text1"/>
                <w:sz w:val="17"/>
              </w:rPr>
              <w:t>Weekly</w:t>
            </w:r>
          </w:p>
        </w:tc>
        <w:tc>
          <w:tcPr>
            <w:tcW w:w="1872" w:type="dxa"/>
            <w:shd w:val="clear" w:color="auto" w:fill="F8FAFC"/>
          </w:tcPr>
          <w:p w14:paraId="70D10D5F" w14:textId="77777777" w:rsidR="0055101A" w:rsidRPr="00DD1BDA" w:rsidRDefault="00000000">
            <w:pPr>
              <w:rPr>
                <w:color w:val="000000" w:themeColor="text1"/>
              </w:rPr>
            </w:pPr>
            <w:r w:rsidRPr="00DD1BDA">
              <w:rPr>
                <w:rFonts w:ascii="Calibri" w:hAnsi="Calibri"/>
                <w:color w:val="000000" w:themeColor="text1"/>
                <w:sz w:val="17"/>
              </w:rPr>
              <w:t>Power BI Service + Teams Channel Notification</w:t>
            </w:r>
          </w:p>
        </w:tc>
        <w:tc>
          <w:tcPr>
            <w:tcW w:w="1872" w:type="dxa"/>
            <w:shd w:val="clear" w:color="auto" w:fill="F8FAFC"/>
          </w:tcPr>
          <w:p w14:paraId="1EFAFA96" w14:textId="77777777" w:rsidR="0055101A" w:rsidRPr="00DD1BDA" w:rsidRDefault="00000000">
            <w:pPr>
              <w:rPr>
                <w:color w:val="000000" w:themeColor="text1"/>
              </w:rPr>
            </w:pPr>
            <w:r w:rsidRPr="00DD1BDA">
              <w:rPr>
                <w:rFonts w:ascii="Calibri" w:hAnsi="Calibri"/>
                <w:color w:val="000000" w:themeColor="text1"/>
                <w:sz w:val="17"/>
              </w:rPr>
              <w:t>Lead Financial Analyst</w:t>
            </w:r>
          </w:p>
        </w:tc>
      </w:tr>
      <w:tr w:rsidR="0055101A" w:rsidRPr="00DD1BDA" w14:paraId="0FD4B66C" w14:textId="77777777">
        <w:trPr>
          <w:jc w:val="center"/>
        </w:trPr>
        <w:tc>
          <w:tcPr>
            <w:tcW w:w="1872" w:type="dxa"/>
            <w:shd w:val="clear" w:color="auto" w:fill="FFFFFF"/>
          </w:tcPr>
          <w:p w14:paraId="56B17773" w14:textId="77777777" w:rsidR="0055101A" w:rsidRPr="00DD1BDA" w:rsidRDefault="00000000">
            <w:pPr>
              <w:rPr>
                <w:color w:val="000000" w:themeColor="text1"/>
              </w:rPr>
            </w:pPr>
            <w:r w:rsidRPr="00DD1BDA">
              <w:rPr>
                <w:rFonts w:ascii="Calibri" w:hAnsi="Calibri"/>
                <w:b/>
                <w:color w:val="000000" w:themeColor="text1"/>
                <w:sz w:val="17"/>
              </w:rPr>
              <w:t>Supply Chain &amp; Logistics Leads</w:t>
            </w:r>
          </w:p>
        </w:tc>
        <w:tc>
          <w:tcPr>
            <w:tcW w:w="1872" w:type="dxa"/>
            <w:shd w:val="clear" w:color="auto" w:fill="FFFFFF"/>
          </w:tcPr>
          <w:p w14:paraId="71405D5A" w14:textId="77777777" w:rsidR="0055101A" w:rsidRPr="00DD1BDA" w:rsidRDefault="00000000">
            <w:pPr>
              <w:rPr>
                <w:color w:val="000000" w:themeColor="text1"/>
              </w:rPr>
            </w:pPr>
            <w:r w:rsidRPr="00DD1BDA">
              <w:rPr>
                <w:rFonts w:ascii="Calibri" w:hAnsi="Calibri"/>
                <w:color w:val="000000" w:themeColor="text1"/>
                <w:sz w:val="17"/>
              </w:rPr>
              <w:t>Order Fulfillment &amp; Returns Audit</w:t>
            </w:r>
          </w:p>
        </w:tc>
        <w:tc>
          <w:tcPr>
            <w:tcW w:w="1872" w:type="dxa"/>
            <w:shd w:val="clear" w:color="auto" w:fill="FFFFFF"/>
          </w:tcPr>
          <w:p w14:paraId="4D4A3916" w14:textId="77777777" w:rsidR="0055101A" w:rsidRPr="00DD1BDA" w:rsidRDefault="00000000">
            <w:pPr>
              <w:jc w:val="center"/>
              <w:rPr>
                <w:color w:val="000000" w:themeColor="text1"/>
              </w:rPr>
            </w:pPr>
            <w:r w:rsidRPr="00DD1BDA">
              <w:rPr>
                <w:rFonts w:ascii="Calibri" w:hAnsi="Calibri"/>
                <w:color w:val="000000" w:themeColor="text1"/>
                <w:sz w:val="17"/>
              </w:rPr>
              <w:t>Weekly</w:t>
            </w:r>
          </w:p>
        </w:tc>
        <w:tc>
          <w:tcPr>
            <w:tcW w:w="1872" w:type="dxa"/>
            <w:shd w:val="clear" w:color="auto" w:fill="FFFFFF"/>
          </w:tcPr>
          <w:p w14:paraId="337CD058" w14:textId="77777777" w:rsidR="0055101A" w:rsidRPr="00DD1BDA" w:rsidRDefault="00000000">
            <w:pPr>
              <w:rPr>
                <w:color w:val="000000" w:themeColor="text1"/>
              </w:rPr>
            </w:pPr>
            <w:r w:rsidRPr="00DD1BDA">
              <w:rPr>
                <w:rFonts w:ascii="Calibri" w:hAnsi="Calibri"/>
                <w:color w:val="000000" w:themeColor="text1"/>
                <w:sz w:val="17"/>
              </w:rPr>
              <w:t>Power BI Service / Automated PDF Export</w:t>
            </w:r>
          </w:p>
        </w:tc>
        <w:tc>
          <w:tcPr>
            <w:tcW w:w="1872" w:type="dxa"/>
            <w:shd w:val="clear" w:color="auto" w:fill="FFFFFF"/>
          </w:tcPr>
          <w:p w14:paraId="56518128" w14:textId="77777777" w:rsidR="0055101A" w:rsidRPr="00DD1BDA" w:rsidRDefault="00000000">
            <w:pPr>
              <w:rPr>
                <w:color w:val="000000" w:themeColor="text1"/>
              </w:rPr>
            </w:pPr>
            <w:r w:rsidRPr="00DD1BDA">
              <w:rPr>
                <w:rFonts w:ascii="Calibri" w:hAnsi="Calibri"/>
                <w:color w:val="000000" w:themeColor="text1"/>
                <w:sz w:val="17"/>
              </w:rPr>
              <w:t>Logistics Operations Lead</w:t>
            </w:r>
          </w:p>
        </w:tc>
      </w:tr>
      <w:tr w:rsidR="0055101A" w:rsidRPr="00DD1BDA" w14:paraId="3B35190E" w14:textId="77777777">
        <w:trPr>
          <w:jc w:val="center"/>
        </w:trPr>
        <w:tc>
          <w:tcPr>
            <w:tcW w:w="1872" w:type="dxa"/>
            <w:shd w:val="clear" w:color="auto" w:fill="F8FAFC"/>
          </w:tcPr>
          <w:p w14:paraId="6E670D5F" w14:textId="77777777" w:rsidR="0055101A" w:rsidRPr="00DD1BDA" w:rsidRDefault="00000000">
            <w:pPr>
              <w:rPr>
                <w:color w:val="000000" w:themeColor="text1"/>
              </w:rPr>
            </w:pPr>
            <w:r w:rsidRPr="00DD1BDA">
              <w:rPr>
                <w:rFonts w:ascii="Calibri" w:hAnsi="Calibri"/>
                <w:b/>
                <w:color w:val="000000" w:themeColor="text1"/>
                <w:sz w:val="17"/>
              </w:rPr>
              <w:t>Senior Leadership / C-Suite</w:t>
            </w:r>
          </w:p>
        </w:tc>
        <w:tc>
          <w:tcPr>
            <w:tcW w:w="1872" w:type="dxa"/>
            <w:shd w:val="clear" w:color="auto" w:fill="F8FAFC"/>
          </w:tcPr>
          <w:p w14:paraId="0278E1F0" w14:textId="77777777" w:rsidR="0055101A" w:rsidRPr="00DD1BDA" w:rsidRDefault="00000000">
            <w:pPr>
              <w:rPr>
                <w:color w:val="000000" w:themeColor="text1"/>
              </w:rPr>
            </w:pPr>
            <w:r w:rsidRPr="00DD1BDA">
              <w:rPr>
                <w:rFonts w:ascii="Calibri" w:hAnsi="Calibri"/>
                <w:color w:val="000000" w:themeColor="text1"/>
                <w:sz w:val="17"/>
              </w:rPr>
              <w:t>Executive Dashboard &amp; Scorecard</w:t>
            </w:r>
          </w:p>
        </w:tc>
        <w:tc>
          <w:tcPr>
            <w:tcW w:w="1872" w:type="dxa"/>
            <w:shd w:val="clear" w:color="auto" w:fill="F8FAFC"/>
          </w:tcPr>
          <w:p w14:paraId="7280615E" w14:textId="77777777" w:rsidR="0055101A" w:rsidRPr="00DD1BDA" w:rsidRDefault="00000000">
            <w:pPr>
              <w:jc w:val="center"/>
              <w:rPr>
                <w:color w:val="000000" w:themeColor="text1"/>
              </w:rPr>
            </w:pPr>
            <w:r w:rsidRPr="00DD1BDA">
              <w:rPr>
                <w:rFonts w:ascii="Calibri" w:hAnsi="Calibri"/>
                <w:color w:val="000000" w:themeColor="text1"/>
                <w:sz w:val="17"/>
              </w:rPr>
              <w:t>Monthly</w:t>
            </w:r>
          </w:p>
        </w:tc>
        <w:tc>
          <w:tcPr>
            <w:tcW w:w="1872" w:type="dxa"/>
            <w:shd w:val="clear" w:color="auto" w:fill="F8FAFC"/>
          </w:tcPr>
          <w:p w14:paraId="4224414C" w14:textId="77777777" w:rsidR="0055101A" w:rsidRPr="00DD1BDA" w:rsidRDefault="00000000">
            <w:pPr>
              <w:rPr>
                <w:color w:val="000000" w:themeColor="text1"/>
              </w:rPr>
            </w:pPr>
            <w:r w:rsidRPr="00DD1BDA">
              <w:rPr>
                <w:rFonts w:ascii="Calibri" w:hAnsi="Calibri"/>
                <w:color w:val="000000" w:themeColor="text1"/>
                <w:sz w:val="17"/>
              </w:rPr>
              <w:t>Email Subscription (High-Res PDF &amp; Paginated Report)</w:t>
            </w:r>
          </w:p>
        </w:tc>
        <w:tc>
          <w:tcPr>
            <w:tcW w:w="1872" w:type="dxa"/>
            <w:shd w:val="clear" w:color="auto" w:fill="F8FAFC"/>
          </w:tcPr>
          <w:p w14:paraId="03E9CB9E" w14:textId="77777777" w:rsidR="0055101A" w:rsidRPr="00DD1BDA" w:rsidRDefault="00000000">
            <w:pPr>
              <w:rPr>
                <w:color w:val="000000" w:themeColor="text1"/>
              </w:rPr>
            </w:pPr>
            <w:r w:rsidRPr="00DD1BDA">
              <w:rPr>
                <w:rFonts w:ascii="Calibri" w:hAnsi="Calibri"/>
                <w:color w:val="000000" w:themeColor="text1"/>
                <w:sz w:val="17"/>
              </w:rPr>
              <w:t>BI Delivery Director</w:t>
            </w:r>
          </w:p>
        </w:tc>
      </w:tr>
      <w:tr w:rsidR="0055101A" w:rsidRPr="00DD1BDA" w14:paraId="75A8A6B0" w14:textId="77777777">
        <w:trPr>
          <w:jc w:val="center"/>
        </w:trPr>
        <w:tc>
          <w:tcPr>
            <w:tcW w:w="1872" w:type="dxa"/>
            <w:shd w:val="clear" w:color="auto" w:fill="FFFFFF"/>
          </w:tcPr>
          <w:p w14:paraId="7F0F11D0" w14:textId="77777777" w:rsidR="0055101A" w:rsidRPr="00DD1BDA" w:rsidRDefault="00000000">
            <w:pPr>
              <w:rPr>
                <w:color w:val="000000" w:themeColor="text1"/>
              </w:rPr>
            </w:pPr>
            <w:r w:rsidRPr="00DD1BDA">
              <w:rPr>
                <w:rFonts w:ascii="Calibri" w:hAnsi="Calibri"/>
                <w:b/>
                <w:color w:val="000000" w:themeColor="text1"/>
                <w:sz w:val="17"/>
              </w:rPr>
              <w:t>Department Heads</w:t>
            </w:r>
          </w:p>
        </w:tc>
        <w:tc>
          <w:tcPr>
            <w:tcW w:w="1872" w:type="dxa"/>
            <w:shd w:val="clear" w:color="auto" w:fill="FFFFFF"/>
          </w:tcPr>
          <w:p w14:paraId="002B4FB4" w14:textId="77777777" w:rsidR="0055101A" w:rsidRPr="00DD1BDA" w:rsidRDefault="00000000">
            <w:pPr>
              <w:rPr>
                <w:color w:val="000000" w:themeColor="text1"/>
              </w:rPr>
            </w:pPr>
            <w:r w:rsidRPr="00DD1BDA">
              <w:rPr>
                <w:rFonts w:ascii="Calibri" w:hAnsi="Calibri"/>
                <w:color w:val="000000" w:themeColor="text1"/>
                <w:sz w:val="17"/>
              </w:rPr>
              <w:t>Operational Performance Review</w:t>
            </w:r>
          </w:p>
        </w:tc>
        <w:tc>
          <w:tcPr>
            <w:tcW w:w="1872" w:type="dxa"/>
            <w:shd w:val="clear" w:color="auto" w:fill="FFFFFF"/>
          </w:tcPr>
          <w:p w14:paraId="189D58AD" w14:textId="77777777" w:rsidR="0055101A" w:rsidRPr="00DD1BDA" w:rsidRDefault="00000000">
            <w:pPr>
              <w:jc w:val="center"/>
              <w:rPr>
                <w:color w:val="000000" w:themeColor="text1"/>
              </w:rPr>
            </w:pPr>
            <w:r w:rsidRPr="00DD1BDA">
              <w:rPr>
                <w:rFonts w:ascii="Calibri" w:hAnsi="Calibri"/>
                <w:color w:val="000000" w:themeColor="text1"/>
                <w:sz w:val="17"/>
              </w:rPr>
              <w:t>Monthly</w:t>
            </w:r>
          </w:p>
        </w:tc>
        <w:tc>
          <w:tcPr>
            <w:tcW w:w="1872" w:type="dxa"/>
            <w:shd w:val="clear" w:color="auto" w:fill="FFFFFF"/>
          </w:tcPr>
          <w:p w14:paraId="675FA5BC" w14:textId="77777777" w:rsidR="0055101A" w:rsidRPr="00DD1BDA" w:rsidRDefault="00000000">
            <w:pPr>
              <w:rPr>
                <w:color w:val="000000" w:themeColor="text1"/>
              </w:rPr>
            </w:pPr>
            <w:r w:rsidRPr="00DD1BDA">
              <w:rPr>
                <w:rFonts w:ascii="Calibri" w:hAnsi="Calibri"/>
                <w:color w:val="000000" w:themeColor="text1"/>
                <w:sz w:val="17"/>
              </w:rPr>
              <w:t>Power BI Shared Workspace / Interactive App</w:t>
            </w:r>
          </w:p>
        </w:tc>
        <w:tc>
          <w:tcPr>
            <w:tcW w:w="1872" w:type="dxa"/>
            <w:shd w:val="clear" w:color="auto" w:fill="FFFFFF"/>
          </w:tcPr>
          <w:p w14:paraId="5B66110A" w14:textId="77777777" w:rsidR="0055101A" w:rsidRPr="00DD1BDA" w:rsidRDefault="00000000">
            <w:pPr>
              <w:rPr>
                <w:color w:val="000000" w:themeColor="text1"/>
              </w:rPr>
            </w:pPr>
            <w:r w:rsidRPr="00DD1BDA">
              <w:rPr>
                <w:rFonts w:ascii="Calibri" w:hAnsi="Calibri"/>
                <w:color w:val="000000" w:themeColor="text1"/>
                <w:sz w:val="17"/>
              </w:rPr>
              <w:t>Enterprise BI Architect</w:t>
            </w:r>
          </w:p>
        </w:tc>
      </w:tr>
    </w:tbl>
    <w:p w14:paraId="620FAA04" w14:textId="77777777" w:rsidR="0055101A" w:rsidRPr="00DD1BDA" w:rsidRDefault="0055101A">
      <w:pPr>
        <w:spacing w:after="80"/>
        <w:rPr>
          <w:color w:val="000000" w:themeColor="text1"/>
        </w:rPr>
      </w:pPr>
    </w:p>
    <w:p w14:paraId="0DFA53DE"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5. KPI Alert Conditions &amp; Threshold Configurations (Part C)</w:t>
      </w:r>
    </w:p>
    <w:p w14:paraId="57701B27" w14:textId="77777777" w:rsidR="0055101A" w:rsidRPr="00DD1BDA" w:rsidRDefault="00000000">
      <w:pPr>
        <w:spacing w:after="100"/>
        <w:rPr>
          <w:color w:val="000000" w:themeColor="text1"/>
        </w:rPr>
      </w:pPr>
      <w:r w:rsidRPr="00DD1BDA">
        <w:rPr>
          <w:rFonts w:ascii="Calibri" w:hAnsi="Calibri"/>
          <w:color w:val="000000" w:themeColor="text1"/>
          <w:sz w:val="21"/>
        </w:rPr>
        <w:t>Data alerts in Power BI enable exception-based management: rather than continually inspecting dashboards, business leads are notified the moment an operational KPI violates predetermined tolerance boundaries. In Power BI Service, alerts can be attached to pinned Card, KPI, or Gauge tiles.</w:t>
      </w:r>
    </w:p>
    <w:tbl>
      <w:tblPr>
        <w:tblW w:w="0" w:type="auto"/>
        <w:jc w:val="center"/>
        <w:tblLook w:val="04A0" w:firstRow="1" w:lastRow="0" w:firstColumn="1" w:lastColumn="0" w:noHBand="0" w:noVBand="1"/>
      </w:tblPr>
      <w:tblGrid>
        <w:gridCol w:w="1872"/>
        <w:gridCol w:w="1872"/>
        <w:gridCol w:w="1872"/>
        <w:gridCol w:w="1872"/>
        <w:gridCol w:w="1872"/>
      </w:tblGrid>
      <w:tr w:rsidR="0055101A" w:rsidRPr="00DD1BDA" w14:paraId="3DD5469E" w14:textId="77777777">
        <w:trPr>
          <w:jc w:val="center"/>
        </w:trPr>
        <w:tc>
          <w:tcPr>
            <w:tcW w:w="1872" w:type="dxa"/>
            <w:shd w:val="clear" w:color="auto" w:fill="1A2B4C"/>
          </w:tcPr>
          <w:p w14:paraId="02CE8728" w14:textId="77777777" w:rsidR="0055101A" w:rsidRPr="00DD1BDA" w:rsidRDefault="00000000">
            <w:pPr>
              <w:jc w:val="center"/>
              <w:rPr>
                <w:color w:val="000000" w:themeColor="text1"/>
              </w:rPr>
            </w:pPr>
            <w:r w:rsidRPr="00DD1BDA">
              <w:rPr>
                <w:rFonts w:ascii="Calibri" w:hAnsi="Calibri"/>
                <w:b/>
                <w:color w:val="000000" w:themeColor="text1"/>
                <w:sz w:val="19"/>
              </w:rPr>
              <w:lastRenderedPageBreak/>
              <w:t>Monitored Business KPI</w:t>
            </w:r>
          </w:p>
        </w:tc>
        <w:tc>
          <w:tcPr>
            <w:tcW w:w="1872" w:type="dxa"/>
            <w:shd w:val="clear" w:color="auto" w:fill="1A2B4C"/>
          </w:tcPr>
          <w:p w14:paraId="4823B0CB" w14:textId="77777777" w:rsidR="0055101A" w:rsidRPr="00DD1BDA" w:rsidRDefault="00000000">
            <w:pPr>
              <w:jc w:val="center"/>
              <w:rPr>
                <w:color w:val="000000" w:themeColor="text1"/>
              </w:rPr>
            </w:pPr>
            <w:r w:rsidRPr="00DD1BDA">
              <w:rPr>
                <w:rFonts w:ascii="Calibri" w:hAnsi="Calibri"/>
                <w:b/>
                <w:color w:val="000000" w:themeColor="text1"/>
                <w:sz w:val="19"/>
              </w:rPr>
              <w:t>Alert Trigger Condition</w:t>
            </w:r>
          </w:p>
        </w:tc>
        <w:tc>
          <w:tcPr>
            <w:tcW w:w="1872" w:type="dxa"/>
            <w:shd w:val="clear" w:color="auto" w:fill="1A2B4C"/>
          </w:tcPr>
          <w:p w14:paraId="1C423C7C" w14:textId="77777777" w:rsidR="0055101A" w:rsidRPr="00DD1BDA" w:rsidRDefault="00000000">
            <w:pPr>
              <w:jc w:val="center"/>
              <w:rPr>
                <w:color w:val="000000" w:themeColor="text1"/>
              </w:rPr>
            </w:pPr>
            <w:r w:rsidRPr="00DD1BDA">
              <w:rPr>
                <w:rFonts w:ascii="Calibri" w:hAnsi="Calibri"/>
                <w:b/>
                <w:color w:val="000000" w:themeColor="text1"/>
                <w:sz w:val="19"/>
              </w:rPr>
              <w:t>Primary Alert Recipient</w:t>
            </w:r>
          </w:p>
        </w:tc>
        <w:tc>
          <w:tcPr>
            <w:tcW w:w="1872" w:type="dxa"/>
            <w:shd w:val="clear" w:color="auto" w:fill="1A2B4C"/>
          </w:tcPr>
          <w:p w14:paraId="34171845" w14:textId="77777777" w:rsidR="0055101A" w:rsidRPr="00DD1BDA" w:rsidRDefault="00000000">
            <w:pPr>
              <w:jc w:val="center"/>
              <w:rPr>
                <w:color w:val="000000" w:themeColor="text1"/>
              </w:rPr>
            </w:pPr>
            <w:r w:rsidRPr="00DD1BDA">
              <w:rPr>
                <w:rFonts w:ascii="Calibri" w:hAnsi="Calibri"/>
                <w:b/>
                <w:color w:val="000000" w:themeColor="text1"/>
                <w:sz w:val="19"/>
              </w:rPr>
              <w:t>Notification Channel</w:t>
            </w:r>
          </w:p>
        </w:tc>
        <w:tc>
          <w:tcPr>
            <w:tcW w:w="1872" w:type="dxa"/>
            <w:shd w:val="clear" w:color="auto" w:fill="1A2B4C"/>
          </w:tcPr>
          <w:p w14:paraId="750AE3E2" w14:textId="77777777" w:rsidR="0055101A" w:rsidRPr="00DD1BDA" w:rsidRDefault="00000000">
            <w:pPr>
              <w:jc w:val="center"/>
              <w:rPr>
                <w:color w:val="000000" w:themeColor="text1"/>
              </w:rPr>
            </w:pPr>
            <w:r w:rsidRPr="00DD1BDA">
              <w:rPr>
                <w:rFonts w:ascii="Calibri" w:hAnsi="Calibri"/>
                <w:b/>
                <w:color w:val="000000" w:themeColor="text1"/>
                <w:sz w:val="19"/>
              </w:rPr>
              <w:t>Operational Follow-up Protocol</w:t>
            </w:r>
          </w:p>
        </w:tc>
      </w:tr>
      <w:tr w:rsidR="0055101A" w:rsidRPr="00DD1BDA" w14:paraId="1100E180" w14:textId="77777777">
        <w:trPr>
          <w:jc w:val="center"/>
        </w:trPr>
        <w:tc>
          <w:tcPr>
            <w:tcW w:w="1872" w:type="dxa"/>
            <w:shd w:val="clear" w:color="auto" w:fill="F8FAFC"/>
          </w:tcPr>
          <w:p w14:paraId="3A02FC6E" w14:textId="77777777" w:rsidR="0055101A" w:rsidRPr="00DD1BDA" w:rsidRDefault="00000000">
            <w:pPr>
              <w:rPr>
                <w:color w:val="000000" w:themeColor="text1"/>
              </w:rPr>
            </w:pPr>
            <w:r w:rsidRPr="00DD1BDA">
              <w:rPr>
                <w:rFonts w:ascii="Calibri" w:hAnsi="Calibri"/>
                <w:b/>
                <w:color w:val="000000" w:themeColor="text1"/>
                <w:sz w:val="17"/>
              </w:rPr>
              <w:t>Profit Margin (%)</w:t>
            </w:r>
          </w:p>
        </w:tc>
        <w:tc>
          <w:tcPr>
            <w:tcW w:w="1872" w:type="dxa"/>
            <w:shd w:val="clear" w:color="auto" w:fill="F8FAFC"/>
          </w:tcPr>
          <w:p w14:paraId="1F9AEA6B" w14:textId="77777777" w:rsidR="0055101A" w:rsidRPr="00DD1BDA" w:rsidRDefault="00000000">
            <w:pPr>
              <w:jc w:val="center"/>
              <w:rPr>
                <w:color w:val="000000" w:themeColor="text1"/>
              </w:rPr>
            </w:pPr>
            <w:r w:rsidRPr="00DD1BDA">
              <w:rPr>
                <w:rFonts w:ascii="Calibri" w:hAnsi="Calibri"/>
                <w:color w:val="000000" w:themeColor="text1"/>
                <w:sz w:val="17"/>
              </w:rPr>
              <w:t>Falls below 10.0%</w:t>
            </w:r>
          </w:p>
        </w:tc>
        <w:tc>
          <w:tcPr>
            <w:tcW w:w="1872" w:type="dxa"/>
            <w:shd w:val="clear" w:color="auto" w:fill="F8FAFC"/>
          </w:tcPr>
          <w:p w14:paraId="151FD846" w14:textId="77777777" w:rsidR="0055101A" w:rsidRPr="00DD1BDA" w:rsidRDefault="00000000">
            <w:pPr>
              <w:rPr>
                <w:color w:val="000000" w:themeColor="text1"/>
              </w:rPr>
            </w:pPr>
            <w:r w:rsidRPr="00DD1BDA">
              <w:rPr>
                <w:rFonts w:ascii="Calibri" w:hAnsi="Calibri"/>
                <w:color w:val="000000" w:themeColor="text1"/>
                <w:sz w:val="17"/>
              </w:rPr>
              <w:t>Regional Commercial Finance Lead, Pricing Director</w:t>
            </w:r>
          </w:p>
        </w:tc>
        <w:tc>
          <w:tcPr>
            <w:tcW w:w="1872" w:type="dxa"/>
            <w:shd w:val="clear" w:color="auto" w:fill="F8FAFC"/>
          </w:tcPr>
          <w:p w14:paraId="01B8C143" w14:textId="77777777" w:rsidR="0055101A" w:rsidRPr="00DD1BDA" w:rsidRDefault="00000000">
            <w:pPr>
              <w:rPr>
                <w:color w:val="000000" w:themeColor="text1"/>
              </w:rPr>
            </w:pPr>
            <w:r w:rsidRPr="00DD1BDA">
              <w:rPr>
                <w:rFonts w:ascii="Calibri" w:hAnsi="Calibri"/>
                <w:color w:val="000000" w:themeColor="text1"/>
                <w:sz w:val="17"/>
              </w:rPr>
              <w:t>Automated High-Priority Email + Push notification via Power BI Mobile app</w:t>
            </w:r>
          </w:p>
        </w:tc>
        <w:tc>
          <w:tcPr>
            <w:tcW w:w="1872" w:type="dxa"/>
            <w:shd w:val="clear" w:color="auto" w:fill="F8FAFC"/>
          </w:tcPr>
          <w:p w14:paraId="27DAD3ED" w14:textId="77777777" w:rsidR="0055101A" w:rsidRPr="00DD1BDA" w:rsidRDefault="00000000">
            <w:pPr>
              <w:rPr>
                <w:color w:val="000000" w:themeColor="text1"/>
              </w:rPr>
            </w:pPr>
            <w:r w:rsidRPr="00DD1BDA">
              <w:rPr>
                <w:rFonts w:ascii="Calibri" w:hAnsi="Calibri"/>
                <w:color w:val="000000" w:themeColor="text1"/>
                <w:sz w:val="17"/>
              </w:rPr>
              <w:t>Immediate 24-hr discount audit; freeze representative discretionary discounting &gt; 12%.</w:t>
            </w:r>
          </w:p>
        </w:tc>
      </w:tr>
      <w:tr w:rsidR="0055101A" w:rsidRPr="00DD1BDA" w14:paraId="62ED96C5" w14:textId="77777777">
        <w:trPr>
          <w:jc w:val="center"/>
        </w:trPr>
        <w:tc>
          <w:tcPr>
            <w:tcW w:w="1872" w:type="dxa"/>
            <w:shd w:val="clear" w:color="auto" w:fill="FFFFFF"/>
          </w:tcPr>
          <w:p w14:paraId="69D7B108" w14:textId="77777777" w:rsidR="0055101A" w:rsidRPr="00DD1BDA" w:rsidRDefault="00000000">
            <w:pPr>
              <w:rPr>
                <w:color w:val="000000" w:themeColor="text1"/>
              </w:rPr>
            </w:pPr>
            <w:r w:rsidRPr="00DD1BDA">
              <w:rPr>
                <w:rFonts w:ascii="Calibri" w:hAnsi="Calibri"/>
                <w:b/>
                <w:color w:val="000000" w:themeColor="text1"/>
                <w:sz w:val="17"/>
              </w:rPr>
              <w:t>Sales Growth / Decline</w:t>
            </w:r>
          </w:p>
        </w:tc>
        <w:tc>
          <w:tcPr>
            <w:tcW w:w="1872" w:type="dxa"/>
            <w:shd w:val="clear" w:color="auto" w:fill="FFFFFF"/>
          </w:tcPr>
          <w:p w14:paraId="12AF6F54" w14:textId="77777777" w:rsidR="0055101A" w:rsidRPr="00DD1BDA" w:rsidRDefault="00000000">
            <w:pPr>
              <w:jc w:val="center"/>
              <w:rPr>
                <w:color w:val="000000" w:themeColor="text1"/>
              </w:rPr>
            </w:pPr>
            <w:r w:rsidRPr="00DD1BDA">
              <w:rPr>
                <w:rFonts w:ascii="Calibri" w:hAnsi="Calibri"/>
                <w:color w:val="000000" w:themeColor="text1"/>
                <w:sz w:val="17"/>
              </w:rPr>
              <w:t>Sales decline &gt; 15.0% vs Prior Period (WoW / MoM)</w:t>
            </w:r>
          </w:p>
        </w:tc>
        <w:tc>
          <w:tcPr>
            <w:tcW w:w="1872" w:type="dxa"/>
            <w:shd w:val="clear" w:color="auto" w:fill="FFFFFF"/>
          </w:tcPr>
          <w:p w14:paraId="6F4EA0CF" w14:textId="77777777" w:rsidR="0055101A" w:rsidRPr="00DD1BDA" w:rsidRDefault="00000000">
            <w:pPr>
              <w:rPr>
                <w:color w:val="000000" w:themeColor="text1"/>
              </w:rPr>
            </w:pPr>
            <w:r w:rsidRPr="00DD1BDA">
              <w:rPr>
                <w:rFonts w:ascii="Calibri" w:hAnsi="Calibri"/>
                <w:color w:val="000000" w:themeColor="text1"/>
                <w:sz w:val="17"/>
              </w:rPr>
              <w:t>Regional Sales Director, Country General Manager</w:t>
            </w:r>
          </w:p>
        </w:tc>
        <w:tc>
          <w:tcPr>
            <w:tcW w:w="1872" w:type="dxa"/>
            <w:shd w:val="clear" w:color="auto" w:fill="FFFFFF"/>
          </w:tcPr>
          <w:p w14:paraId="367C275A" w14:textId="77777777" w:rsidR="0055101A" w:rsidRPr="00DD1BDA" w:rsidRDefault="00000000">
            <w:pPr>
              <w:rPr>
                <w:color w:val="000000" w:themeColor="text1"/>
              </w:rPr>
            </w:pPr>
            <w:r w:rsidRPr="00DD1BDA">
              <w:rPr>
                <w:rFonts w:ascii="Calibri" w:hAnsi="Calibri"/>
                <w:color w:val="000000" w:themeColor="text1"/>
                <w:sz w:val="17"/>
              </w:rPr>
              <w:t>Urgent Power BI notification + Automated Slack / Teams operational alert</w:t>
            </w:r>
          </w:p>
        </w:tc>
        <w:tc>
          <w:tcPr>
            <w:tcW w:w="1872" w:type="dxa"/>
            <w:shd w:val="clear" w:color="auto" w:fill="FFFFFF"/>
          </w:tcPr>
          <w:p w14:paraId="53FE6ECD" w14:textId="77777777" w:rsidR="0055101A" w:rsidRPr="00DD1BDA" w:rsidRDefault="00000000">
            <w:pPr>
              <w:rPr>
                <w:color w:val="000000" w:themeColor="text1"/>
              </w:rPr>
            </w:pPr>
            <w:r w:rsidRPr="00DD1BDA">
              <w:rPr>
                <w:rFonts w:ascii="Calibri" w:hAnsi="Calibri"/>
                <w:color w:val="000000" w:themeColor="text1"/>
                <w:sz w:val="17"/>
              </w:rPr>
              <w:t>Initiate pipeline review with account managers; identify stalled corporate B2B contracts.</w:t>
            </w:r>
          </w:p>
        </w:tc>
      </w:tr>
      <w:tr w:rsidR="0055101A" w:rsidRPr="00DD1BDA" w14:paraId="2FFB35DF" w14:textId="77777777">
        <w:trPr>
          <w:jc w:val="center"/>
        </w:trPr>
        <w:tc>
          <w:tcPr>
            <w:tcW w:w="1872" w:type="dxa"/>
            <w:shd w:val="clear" w:color="auto" w:fill="F8FAFC"/>
          </w:tcPr>
          <w:p w14:paraId="4FBDFDC6" w14:textId="77777777" w:rsidR="0055101A" w:rsidRPr="00DD1BDA" w:rsidRDefault="00000000">
            <w:pPr>
              <w:rPr>
                <w:color w:val="000000" w:themeColor="text1"/>
              </w:rPr>
            </w:pPr>
            <w:r w:rsidRPr="00DD1BDA">
              <w:rPr>
                <w:rFonts w:ascii="Calibri" w:hAnsi="Calibri"/>
                <w:b/>
                <w:color w:val="000000" w:themeColor="text1"/>
                <w:sz w:val="17"/>
              </w:rPr>
              <w:t>Return Rate (%)</w:t>
            </w:r>
          </w:p>
        </w:tc>
        <w:tc>
          <w:tcPr>
            <w:tcW w:w="1872" w:type="dxa"/>
            <w:shd w:val="clear" w:color="auto" w:fill="F8FAFC"/>
          </w:tcPr>
          <w:p w14:paraId="46BD7896" w14:textId="77777777" w:rsidR="0055101A" w:rsidRPr="00DD1BDA" w:rsidRDefault="00000000">
            <w:pPr>
              <w:jc w:val="center"/>
              <w:rPr>
                <w:color w:val="000000" w:themeColor="text1"/>
              </w:rPr>
            </w:pPr>
            <w:r w:rsidRPr="00DD1BDA">
              <w:rPr>
                <w:rFonts w:ascii="Calibri" w:hAnsi="Calibri"/>
                <w:color w:val="000000" w:themeColor="text1"/>
                <w:sz w:val="17"/>
              </w:rPr>
              <w:t>Returns increase &gt; 20.0% vs Baseline</w:t>
            </w:r>
          </w:p>
        </w:tc>
        <w:tc>
          <w:tcPr>
            <w:tcW w:w="1872" w:type="dxa"/>
            <w:shd w:val="clear" w:color="auto" w:fill="F8FAFC"/>
          </w:tcPr>
          <w:p w14:paraId="6DC7DC4B" w14:textId="77777777" w:rsidR="0055101A" w:rsidRPr="00DD1BDA" w:rsidRDefault="00000000">
            <w:pPr>
              <w:rPr>
                <w:color w:val="000000" w:themeColor="text1"/>
              </w:rPr>
            </w:pPr>
            <w:r w:rsidRPr="00DD1BDA">
              <w:rPr>
                <w:rFonts w:ascii="Calibri" w:hAnsi="Calibri"/>
                <w:color w:val="000000" w:themeColor="text1"/>
                <w:sz w:val="17"/>
              </w:rPr>
              <w:t>Supply Chain Director, Quality Assurance &amp; Warehouse Lead</w:t>
            </w:r>
          </w:p>
        </w:tc>
        <w:tc>
          <w:tcPr>
            <w:tcW w:w="1872" w:type="dxa"/>
            <w:shd w:val="clear" w:color="auto" w:fill="F8FAFC"/>
          </w:tcPr>
          <w:p w14:paraId="275B263A" w14:textId="77777777" w:rsidR="0055101A" w:rsidRPr="00DD1BDA" w:rsidRDefault="00000000">
            <w:pPr>
              <w:rPr>
                <w:color w:val="000000" w:themeColor="text1"/>
              </w:rPr>
            </w:pPr>
            <w:r w:rsidRPr="00DD1BDA">
              <w:rPr>
                <w:rFonts w:ascii="Calibri" w:hAnsi="Calibri"/>
                <w:color w:val="000000" w:themeColor="text1"/>
                <w:sz w:val="17"/>
              </w:rPr>
              <w:t>Automated email digest with top returned Product SKUs attached</w:t>
            </w:r>
          </w:p>
        </w:tc>
        <w:tc>
          <w:tcPr>
            <w:tcW w:w="1872" w:type="dxa"/>
            <w:shd w:val="clear" w:color="auto" w:fill="F8FAFC"/>
          </w:tcPr>
          <w:p w14:paraId="6ED65802" w14:textId="77777777" w:rsidR="0055101A" w:rsidRPr="00DD1BDA" w:rsidRDefault="00000000">
            <w:pPr>
              <w:rPr>
                <w:color w:val="000000" w:themeColor="text1"/>
              </w:rPr>
            </w:pPr>
            <w:r w:rsidRPr="00DD1BDA">
              <w:rPr>
                <w:rFonts w:ascii="Calibri" w:hAnsi="Calibri"/>
                <w:color w:val="000000" w:themeColor="text1"/>
                <w:sz w:val="17"/>
              </w:rPr>
              <w:t>Inspect freight damage logs, packaging integrity, and vendor quality in flagged sub-categories.</w:t>
            </w:r>
          </w:p>
        </w:tc>
      </w:tr>
      <w:tr w:rsidR="0055101A" w:rsidRPr="00DD1BDA" w14:paraId="6BF8428D" w14:textId="77777777">
        <w:trPr>
          <w:jc w:val="center"/>
        </w:trPr>
        <w:tc>
          <w:tcPr>
            <w:tcW w:w="1872" w:type="dxa"/>
            <w:shd w:val="clear" w:color="auto" w:fill="FFFFFF"/>
          </w:tcPr>
          <w:p w14:paraId="534E6A47" w14:textId="77777777" w:rsidR="0055101A" w:rsidRPr="00DD1BDA" w:rsidRDefault="00000000">
            <w:pPr>
              <w:rPr>
                <w:color w:val="000000" w:themeColor="text1"/>
              </w:rPr>
            </w:pPr>
            <w:r w:rsidRPr="00DD1BDA">
              <w:rPr>
                <w:rFonts w:ascii="Calibri" w:hAnsi="Calibri"/>
                <w:b/>
                <w:color w:val="000000" w:themeColor="text1"/>
                <w:sz w:val="17"/>
              </w:rPr>
              <w:t>Distinct Orders Quota</w:t>
            </w:r>
          </w:p>
        </w:tc>
        <w:tc>
          <w:tcPr>
            <w:tcW w:w="1872" w:type="dxa"/>
            <w:shd w:val="clear" w:color="auto" w:fill="FFFFFF"/>
          </w:tcPr>
          <w:p w14:paraId="024FFD77" w14:textId="77777777" w:rsidR="0055101A" w:rsidRPr="00DD1BDA" w:rsidRDefault="00000000">
            <w:pPr>
              <w:jc w:val="center"/>
              <w:rPr>
                <w:color w:val="000000" w:themeColor="text1"/>
              </w:rPr>
            </w:pPr>
            <w:r w:rsidRPr="00DD1BDA">
              <w:rPr>
                <w:rFonts w:ascii="Calibri" w:hAnsi="Calibri"/>
                <w:color w:val="000000" w:themeColor="text1"/>
                <w:sz w:val="17"/>
              </w:rPr>
              <w:t>Order volume drops below 90% of Daily/Weekly Target</w:t>
            </w:r>
          </w:p>
        </w:tc>
        <w:tc>
          <w:tcPr>
            <w:tcW w:w="1872" w:type="dxa"/>
            <w:shd w:val="clear" w:color="auto" w:fill="FFFFFF"/>
          </w:tcPr>
          <w:p w14:paraId="51BB5F46" w14:textId="77777777" w:rsidR="0055101A" w:rsidRPr="00DD1BDA" w:rsidRDefault="00000000">
            <w:pPr>
              <w:rPr>
                <w:color w:val="000000" w:themeColor="text1"/>
              </w:rPr>
            </w:pPr>
            <w:r w:rsidRPr="00DD1BDA">
              <w:rPr>
                <w:rFonts w:ascii="Calibri" w:hAnsi="Calibri"/>
                <w:color w:val="000000" w:themeColor="text1"/>
                <w:sz w:val="17"/>
              </w:rPr>
              <w:t>Sales Operations Lead</w:t>
            </w:r>
          </w:p>
        </w:tc>
        <w:tc>
          <w:tcPr>
            <w:tcW w:w="1872" w:type="dxa"/>
            <w:shd w:val="clear" w:color="auto" w:fill="FFFFFF"/>
          </w:tcPr>
          <w:p w14:paraId="1C42DE3F" w14:textId="77777777" w:rsidR="0055101A" w:rsidRPr="00DD1BDA" w:rsidRDefault="00000000">
            <w:pPr>
              <w:rPr>
                <w:color w:val="000000" w:themeColor="text1"/>
              </w:rPr>
            </w:pPr>
            <w:r w:rsidRPr="00DD1BDA">
              <w:rPr>
                <w:rFonts w:ascii="Calibri" w:hAnsi="Calibri"/>
                <w:color w:val="000000" w:themeColor="text1"/>
                <w:sz w:val="17"/>
              </w:rPr>
              <w:t>Daily 4:00 PM email summary alert to sales dispatch</w:t>
            </w:r>
          </w:p>
        </w:tc>
        <w:tc>
          <w:tcPr>
            <w:tcW w:w="1872" w:type="dxa"/>
            <w:shd w:val="clear" w:color="auto" w:fill="FFFFFF"/>
          </w:tcPr>
          <w:p w14:paraId="4C54CAE3" w14:textId="77777777" w:rsidR="0055101A" w:rsidRPr="00DD1BDA" w:rsidRDefault="00000000">
            <w:pPr>
              <w:rPr>
                <w:color w:val="000000" w:themeColor="text1"/>
              </w:rPr>
            </w:pPr>
            <w:r w:rsidRPr="00DD1BDA">
              <w:rPr>
                <w:rFonts w:ascii="Calibri" w:hAnsi="Calibri"/>
                <w:color w:val="000000" w:themeColor="text1"/>
                <w:sz w:val="17"/>
              </w:rPr>
              <w:t>Review order processing queues, EDI intake logs, and pending fulfillment bottlenecks.</w:t>
            </w:r>
          </w:p>
        </w:tc>
      </w:tr>
    </w:tbl>
    <w:p w14:paraId="2E1DFE21" w14:textId="77777777" w:rsidR="0055101A" w:rsidRPr="00DD1BDA" w:rsidRDefault="0055101A">
      <w:pPr>
        <w:spacing w:after="80"/>
        <w:rPr>
          <w:color w:val="000000" w:themeColor="text1"/>
        </w:rPr>
      </w:pPr>
    </w:p>
    <w:p w14:paraId="4FAB08D6"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6. Monitoring Scenario: Declining Regional Profitability (Part D)</w:t>
      </w:r>
    </w:p>
    <w:p w14:paraId="6F7ED334" w14:textId="77777777" w:rsidR="0055101A" w:rsidRPr="00DD1BDA" w:rsidRDefault="00000000">
      <w:pPr>
        <w:spacing w:after="100"/>
        <w:rPr>
          <w:color w:val="000000" w:themeColor="text1"/>
        </w:rPr>
      </w:pPr>
      <w:r w:rsidRPr="00DD1BDA">
        <w:rPr>
          <w:rFonts w:ascii="Calibri" w:hAnsi="Calibri"/>
          <w:color w:val="000000" w:themeColor="text1"/>
          <w:sz w:val="21"/>
        </w:rPr>
        <w:t>To validate the operational value of the alert framework, a diagnostic scenario is simulated focusing on regional profitability degradation:</w:t>
      </w:r>
    </w:p>
    <w:p w14:paraId="6F796D72" w14:textId="77777777" w:rsidR="0055101A" w:rsidRPr="00DD1BDA" w:rsidRDefault="00000000">
      <w:pPr>
        <w:spacing w:before="160" w:after="60"/>
        <w:rPr>
          <w:color w:val="000000" w:themeColor="text1"/>
        </w:rPr>
      </w:pPr>
      <w:r w:rsidRPr="00DD1BDA">
        <w:rPr>
          <w:rFonts w:ascii="Calibri" w:hAnsi="Calibri"/>
          <w:b/>
          <w:color w:val="000000" w:themeColor="text1"/>
          <w:sz w:val="24"/>
        </w:rPr>
        <w:t>Scenario Overview &amp; Trigger Event</w:t>
      </w:r>
    </w:p>
    <w:p w14:paraId="20689C7C" w14:textId="77777777" w:rsidR="0055101A" w:rsidRPr="00DD1BDA" w:rsidRDefault="00000000">
      <w:pPr>
        <w:spacing w:after="100"/>
        <w:rPr>
          <w:color w:val="000000" w:themeColor="text1"/>
        </w:rPr>
      </w:pPr>
      <w:r w:rsidRPr="00DD1BDA">
        <w:rPr>
          <w:rFonts w:ascii="Calibri" w:hAnsi="Calibri"/>
          <w:color w:val="000000" w:themeColor="text1"/>
          <w:sz w:val="21"/>
        </w:rPr>
        <w:t>A major regional operating territory experiences an unexpected margin collapse: monthly Profit Margin drops to 6.8%, violating the 10.0% alert ceiling. Concurrently, gross booking revenue declines by 16.4% WoW, breaching the 15% sales decline threshold. The automated Power BI alert engine immediately fires urgent notifications to the Regional Commercial Lead, Territorial Sales Manager, and Corporate Finance Director.</w:t>
      </w:r>
    </w:p>
    <w:p w14:paraId="68481471" w14:textId="77777777" w:rsidR="0055101A" w:rsidRPr="00DD1BDA" w:rsidRDefault="00000000">
      <w:pPr>
        <w:spacing w:before="160" w:after="60"/>
        <w:rPr>
          <w:color w:val="000000" w:themeColor="text1"/>
        </w:rPr>
      </w:pPr>
      <w:r w:rsidRPr="00DD1BDA">
        <w:rPr>
          <w:rFonts w:ascii="Calibri" w:hAnsi="Calibri"/>
          <w:b/>
          <w:color w:val="000000" w:themeColor="text1"/>
          <w:sz w:val="24"/>
        </w:rPr>
        <w:t>Root-Cause Diagnostic Findings (Power BI Evidence)</w:t>
      </w:r>
    </w:p>
    <w:p w14:paraId="30451343" w14:textId="77777777" w:rsidR="0055101A" w:rsidRPr="00DD1BDA" w:rsidRDefault="00000000">
      <w:pPr>
        <w:pStyle w:val="ListBullet"/>
        <w:spacing w:after="70"/>
        <w:rPr>
          <w:color w:val="000000" w:themeColor="text1"/>
        </w:rPr>
      </w:pPr>
      <w:r w:rsidRPr="00DD1BDA">
        <w:rPr>
          <w:rFonts w:ascii="Calibri" w:hAnsi="Calibri"/>
          <w:b/>
          <w:color w:val="000000" w:themeColor="text1"/>
          <w:sz w:val="21"/>
        </w:rPr>
        <w:t xml:space="preserve">Category Margin Drag: </w:t>
      </w:r>
      <w:r w:rsidRPr="00DD1BDA">
        <w:rPr>
          <w:rFonts w:ascii="Calibri" w:hAnsi="Calibri"/>
          <w:color w:val="000000" w:themeColor="text1"/>
          <w:sz w:val="21"/>
        </w:rPr>
        <w:t>Cross-filtering regional data indicates that the Furniture product category (specifically Tables and Bookcases) generated negative gross profit (-$18,400) despite steady sales volume.</w:t>
      </w:r>
    </w:p>
    <w:p w14:paraId="6500AD81" w14:textId="77777777" w:rsidR="0055101A" w:rsidRPr="00DD1BDA" w:rsidRDefault="00000000">
      <w:pPr>
        <w:pStyle w:val="ListBullet"/>
        <w:spacing w:after="70"/>
        <w:rPr>
          <w:color w:val="000000" w:themeColor="text1"/>
        </w:rPr>
      </w:pPr>
      <w:r w:rsidRPr="00DD1BDA">
        <w:rPr>
          <w:rFonts w:ascii="Calibri" w:hAnsi="Calibri"/>
          <w:b/>
          <w:color w:val="000000" w:themeColor="text1"/>
          <w:sz w:val="21"/>
        </w:rPr>
        <w:t xml:space="preserve">Unmonitored Discount Inflation: </w:t>
      </w:r>
      <w:r w:rsidRPr="00DD1BDA">
        <w:rPr>
          <w:rFonts w:ascii="Calibri" w:hAnsi="Calibri"/>
          <w:color w:val="000000" w:themeColor="text1"/>
          <w:sz w:val="21"/>
        </w:rPr>
        <w:t>Average discounting in the flagged branch climbed to 24.8% (against an enterprise ceiling of 12%), indicating sales representatives discounted heavily to capture end-of-quarter volume.</w:t>
      </w:r>
    </w:p>
    <w:p w14:paraId="660D2898" w14:textId="77777777" w:rsidR="0055101A" w:rsidRPr="00DD1BDA" w:rsidRDefault="00000000">
      <w:pPr>
        <w:pStyle w:val="ListBullet"/>
        <w:spacing w:after="70"/>
        <w:rPr>
          <w:color w:val="000000" w:themeColor="text1"/>
        </w:rPr>
      </w:pPr>
      <w:r w:rsidRPr="00DD1BDA">
        <w:rPr>
          <w:rFonts w:ascii="Calibri" w:hAnsi="Calibri"/>
          <w:b/>
          <w:color w:val="000000" w:themeColor="text1"/>
          <w:sz w:val="21"/>
        </w:rPr>
        <w:t xml:space="preserve">Expedited Freight Penalties: </w:t>
      </w:r>
      <w:r w:rsidRPr="00DD1BDA">
        <w:rPr>
          <w:rFonts w:ascii="Calibri" w:hAnsi="Calibri"/>
          <w:color w:val="000000" w:themeColor="text1"/>
          <w:sz w:val="21"/>
        </w:rPr>
        <w:t>Bulky furniture shipments incurred emergency air/express logistics charges rather than consolidated ground/ocean freight, eroding gross margins by an additional 14%.</w:t>
      </w:r>
    </w:p>
    <w:p w14:paraId="21DB3D4A" w14:textId="77777777" w:rsidR="0055101A" w:rsidRPr="00DD1BDA" w:rsidRDefault="00000000">
      <w:pPr>
        <w:spacing w:before="160" w:after="40"/>
        <w:jc w:val="center"/>
        <w:rPr>
          <w:color w:val="000000" w:themeColor="text1"/>
        </w:rPr>
      </w:pPr>
      <w:r w:rsidRPr="00DD1BDA">
        <w:rPr>
          <w:noProof/>
          <w:color w:val="000000" w:themeColor="text1"/>
        </w:rPr>
        <w:lastRenderedPageBreak/>
        <w:drawing>
          <wp:inline distT="0" distB="0" distL="0" distR="0" wp14:anchorId="5FA813D5" wp14:editId="4E0DCC70">
            <wp:extent cx="5120640" cy="1599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0.png"/>
                    <pic:cNvPicPr/>
                  </pic:nvPicPr>
                  <pic:blipFill>
                    <a:blip r:embed="rId7"/>
                    <a:stretch>
                      <a:fillRect/>
                    </a:stretch>
                  </pic:blipFill>
                  <pic:spPr>
                    <a:xfrm>
                      <a:off x="0" y="0"/>
                      <a:ext cx="5120640" cy="1599896"/>
                    </a:xfrm>
                    <a:prstGeom prst="rect">
                      <a:avLst/>
                    </a:prstGeom>
                  </pic:spPr>
                </pic:pic>
              </a:graphicData>
            </a:graphic>
          </wp:inline>
        </w:drawing>
      </w:r>
    </w:p>
    <w:p w14:paraId="72CB1333" w14:textId="77777777" w:rsidR="0055101A" w:rsidRPr="00DD1BDA" w:rsidRDefault="00000000">
      <w:pPr>
        <w:jc w:val="center"/>
        <w:rPr>
          <w:color w:val="000000" w:themeColor="text1"/>
        </w:rPr>
      </w:pPr>
      <w:r w:rsidRPr="00DD1BDA">
        <w:rPr>
          <w:rFonts w:ascii="Calibri" w:hAnsi="Calibri"/>
          <w:b/>
          <w:i/>
          <w:color w:val="000000" w:themeColor="text1"/>
          <w:sz w:val="19"/>
        </w:rPr>
        <w:t>Figure 8.2: Regional Sales Distribution &amp; Profit Disparity Highlighting Territorial Variance</w:t>
      </w:r>
    </w:p>
    <w:p w14:paraId="73AC8B21" w14:textId="77777777" w:rsidR="0055101A" w:rsidRPr="00DD1BDA" w:rsidRDefault="00000000">
      <w:pPr>
        <w:spacing w:before="160" w:after="60"/>
        <w:rPr>
          <w:color w:val="000000" w:themeColor="text1"/>
        </w:rPr>
      </w:pPr>
      <w:r w:rsidRPr="00DD1BDA">
        <w:rPr>
          <w:rFonts w:ascii="Calibri" w:hAnsi="Calibri"/>
          <w:b/>
          <w:color w:val="000000" w:themeColor="text1"/>
          <w:sz w:val="24"/>
        </w:rPr>
        <w:t>Standardized Corrective Action Plan</w:t>
      </w:r>
    </w:p>
    <w:p w14:paraId="3D6257B7" w14:textId="77777777" w:rsidR="0055101A" w:rsidRPr="00DD1BDA" w:rsidRDefault="00000000">
      <w:pPr>
        <w:pStyle w:val="ListBullet"/>
        <w:spacing w:after="70"/>
        <w:rPr>
          <w:color w:val="000000" w:themeColor="text1"/>
        </w:rPr>
      </w:pPr>
      <w:r w:rsidRPr="00DD1BDA">
        <w:rPr>
          <w:rFonts w:ascii="Calibri" w:hAnsi="Calibri"/>
          <w:b/>
          <w:color w:val="000000" w:themeColor="text1"/>
          <w:sz w:val="21"/>
        </w:rPr>
        <w:t xml:space="preserve">Immediate (24–48 Hours): </w:t>
      </w:r>
      <w:r w:rsidRPr="00DD1BDA">
        <w:rPr>
          <w:rFonts w:ascii="Calibri" w:hAnsi="Calibri"/>
          <w:color w:val="000000" w:themeColor="text1"/>
          <w:sz w:val="21"/>
        </w:rPr>
        <w:t>Enforce an automated DAX lock and commercial workflow restriction freezing discretionary discounting above 10% on freight-sensitive Furniture.</w:t>
      </w:r>
    </w:p>
    <w:p w14:paraId="00CBE286" w14:textId="77777777" w:rsidR="0055101A" w:rsidRPr="00DD1BDA" w:rsidRDefault="00000000">
      <w:pPr>
        <w:pStyle w:val="ListBullet"/>
        <w:spacing w:after="70"/>
        <w:rPr>
          <w:color w:val="000000" w:themeColor="text1"/>
        </w:rPr>
      </w:pPr>
      <w:r w:rsidRPr="00DD1BDA">
        <w:rPr>
          <w:rFonts w:ascii="Calibri" w:hAnsi="Calibri"/>
          <w:b/>
          <w:color w:val="000000" w:themeColor="text1"/>
          <w:sz w:val="21"/>
        </w:rPr>
        <w:t xml:space="preserve">Short-Term (1–2 Weeks): </w:t>
      </w:r>
      <w:r w:rsidRPr="00DD1BDA">
        <w:rPr>
          <w:rFonts w:ascii="Calibri" w:hAnsi="Calibri"/>
          <w:color w:val="000000" w:themeColor="text1"/>
          <w:sz w:val="21"/>
        </w:rPr>
        <w:t>Review top-loss customer accounts with local field managers; renegotiate contracts with minimum order quantities (MOQ) and standardized ground shipping.</w:t>
      </w:r>
    </w:p>
    <w:p w14:paraId="28BDD665" w14:textId="77777777" w:rsidR="0055101A" w:rsidRPr="00DD1BDA" w:rsidRDefault="00000000">
      <w:pPr>
        <w:pStyle w:val="ListBullet"/>
        <w:spacing w:after="70"/>
        <w:rPr>
          <w:color w:val="000000" w:themeColor="text1"/>
        </w:rPr>
      </w:pPr>
      <w:r w:rsidRPr="00DD1BDA">
        <w:rPr>
          <w:rFonts w:ascii="Calibri" w:hAnsi="Calibri"/>
          <w:b/>
          <w:color w:val="000000" w:themeColor="text1"/>
          <w:sz w:val="21"/>
        </w:rPr>
        <w:t xml:space="preserve">Medium-Term (30 Days): </w:t>
      </w:r>
      <w:r w:rsidRPr="00DD1BDA">
        <w:rPr>
          <w:rFonts w:ascii="Calibri" w:hAnsi="Calibri"/>
          <w:color w:val="000000" w:themeColor="text1"/>
          <w:sz w:val="21"/>
        </w:rPr>
        <w:t>Shift peripheral branch inventory replenishment to localized third-party distribution hubs, eliminating emergency expedited shipping expenses.</w:t>
      </w:r>
    </w:p>
    <w:p w14:paraId="15D69E83"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7. Step-by-Step Implementation in Microsoft Power BI</w:t>
      </w:r>
    </w:p>
    <w:p w14:paraId="658BC0F2" w14:textId="77777777" w:rsidR="0055101A" w:rsidRPr="00DD1BDA" w:rsidRDefault="00000000">
      <w:pPr>
        <w:spacing w:after="100"/>
        <w:rPr>
          <w:color w:val="000000" w:themeColor="text1"/>
        </w:rPr>
      </w:pPr>
      <w:r w:rsidRPr="00DD1BDA">
        <w:rPr>
          <w:rFonts w:ascii="Calibri" w:hAnsi="Calibri"/>
          <w:color w:val="000000" w:themeColor="text1"/>
          <w:sz w:val="21"/>
        </w:rPr>
        <w:t>To operationalize this experiment in academic and enterprise environments, execute the following technical workflow:</w:t>
      </w:r>
    </w:p>
    <w:p w14:paraId="3D75F2B2"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Publish Report to Power BI Service: In Power BI Desktop, navigate to Home &gt; Publish. Select the target corporate workspace (e.g., 'Global Superstore Operations').</w:t>
      </w:r>
    </w:p>
    <w:p w14:paraId="70EC72AC"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Pin KPI Cards to Dashboard: In Power BI Service, open the published report. Hover over the KPI Card visuals (Total Profit Margin, Total Sales, and Total Orders) and click the Pin icon to create an executive Dashboard.</w:t>
      </w:r>
    </w:p>
    <w:p w14:paraId="39F832C9"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Set Data Alerts: In the newly created Dashboard, hover over the Profit Margin tile, click More Options (...) &gt; Manage alerts &gt; Add alert rule. Set Condition to 'Below', Threshold to '0.10' (10%), Frequency to 'At most once an hour', and check 'Send email'.</w:t>
      </w:r>
    </w:p>
    <w:p w14:paraId="01C11E11"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Configure Scheduled Dataset Refresh: In the workspace dataset settings, expand 'Scheduled refresh', toggle Keep your data up to date to 'On', configure daily refresh at 06:00 AM, and specify notification recipients for refresh failures.</w:t>
      </w:r>
    </w:p>
    <w:p w14:paraId="68AB2BDE" w14:textId="77777777" w:rsidR="0055101A" w:rsidRPr="00DD1BDA" w:rsidRDefault="00000000">
      <w:pPr>
        <w:pStyle w:val="ListBullet"/>
        <w:spacing w:after="70"/>
        <w:rPr>
          <w:color w:val="000000" w:themeColor="text1"/>
        </w:rPr>
      </w:pPr>
      <w:r w:rsidRPr="00DD1BDA">
        <w:rPr>
          <w:rFonts w:ascii="Calibri" w:hAnsi="Calibri"/>
          <w:color w:val="000000" w:themeColor="text1"/>
          <w:sz w:val="21"/>
        </w:rPr>
        <w:t>Configure Subscriptions: Navigate to the executive report, click Subscribe to report, specify recipient distribution lists, set frequency to 'Weekly - Monday 08:00 AM', and attach full-page PDF exports.</w:t>
      </w:r>
    </w:p>
    <w:p w14:paraId="09BEDE9D" w14:textId="77777777" w:rsidR="0055101A" w:rsidRPr="00DD1BDA" w:rsidRDefault="00000000">
      <w:pPr>
        <w:pBdr>
          <w:bottom w:val="single" w:sz="8" w:space="4" w:color="2563EB"/>
        </w:pBdr>
        <w:spacing w:before="280" w:after="80"/>
        <w:rPr>
          <w:color w:val="000000" w:themeColor="text1"/>
        </w:rPr>
      </w:pPr>
      <w:r w:rsidRPr="00DD1BDA">
        <w:rPr>
          <w:rFonts w:ascii="Calibri" w:hAnsi="Calibri"/>
          <w:b/>
          <w:color w:val="000000" w:themeColor="text1"/>
          <w:sz w:val="29"/>
        </w:rPr>
        <w:t>8. Conclusion &amp; Learning Outcomes</w:t>
      </w:r>
    </w:p>
    <w:p w14:paraId="7A6ED3EB" w14:textId="77777777" w:rsidR="0055101A" w:rsidRPr="00DD1BDA" w:rsidRDefault="00000000">
      <w:pPr>
        <w:spacing w:after="100"/>
        <w:rPr>
          <w:color w:val="000000" w:themeColor="text1"/>
        </w:rPr>
      </w:pPr>
      <w:r w:rsidRPr="00DD1BDA">
        <w:rPr>
          <w:rFonts w:ascii="Calibri" w:hAnsi="Calibri"/>
          <w:color w:val="000000" w:themeColor="text1"/>
          <w:sz w:val="21"/>
        </w:rPr>
        <w:t xml:space="preserve">Experiment 8 establishes that enterprise Business Intelligence extends far beyond static visual reporting. By combining scheduled distribution, automated multi-channel reporting matrices, and data-driven threshold alerts, organizations transition from passive data consumers into proactive, exception-driven decision makers. The implementation successfully demonstrates how automated Power BI workflows protect gross </w:t>
      </w:r>
      <w:r w:rsidRPr="00DD1BDA">
        <w:rPr>
          <w:rFonts w:ascii="Calibri" w:hAnsi="Calibri"/>
          <w:color w:val="000000" w:themeColor="text1"/>
          <w:sz w:val="21"/>
        </w:rPr>
        <w:lastRenderedPageBreak/>
        <w:t>operating margins, prevent revenue leakage, and align operational teams across global commercial territories.</w:t>
      </w:r>
    </w:p>
    <w:sectPr w:rsidR="0055101A" w:rsidRPr="00DD1B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877570">
    <w:abstractNumId w:val="8"/>
  </w:num>
  <w:num w:numId="2" w16cid:durableId="564992731">
    <w:abstractNumId w:val="6"/>
  </w:num>
  <w:num w:numId="3" w16cid:durableId="1809937960">
    <w:abstractNumId w:val="5"/>
  </w:num>
  <w:num w:numId="4" w16cid:durableId="1725131345">
    <w:abstractNumId w:val="4"/>
  </w:num>
  <w:num w:numId="5" w16cid:durableId="318505456">
    <w:abstractNumId w:val="7"/>
  </w:num>
  <w:num w:numId="6" w16cid:durableId="1666392642">
    <w:abstractNumId w:val="3"/>
  </w:num>
  <w:num w:numId="7" w16cid:durableId="301690333">
    <w:abstractNumId w:val="2"/>
  </w:num>
  <w:num w:numId="8" w16cid:durableId="746801146">
    <w:abstractNumId w:val="1"/>
  </w:num>
  <w:num w:numId="9" w16cid:durableId="211983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01A"/>
    <w:rsid w:val="00AA1D8D"/>
    <w:rsid w:val="00B0722B"/>
    <w:rsid w:val="00B47730"/>
    <w:rsid w:val="00CB0664"/>
    <w:rsid w:val="00DD1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1A746"/>
  <w14:defaultImageDpi w14:val="300"/>
  <w15:docId w15:val="{AC6E984F-F7C7-492F-BAC2-69C17AD4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Jass k</cp:lastModifiedBy>
  <cp:revision>2</cp:revision>
  <dcterms:created xsi:type="dcterms:W3CDTF">2013-12-23T23:15:00Z</dcterms:created>
  <dcterms:modified xsi:type="dcterms:W3CDTF">2026-10-30T06:59:00Z</dcterms:modified>
  <cp:category/>
</cp:coreProperties>
</file>