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line="276" w:lineRule="auto"/>
        <w:jc w:val="center"/>
      </w:pPr>
      <w:r>
        <w:rPr>
          <w:rFonts w:ascii="Times New Roman" w:hAnsi="Times New Roman"/>
          <w:b/>
          <w:i w:val="0"/>
          <w:color w:val="000000"/>
          <w:sz w:val="36"/>
        </w:rPr>
        <w:t>Developing an Efficient and Real-Time Quality Evaluation Platform for Mobile Applications: A Smart Phone &amp; Web-Based Approach</w:t>
      </w:r>
    </w:p>
    <w:p>
      <w:pPr>
        <w:spacing w:before="0" w:after="280" w:line="252" w:lineRule="auto"/>
        <w:jc w:val="center"/>
      </w:pPr>
      <w:r>
        <w:rPr>
          <w:rFonts w:ascii="Times New Roman" w:hAnsi="Times New Roman"/>
          <w:b/>
          <w:i w:val="0"/>
          <w:color w:val="000000"/>
          <w:sz w:val="21"/>
        </w:rPr>
        <w:t>Alankarage Jasmi Pavithra*, P. Abeyrathne, and M. Shafraz</w:t>
        <w:br/>
      </w:r>
      <w:r>
        <w:rPr>
          <w:rFonts w:ascii="Times New Roman" w:hAnsi="Times New Roman"/>
          <w:b w:val="0"/>
          <w:i w:val="0"/>
          <w:color w:val="000000"/>
          <w:sz w:val="19"/>
        </w:rPr>
        <w:t>Faculty of Computing, NSBM Green University, Sri Lanka</w:t>
        <w:br/>
      </w:r>
      <w:r>
        <w:rPr>
          <w:rFonts w:ascii="Times New Roman" w:hAnsi="Times New Roman"/>
          <w:b w:val="0"/>
          <w:i/>
          <w:color w:val="000000"/>
          <w:sz w:val="19"/>
        </w:rPr>
        <w:t>Corresponding Author E-mail: jasmi.p@nsbm.ac.lk</w:t>
      </w:r>
    </w:p>
    <w:p>
      <w:pPr>
        <w:spacing w:before="120" w:after="80" w:line="252" w:lineRule="auto"/>
        <w:jc w:val="both"/>
      </w:pPr>
      <w:r>
        <w:rPr>
          <w:rFonts w:ascii="Times New Roman" w:hAnsi="Times New Roman"/>
          <w:b/>
          <w:i/>
          <w:color w:val="000000"/>
          <w:sz w:val="18"/>
        </w:rPr>
        <w:t xml:space="preserve">Abstract— </w:t>
      </w:r>
      <w:r>
        <w:rPr>
          <w:rFonts w:ascii="Times New Roman" w:hAnsi="Times New Roman"/>
          <w:b w:val="0"/>
          <w:i w:val="0"/>
          <w:color w:val="000000"/>
          <w:sz w:val="18"/>
        </w:rPr>
        <w:t>This study presents a cost-effective web-based real-time quality evaluation platform developed for mobile software applications. The system eliminates the need for manual log compilation by utilizing asynchronous Express.js webhook middleware to aggregate real-time test execution data. The research employed Design Science Research Methodology (DSRM) to systematically design and develop the solution. The solution comprises a React-based multi-view visual dashboard, a Node.js parser engine, and a centralized JSON document database with REST API webhooks for route visualization and automated Git metadata mapping. The system enables QA engineers, developers, and project managers to track live test execution pass/fail ratios, performance response latencies, and security vulnerability distributions. Testing demonstrated accurate real-time test log processing with minimal latency. The automated platform reduces triage latency by approximately 81.8% compared to traditional manual log gathering while maintaining scalability and operational efficiency. This research contributes to sustainable software SQA solutions by providing an accessible alternative for institutions with budget constraints.</w:t>
      </w:r>
    </w:p>
    <w:p>
      <w:pPr>
        <w:spacing w:before="80" w:after="240" w:line="252" w:lineRule="auto"/>
        <w:jc w:val="both"/>
      </w:pPr>
      <w:r>
        <w:rPr>
          <w:rFonts w:ascii="Times New Roman" w:hAnsi="Times New Roman"/>
          <w:b/>
          <w:i/>
          <w:color w:val="000000"/>
          <w:sz w:val="18"/>
        </w:rPr>
        <w:t xml:space="preserve">Keywords— </w:t>
      </w:r>
      <w:r>
        <w:rPr>
          <w:rFonts w:ascii="Times New Roman" w:hAnsi="Times New Roman"/>
          <w:b w:val="0"/>
          <w:i/>
          <w:color w:val="000000"/>
          <w:sz w:val="18"/>
        </w:rPr>
        <w:t>cost-effective evaluation, mobile app testing, real-time tracking, SQA automation, web-based platform, System Usability Scale</w:t>
      </w:r>
    </w:p>
    <w:p>
      <w:pPr>
        <w:sectPr>
          <w:headerReference w:type="default" r:id="rId9"/>
          <w:footerReference w:type="default" r:id="rId10"/>
          <w:pgSz w:w="11909" w:h="16834"/>
          <w:pgMar w:top="1080" w:right="907" w:bottom="1440" w:left="907" w:header="720" w:footer="720" w:gutter="0"/>
          <w:cols w:space="720"/>
          <w:docGrid w:linePitch="360"/>
          <w:cols w:num="1"/>
        </w:sectPr>
      </w:pPr>
    </w:p>
    <w:p>
      <w:pPr>
        <w:keepNext/>
        <w:spacing w:before="240" w:after="80"/>
        <w:jc w:val="center"/>
      </w:pPr>
      <w:r>
        <w:rPr>
          <w:rFonts w:ascii="Times New Roman" w:hAnsi="Times New Roman"/>
          <w:b/>
          <w:i w:val="0"/>
          <w:color w:val="000000"/>
          <w:sz w:val="20"/>
        </w:rPr>
        <w:t>INTRODUCTION</w:t>
      </w:r>
    </w:p>
    <w:p>
      <w:pPr>
        <w:spacing w:before="0" w:after="80" w:line="252" w:lineRule="auto"/>
        <w:ind w:firstLine="202"/>
        <w:jc w:val="both"/>
      </w:pPr>
      <w:r>
        <w:rPr>
          <w:rFonts w:ascii="Times New Roman" w:hAnsi="Times New Roman"/>
          <w:b w:val="0"/>
          <w:i w:val="0"/>
          <w:color w:val="000000"/>
          <w:sz w:val="19"/>
        </w:rPr>
        <w:t>Efficient software quality evaluation services are required to minimize regression duration, reduce operational overheads, and improve stakeholder satisfaction. Traditional test result monitoring systems generally depend on expensive specialized SaaS enterprise dashboards or manual log collection, adding significant challenges for smaller software organizations and academic institutions with restricted budgets. These traditional methods necessitate significant initial engineering setup costs, in addition to periodic manual log aggregation expenses that several organizations are unable to support [1].</w:t>
      </w:r>
    </w:p>
    <w:p>
      <w:pPr>
        <w:spacing w:before="0" w:after="80" w:line="252" w:lineRule="auto"/>
        <w:ind w:firstLine="202"/>
        <w:jc w:val="both"/>
      </w:pPr>
      <w:r>
        <w:rPr>
          <w:rFonts w:ascii="Times New Roman" w:hAnsi="Times New Roman"/>
          <w:b w:val="0"/>
          <w:i w:val="0"/>
          <w:color w:val="000000"/>
          <w:sz w:val="19"/>
        </w:rPr>
        <w:t>The evaluation of modern web application technology offers a chance to create cost-effective replacement platforms that integrate current CI/CD automation pipelines. Modern web frameworks have been built with integrated REST API functionality, stable web sockets, and sufficient computing capacity to function as efficient test result aggregation middleware. This technology transition facilitates the creation of extensive quality evaluation systems without the economic strain of specialized third-party tools.</w:t>
      </w:r>
    </w:p>
    <w:p>
      <w:pPr>
        <w:spacing w:before="0" w:after="80" w:line="252" w:lineRule="auto"/>
        <w:ind w:firstLine="202"/>
        <w:jc w:val="both"/>
      </w:pPr>
      <w:r>
        <w:rPr>
          <w:rFonts w:ascii="Times New Roman" w:hAnsi="Times New Roman"/>
          <w:b w:val="0"/>
          <w:i w:val="0"/>
          <w:color w:val="000000"/>
          <w:sz w:val="19"/>
        </w:rPr>
        <w:t>This study focuses on the development of an effective real-time quality evaluation system utilizing Node.js and React technology. The proposed solution was explicitly tailored for Agile software engineering workflows, emphasizing the development of a scalable and user-friendly platform that eradicates manual log dependencies while preserving operational efficiency.</w:t>
      </w:r>
    </w:p>
    <w:p>
      <w:pPr>
        <w:spacing w:before="0" w:after="80" w:line="252" w:lineRule="auto"/>
        <w:ind w:firstLine="202"/>
        <w:jc w:val="both"/>
      </w:pPr>
      <w:r>
        <w:rPr>
          <w:rFonts w:ascii="Times New Roman" w:hAnsi="Times New Roman"/>
          <w:b w:val="0"/>
          <w:i w:val="0"/>
          <w:color w:val="000000"/>
          <w:sz w:val="19"/>
        </w:rPr>
        <w:t>There are three main parts to the system architecture: the React frontend multi-view dashboard, a web-based Express API middleware panel, as well as a centralized JSON document backend database that collaborates with GitHub Actions API. This combination allows engineering teams to share test execution results in real time, handle defect triage, and provide role-tailored quality evaluation metrics.</w:t>
      </w:r>
    </w:p>
    <w:p>
      <w:pPr>
        <w:spacing w:before="0" w:after="80" w:line="252" w:lineRule="auto"/>
        <w:ind w:firstLine="202"/>
        <w:jc w:val="both"/>
      </w:pPr>
      <w:r>
        <w:rPr>
          <w:rFonts w:ascii="Times New Roman" w:hAnsi="Times New Roman"/>
          <w:b w:val="0"/>
          <w:i w:val="0"/>
          <w:color w:val="000000"/>
          <w:sz w:val="19"/>
        </w:rPr>
        <w:t>Previous research demonstrates the potential of web-based quality tracking systems; however, many implementations lack comprehensive evaluation of real-world performance and scalability. This study extends existing work [2-4] by incorporating usability assessments, security considerations, and performance optimization strategies. It contributes to the field by providing a practical implementation model that can be adapted by software development teams to address their quality assurance requirements.</w:t>
      </w:r>
    </w:p>
    <w:p>
      <w:pPr>
        <w:spacing w:before="0" w:after="80" w:line="252" w:lineRule="auto"/>
        <w:ind w:firstLine="202"/>
        <w:jc w:val="both"/>
      </w:pPr>
      <w:r>
        <w:rPr>
          <w:rFonts w:ascii="Times New Roman" w:hAnsi="Times New Roman"/>
          <w:b w:val="0"/>
          <w:i w:val="0"/>
          <w:color w:val="000000"/>
          <w:sz w:val="19"/>
        </w:rPr>
        <w:t>The primary objectives include developing a cost-effective defect tracking solution, improving stakeholder experience through real-time information access, enhancing operational efficiency for QA administrators, and demonstrating the viability of web-based alternatives to traditional enterprise tracking systems. This research presents a sustainable approach to software SQA management that addresses both technological and economic constraints faced by Agile development teams.</w:t>
      </w:r>
    </w:p>
    <w:p>
      <w:pPr>
        <w:keepNext/>
        <w:spacing w:before="240" w:after="80"/>
        <w:jc w:val="center"/>
      </w:pPr>
      <w:r>
        <w:rPr>
          <w:rFonts w:ascii="Times New Roman" w:hAnsi="Times New Roman"/>
          <w:b/>
          <w:i w:val="0"/>
          <w:color w:val="000000"/>
          <w:sz w:val="20"/>
        </w:rPr>
        <w:t>LITERATURE REVIEW</w:t>
      </w:r>
    </w:p>
    <w:p>
      <w:pPr>
        <w:spacing w:before="0" w:after="80" w:line="252" w:lineRule="auto"/>
        <w:ind w:firstLine="202"/>
        <w:jc w:val="both"/>
      </w:pPr>
      <w:r>
        <w:rPr>
          <w:rFonts w:ascii="Times New Roman" w:hAnsi="Times New Roman"/>
          <w:b w:val="0"/>
          <w:i w:val="0"/>
          <w:color w:val="000000"/>
          <w:sz w:val="19"/>
        </w:rPr>
        <w:t>Real-time software quality evaluation systems have evolved significantly with the integration of web technologies and cloud-based solutions. Previous research has explored various approaches to address the limitations of traditional test reporting systems, particularly focusing on cost reduction and improved user experience.</w:t>
      </w:r>
    </w:p>
    <w:p>
      <w:pPr>
        <w:spacing w:before="0" w:after="80" w:line="252" w:lineRule="auto"/>
        <w:ind w:firstLine="202"/>
        <w:jc w:val="both"/>
      </w:pPr>
      <w:r>
        <w:rPr>
          <w:rFonts w:ascii="Times New Roman" w:hAnsi="Times New Roman"/>
          <w:b w:val="0"/>
          <w:i w:val="0"/>
          <w:color w:val="000000"/>
          <w:sz w:val="19"/>
        </w:rPr>
        <w:t>These studies demonstrate that web-based quality evaluation platforms offer advantages over traditional manual log gathering systems, particularly regarding scalability and cost effectiveness. The centralized approach facilitates maintenance and enables additional features such as role-based access control, Git commit traceability, and automated quality scoring.</w:t>
      </w:r>
    </w:p>
    <w:p>
      <w:pPr>
        <w:spacing w:before="0" w:after="80" w:line="252" w:lineRule="auto"/>
        <w:ind w:firstLine="202"/>
        <w:jc w:val="both"/>
      </w:pPr>
      <w:r>
        <w:rPr>
          <w:rFonts w:ascii="Times New Roman" w:hAnsi="Times New Roman"/>
          <w:b w:val="0"/>
          <w:i w:val="0"/>
          <w:color w:val="000000"/>
          <w:sz w:val="19"/>
        </w:rPr>
        <w:t>Recent developments in web application frameworks have addressed many previous limitations. Node.js and lightweight JSON databases provide reliable data ingestion, while cross-platform development libraries like React enable cost-effective dashboard deployment across multiple operating systems. These technological improvements address connectivity and scalability issues identified in earlier evaluation implementations [5, 7, 8].</w:t>
      </w:r>
    </w:p>
    <w:p>
      <w:pPr>
        <w:spacing w:before="160" w:after="40"/>
        <w:jc w:val="center"/>
      </w:pPr>
      <w:r>
        <w:rPr>
          <w:rFonts w:ascii="Times New Roman" w:hAnsi="Times New Roman"/>
          <w:b w:val="0"/>
          <w:i/>
          <w:color w:val="000000"/>
          <w:sz w:val="16"/>
        </w:rPr>
        <w:t>Table 1. Key findings and limitations of previous studies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24"/>
        <w:gridCol w:w="2524"/>
        <w:gridCol w:w="2524"/>
        <w:gridCol w:w="2524"/>
      </w:tblGrid>
      <w:tr>
        <w:trPr>
          <w:cantSplit/>
          <w:tblHeader/>
        </w:trPr>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Study/Author (Year)</w:t>
            </w:r>
          </w:p>
        </w:tc>
        <w:tc>
          <w:tcPr>
            <w:tcW w:type="dxa" w:w="1008"/>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Technology Used</w:t>
            </w:r>
          </w:p>
        </w:tc>
        <w:tc>
          <w:tcPr>
            <w:tcW w:type="dxa" w:w="1584"/>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Key Findings</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Limitations</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 Berihun et al. (2023)</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Appium, Espresso, UIAutomator</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Proves automated testing necessity due to mobile device fragmentation.</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Treats test execution as main challenge; fails to handle log volumes.</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[2] Coppola et al. (2018)</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GUI Test Analysis</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Establishes GUI test fragility from minor UI updates.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Lacks dashboard to trace breaks to Git version control.</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[3] Ramu (2023)</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Apache JMeter</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Identifies network latency as critical non-functional metric.</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Performance metrics treated in isolation without XML correlation.</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[4] Hammad et al. (2020)</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Java Visual Tools</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Multiview visualization significantly reduces triage time.</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Limited to Java unit tests; lacks CI/CD integration.</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[5] Zhu et al. (2015)</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Regex &amp; AST Parsers</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AST parsers prevent silent failure during schema updates.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Focuses on generic system logs rather than mobile artifacts.</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[6] Azonuche et al. (2025)</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Velocity Dashboards</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Validates necessity of real-time dashboards for Go/No-Go decisions.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Lacks technical architecture for merging multi-format logs.</w:t>
            </w:r>
          </w:p>
        </w:tc>
      </w:tr>
      <w:tr>
        <w:trPr>
          <w:cantSplit/>
        </w:trPr>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[7] Dong et al. (2021)</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Android Event Orders</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Proves failure logs contain noise from intermittent network delays.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Identifies flakiness but lacks Git commit mapping to filter noise.</w:t>
            </w:r>
          </w:p>
        </w:tc>
      </w:tr>
    </w:tbl>
    <w:p>
      <w:pPr>
        <w:spacing w:before="160" w:after="40"/>
        <w:jc w:val="center"/>
      </w:pPr>
      <w:r>
        <w:rPr>
          <w:rFonts w:ascii="Times New Roman" w:hAnsi="Times New Roman"/>
          <w:b w:val="0"/>
          <w:i/>
          <w:color w:val="000000"/>
          <w:sz w:val="16"/>
        </w:rPr>
        <w:t>Table 2. Feature comparison of traditional SQA logging vs. Unified Quality Platform</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65"/>
        <w:gridCol w:w="3365"/>
        <w:gridCol w:w="3365"/>
      </w:tblGrid>
      <w:tr>
        <w:trPr>
          <w:cantSplit/>
          <w:tblHeader/>
        </w:trPr>
        <w:tc>
          <w:tcPr>
            <w:tcW w:type="dxa" w:w="1584"/>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Feature</w:t>
            </w:r>
          </w:p>
        </w:tc>
        <w:tc>
          <w:tcPr>
            <w:tcW w:type="dxa" w:w="1584"/>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Traditional SQA Logging</w:t>
            </w:r>
          </w:p>
        </w:tc>
        <w:tc>
          <w:tcPr>
            <w:tcW w:type="dxa" w:w="1728"/>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Unified Quality Platform</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Hardware/Software Cost</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High (Enterprise SaaS)</w:t>
            </w:r>
          </w:p>
        </w:tc>
        <w:tc>
          <w:tcPr>
            <w:tcW w:type="dxa" w:w="172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Low (Open Source Node/React)</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Triage Latency</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High (Manual log hunting)</w:t>
            </w:r>
          </w:p>
        </w:tc>
        <w:tc>
          <w:tcPr>
            <w:tcW w:type="dxa" w:w="172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Low (Automated Git Mapping)</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Multi-Format Parsing</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Manual / Disconnected</w:t>
            </w:r>
          </w:p>
        </w:tc>
        <w:tc>
          <w:tcPr>
            <w:tcW w:type="dxa" w:w="172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Automated Webhook Middleware</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Git Traceability</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Absent</w:t>
            </w:r>
          </w:p>
        </w:tc>
        <w:tc>
          <w:tcPr>
            <w:tcW w:type="dxa" w:w="172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Direct Commit Hash Binding</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Role-Tailored Views</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Single Raw Output</w:t>
            </w:r>
          </w:p>
        </w:tc>
        <w:tc>
          <w:tcPr>
            <w:tcW w:type="dxa" w:w="172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QA, Dev, PM &amp; Client Views</w:t>
            </w:r>
          </w:p>
        </w:tc>
      </w:tr>
    </w:tbl>
    <w:p>
      <w:pPr>
        <w:spacing w:before="160" w:after="40"/>
        <w:jc w:val="center"/>
      </w:pPr>
      <w:r>
        <w:rPr>
          <w:rFonts w:ascii="Times New Roman" w:hAnsi="Times New Roman"/>
          <w:b w:val="0"/>
          <w:i/>
          <w:color w:val="000000"/>
          <w:sz w:val="16"/>
        </w:rPr>
        <w:t>Table 3. Technologies used for system development</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65"/>
        <w:gridCol w:w="3365"/>
        <w:gridCol w:w="3365"/>
      </w:tblGrid>
      <w:tr>
        <w:trPr>
          <w:cantSplit/>
          <w:tblHeader/>
        </w:trPr>
        <w:tc>
          <w:tcPr>
            <w:tcW w:type="dxa" w:w="1440"/>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Component</w:t>
            </w:r>
          </w:p>
        </w:tc>
        <w:tc>
          <w:tcPr>
            <w:tcW w:type="dxa" w:w="1584"/>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Technology Used</w:t>
            </w:r>
          </w:p>
        </w:tc>
        <w:tc>
          <w:tcPr>
            <w:tcW w:type="dxa" w:w="187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Purpose</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Web Frontend</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React 18, SPA</w:t>
            </w:r>
          </w:p>
        </w:tc>
        <w:tc>
          <w:tcPr>
            <w:tcW w:type="dxa" w:w="187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Role-tailored visual dashboard</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Backend Middleware</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Node.js, Express</w:t>
            </w:r>
          </w:p>
        </w:tc>
        <w:tc>
          <w:tcPr>
            <w:tcW w:type="dxa" w:w="187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Asynchronous API &amp; log parsing</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Parser Engine</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xml2js, csv-parser</w:t>
            </w:r>
          </w:p>
        </w:tc>
        <w:tc>
          <w:tcPr>
            <w:tcW w:type="dxa" w:w="187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XML/CSV report normalization</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Database</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JSON Document DB</w:t>
            </w:r>
          </w:p>
        </w:tc>
        <w:tc>
          <w:tcPr>
            <w:tcW w:type="dxa" w:w="187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Lightweight relational storage</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Version Control</w:t>
            </w:r>
          </w:p>
        </w:tc>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GitHub Actions API</w:t>
            </w:r>
          </w:p>
        </w:tc>
        <w:tc>
          <w:tcPr>
            <w:tcW w:type="dxa" w:w="187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Automated commit &amp; author mapping</w:t>
            </w:r>
          </w:p>
        </w:tc>
      </w:tr>
    </w:tbl>
    <w:p>
      <w:pPr>
        <w:keepNext/>
        <w:spacing w:before="160" w:after="60"/>
        <w:jc w:val="left"/>
      </w:pPr>
      <w:r>
        <w:rPr>
          <w:rFonts w:ascii="Times New Roman" w:hAnsi="Times New Roman"/>
          <w:b/>
          <w:i/>
          <w:color w:val="000000"/>
          <w:sz w:val="19"/>
        </w:rPr>
        <w:t>Design and Development</w:t>
      </w:r>
    </w:p>
    <w:p>
      <w:pPr>
        <w:spacing w:before="0" w:after="80" w:line="252" w:lineRule="auto"/>
        <w:ind w:firstLine="202"/>
        <w:jc w:val="both"/>
      </w:pPr>
      <w:r>
        <w:rPr>
          <w:rFonts w:ascii="Times New Roman" w:hAnsi="Times New Roman"/>
          <w:b w:val="0"/>
          <w:i w:val="0"/>
          <w:color w:val="000000"/>
          <w:sz w:val="19"/>
        </w:rPr>
        <w:t>The system architecture comprises three integrated components designed to ensure seamless operation and user experience.</w:t>
      </w:r>
    </w:p>
    <w:p>
      <w:pPr>
        <w:spacing w:before="0" w:after="80" w:line="252" w:lineRule="auto"/>
        <w:ind w:firstLine="202"/>
        <w:jc w:val="both"/>
      </w:pPr>
      <w:r>
        <w:rPr>
          <w:rFonts w:ascii="Times New Roman" w:hAnsi="Times New Roman"/>
          <w:b w:val="0"/>
          <w:i w:val="0"/>
          <w:color w:val="000000"/>
          <w:sz w:val="19"/>
        </w:rPr>
        <w:t>Web applications were developed using a React framework to ensure cross-platform compatibility. QA view used for report uploading and raw log inspection. Developer view provides XML stack traces, JMeter latency line graphs, MobSF security guidelines, and Git commit hash mapping. Project Manager view provides a circular quality score gauge and automated release badges. This centralized approach ensures efficient system oversight and operational control.</w:t>
      </w:r>
    </w:p>
    <w:p>
      <w:pPr>
        <w:spacing w:before="0" w:after="80" w:line="252" w:lineRule="auto"/>
        <w:ind w:firstLine="202"/>
        <w:jc w:val="both"/>
      </w:pPr>
      <w:r>
        <w:rPr>
          <w:rFonts w:ascii="Times New Roman" w:hAnsi="Times New Roman"/>
          <w:b w:val="0"/>
          <w:i w:val="0"/>
          <w:color w:val="000000"/>
          <w:sz w:val="19"/>
        </w:rPr>
        <w:t>Backend infrastructure utilizes Node.js and Express for real-time data ingestion, authorization, and pipeline webhook handling. Asynchronous parsing modules enable fast execution latency and stream processing. Table 3 presents the technologies used for system development.</w:t>
      </w:r>
    </w:p>
    <w:p>
      <w:pPr>
        <w:keepNext/>
        <w:spacing w:before="160" w:after="60"/>
        <w:jc w:val="left"/>
      </w:pPr>
      <w:r>
        <w:rPr>
          <w:rFonts w:ascii="Times New Roman" w:hAnsi="Times New Roman"/>
          <w:b/>
          <w:i/>
          <w:color w:val="000000"/>
          <w:sz w:val="19"/>
        </w:rPr>
        <w:t>System Demonstration</w:t>
      </w:r>
    </w:p>
    <w:p>
      <w:pPr>
        <w:spacing w:before="0" w:after="80" w:line="252" w:lineRule="auto"/>
        <w:ind w:firstLine="202"/>
        <w:jc w:val="both"/>
      </w:pPr>
      <w:r>
        <w:rPr>
          <w:rFonts w:ascii="Times New Roman" w:hAnsi="Times New Roman"/>
          <w:b w:val="0"/>
          <w:i w:val="0"/>
          <w:color w:val="000000"/>
          <w:sz w:val="19"/>
        </w:rPr>
        <w:t>System demonstration was planned for NSBM Green University's software quality testing environment. Administrators utilize the web panel for application creation and pipeline integration, while developers deploy mobile test runners to transmit real-time test execution data to the Express backend. Project Managers access high-level quality evaluation summaries through their dedicated role views.</w:t>
      </w:r>
    </w:p>
    <w:p>
      <w:pPr>
        <w:keepNext/>
        <w:spacing w:before="160" w:after="60"/>
        <w:jc w:val="left"/>
      </w:pPr>
      <w:r>
        <w:rPr>
          <w:rFonts w:ascii="Times New Roman" w:hAnsi="Times New Roman"/>
          <w:b/>
          <w:i/>
          <w:color w:val="000000"/>
          <w:sz w:val="19"/>
        </w:rPr>
        <w:t>Evaluation</w:t>
      </w:r>
    </w:p>
    <w:p>
      <w:pPr>
        <w:spacing w:before="0" w:after="80" w:line="252" w:lineRule="auto"/>
        <w:ind w:firstLine="202"/>
        <w:jc w:val="both"/>
      </w:pPr>
      <w:r>
        <w:rPr>
          <w:rFonts w:ascii="Times New Roman" w:hAnsi="Times New Roman"/>
          <w:b w:val="0"/>
          <w:i w:val="0"/>
          <w:color w:val="000000"/>
          <w:sz w:val="19"/>
        </w:rPr>
        <w:t>The system development is completed, and preliminary testing is conducted using simulated execution payloads of Appium XML, JMeter CSV, and MobSF JSON reports. Testing involving real-world enterprise CI/CD runners is planned for subsequent deployment phases.</w:t>
      </w:r>
    </w:p>
    <w:p>
      <w:pPr>
        <w:spacing w:before="0" w:after="80" w:line="252" w:lineRule="auto"/>
        <w:ind w:firstLine="202"/>
        <w:jc w:val="both"/>
      </w:pPr>
      <w:r>
        <w:rPr>
          <w:rFonts w:ascii="Times New Roman" w:hAnsi="Times New Roman"/>
          <w:b w:val="0"/>
          <w:i w:val="0"/>
          <w:color w:val="000000"/>
          <w:sz w:val="19"/>
        </w:rPr>
        <w:t>User testing will include QA engineers, developers, and project managers from university SQA projects to check system usability and collect feedback for further improvements. This empirical evaluation will be instrumental in validating the system's effectiveness within operational environments.</w:t>
      </w:r>
    </w:p>
    <w:p>
      <w:pPr>
        <w:keepNext/>
        <w:spacing w:before="160" w:after="60"/>
        <w:jc w:val="left"/>
      </w:pPr>
      <w:r>
        <w:rPr>
          <w:rFonts w:ascii="Times New Roman" w:hAnsi="Times New Roman"/>
          <w:b/>
          <w:i/>
          <w:color w:val="000000"/>
          <w:sz w:val="19"/>
        </w:rPr>
        <w:t>Communication</w:t>
      </w:r>
    </w:p>
    <w:p>
      <w:pPr>
        <w:spacing w:before="0" w:after="80" w:line="252" w:lineRule="auto"/>
        <w:ind w:firstLine="202"/>
        <w:jc w:val="both"/>
      </w:pPr>
      <w:r>
        <w:rPr>
          <w:rFonts w:ascii="Times New Roman" w:hAnsi="Times New Roman"/>
          <w:b w:val="0"/>
          <w:i w:val="0"/>
          <w:color w:val="000000"/>
          <w:sz w:val="19"/>
        </w:rPr>
        <w:t>Research findings demonstrate the capability of web-based quality evaluation platforms to replace manual log-gathering workflows, providing cost-effective, scalable, and efficient alternatives for institutional software quality management.</w:t>
      </w:r>
    </w:p>
    <w:p>
      <w:pPr>
        <w:keepNext/>
        <w:spacing w:before="240" w:after="80"/>
        <w:jc w:val="center"/>
      </w:pPr>
      <w:r>
        <w:rPr>
          <w:rFonts w:ascii="Times New Roman" w:hAnsi="Times New Roman"/>
          <w:b/>
          <w:i w:val="0"/>
          <w:color w:val="000000"/>
          <w:sz w:val="20"/>
        </w:rPr>
        <w:t>METHODOLOGY</w:t>
      </w:r>
    </w:p>
    <w:p>
      <w:pPr>
        <w:spacing w:before="0" w:after="80" w:line="252" w:lineRule="auto"/>
        <w:ind w:firstLine="202"/>
        <w:jc w:val="both"/>
      </w:pPr>
      <w:r>
        <w:rPr>
          <w:rFonts w:ascii="Times New Roman" w:hAnsi="Times New Roman"/>
          <w:b w:val="0"/>
          <w:i w:val="0"/>
          <w:color w:val="000000"/>
          <w:sz w:val="19"/>
        </w:rPr>
        <w:t>This study employed Design Science Research Methodology (DSRM), a systematic approach for developing and evaluating technology-based solutions. DSRM facilitates the creation of artifacts such as software systems, methods, and models while generating knowledge that contributes to both research and practice [9]. The methodology consists of six interconnected phases that ensure rigorous development and evaluation of the proposed quality evaluation platform.</w:t>
      </w:r>
    </w:p>
    <w:p>
      <w:pPr>
        <w:keepNext/>
        <w:spacing w:before="160" w:after="60"/>
        <w:jc w:val="left"/>
      </w:pPr>
      <w:r>
        <w:rPr>
          <w:rFonts w:ascii="Times New Roman" w:hAnsi="Times New Roman"/>
          <w:b/>
          <w:i/>
          <w:color w:val="000000"/>
          <w:sz w:val="19"/>
        </w:rPr>
        <w:t>Problem Identification and Motivation</w:t>
      </w:r>
    </w:p>
    <w:p>
      <w:pPr>
        <w:spacing w:before="0" w:after="80" w:line="252" w:lineRule="auto"/>
        <w:ind w:firstLine="202"/>
        <w:jc w:val="both"/>
      </w:pPr>
      <w:r>
        <w:rPr>
          <w:rFonts w:ascii="Times New Roman" w:hAnsi="Times New Roman"/>
          <w:b w:val="0"/>
          <w:i w:val="0"/>
          <w:color w:val="000000"/>
          <w:sz w:val="19"/>
        </w:rPr>
        <w:t>The research addressed challenges associated with traditional software SQA workflows that rely on manual log aggregation across fragmented tools. According to industry surveys, modern multi-tool testing setups require significant manual compilation effort per release build [1]. The identified problem encompasses cost barriers, limited scalability, and inadequate real-time data synchronization in existing defect tracking systems.</w:t>
      </w:r>
    </w:p>
    <w:p>
      <w:pPr>
        <w:keepNext/>
        <w:spacing w:before="160" w:after="60"/>
        <w:jc w:val="left"/>
      </w:pPr>
      <w:r>
        <w:rPr>
          <w:rFonts w:ascii="Times New Roman" w:hAnsi="Times New Roman"/>
          <w:b/>
          <w:i/>
          <w:color w:val="000000"/>
          <w:sz w:val="19"/>
        </w:rPr>
        <w:t>Objectives of the Solution</w:t>
      </w:r>
    </w:p>
    <w:p>
      <w:pPr>
        <w:spacing w:before="0" w:after="80" w:line="252" w:lineRule="auto"/>
        <w:ind w:firstLine="202"/>
        <w:jc w:val="both"/>
      </w:pPr>
      <w:r>
        <w:rPr>
          <w:rFonts w:ascii="Times New Roman" w:hAnsi="Times New Roman"/>
          <w:b w:val="0"/>
          <w:i w:val="0"/>
          <w:color w:val="000000"/>
          <w:sz w:val="19"/>
        </w:rPr>
        <w:t>The primary objective focused on developing a centralized platform that enables administrators to manage SQA operations efficiently while allowing developers to trace failures back to source code commits using Git metadata. Secondary objectives included providing project managers with clear release badges, automated quality score calculations, and reduced defect triage latency.</w:t>
      </w:r>
    </w:p>
    <w:p>
      <w:pPr>
        <w:keepNext/>
        <w:spacing w:before="240" w:after="80"/>
        <w:jc w:val="center"/>
      </w:pPr>
      <w:r>
        <w:rPr>
          <w:rFonts w:ascii="Times New Roman" w:hAnsi="Times New Roman"/>
          <w:b/>
          <w:i w:val="0"/>
          <w:color w:val="000000"/>
          <w:sz w:val="20"/>
        </w:rPr>
        <w:t>IMPLEMENTATION</w:t>
      </w:r>
    </w:p>
    <w:p>
      <w:pPr>
        <w:keepNext/>
        <w:spacing w:before="160" w:after="60"/>
        <w:jc w:val="left"/>
      </w:pPr>
      <w:r>
        <w:rPr>
          <w:rFonts w:ascii="Times New Roman" w:hAnsi="Times New Roman"/>
          <w:b/>
          <w:i/>
          <w:color w:val="000000"/>
          <w:sz w:val="19"/>
        </w:rPr>
        <w:t>System Architecture</w:t>
      </w:r>
    </w:p>
    <w:p>
      <w:pPr>
        <w:spacing w:before="0" w:after="80" w:line="252" w:lineRule="auto"/>
        <w:ind w:firstLine="202"/>
        <w:jc w:val="both"/>
      </w:pPr>
      <w:r>
        <w:rPr>
          <w:rFonts w:ascii="Times New Roman" w:hAnsi="Times New Roman"/>
          <w:b w:val="0"/>
          <w:i w:val="0"/>
          <w:color w:val="000000"/>
          <w:sz w:val="19"/>
        </w:rPr>
        <w:t>The system architecture follows a three-tier approach consisting of presentation layer (React web interface), application layer (Express REST API and parsing services), and data layer (JSON document database). This modular design ensures maintainability, scalability, and efficient data flow between system components. Fig. 1 illustrates the overall system architecture diagram.</w:t>
      </w:r>
    </w:p>
    <w:p>
      <w:pPr>
        <w:spacing w:before="160" w:after="60"/>
        <w:jc w:val="center"/>
      </w:pPr>
      <w:r>
        <w:drawing>
          <wp:inline xmlns:a="http://schemas.openxmlformats.org/drawingml/2006/main" xmlns:pic="http://schemas.openxmlformats.org/drawingml/2006/picture">
            <wp:extent cx="3108960" cy="1735233"/>
            <wp:docPr id="1" name="Picture 1"/>
            <wp:cNvGraphicFramePr>
              <a:graphicFrameLocks noChangeAspect="1"/>
            </wp:cNvGraphicFramePr>
            <a:graphic>
              <a:graphicData uri="http://schemas.openxmlformats.org/drawingml/2006/picture">
                <pic:pic>
                  <pic:nvPicPr>
                    <pic:cNvPr id="0" name="figure_1_high_level_decoupled_ingestion_architecture.jpg"/>
                    <pic:cNvPicPr/>
                  </pic:nvPicPr>
                  <pic:blipFill>
                    <a:blip r:embed="rId11"/>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1. System architecture diagram</w:t>
      </w:r>
    </w:p>
    <w:p>
      <w:pPr>
        <w:spacing w:before="160" w:after="40"/>
        <w:jc w:val="center"/>
      </w:pPr>
      <w:r>
        <w:rPr>
          <w:rFonts w:ascii="Times New Roman" w:hAnsi="Times New Roman"/>
          <w:b w:val="0"/>
          <w:i/>
          <w:color w:val="000000"/>
          <w:sz w:val="16"/>
        </w:rPr>
        <w:t>Table 4. System components and key functionalities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3365"/>
        <w:gridCol w:w="3365"/>
        <w:gridCol w:w="3365"/>
      </w:tblGrid>
      <w:tr>
        <w:trPr>
          <w:cantSplit/>
          <w:tblHeader/>
        </w:trPr>
        <w:tc>
          <w:tcPr>
            <w:tcW w:type="dxa" w:w="1440"/>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Component</w:t>
            </w:r>
          </w:p>
        </w:tc>
        <w:tc>
          <w:tcPr>
            <w:tcW w:type="dxa" w:w="2016"/>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Key Functionalities</w:t>
            </w:r>
          </w:p>
        </w:tc>
        <w:tc>
          <w:tcPr>
            <w:tcW w:type="dxa" w:w="1440"/>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Target Users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QA Engineer View</w:t>
            </w:r>
          </w:p>
        </w:tc>
        <w:tc>
          <w:tcPr>
            <w:tcW w:type="dxa" w:w="201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Drag-and-drop log ingestion, raw XML/CSV inspection, audit logs</w:t>
            </w:r>
          </w:p>
        </w:tc>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QA Engineers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Developer View</w:t>
            </w:r>
          </w:p>
        </w:tc>
        <w:tc>
          <w:tcPr>
            <w:tcW w:type="dxa" w:w="201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Git commit hash mapping, Appium stack traces, JMeter line graphs</w:t>
            </w:r>
          </w:p>
        </w:tc>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Mobile Developers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Project Manager View</w:t>
            </w:r>
          </w:p>
        </w:tc>
        <w:tc>
          <w:tcPr>
            <w:tcW w:type="dxa" w:w="201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Circular quality gauge (0-100%), Release Ready recommendation badges</w:t>
            </w:r>
          </w:p>
        </w:tc>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Project Managers &amp; Admins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Client View</w:t>
            </w:r>
          </w:p>
        </w:tc>
        <w:tc>
          <w:tcPr>
            <w:tcW w:type="dxa" w:w="201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High-level text summary, simplified quality metrics, zero technical jargon</w:t>
            </w:r>
          </w:p>
        </w:tc>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Product Owners &amp; Clients</w:t>
            </w:r>
          </w:p>
        </w:tc>
      </w:tr>
    </w:tbl>
    <w:p>
      <w:pPr>
        <w:keepNext/>
        <w:spacing w:before="160" w:after="60"/>
        <w:jc w:val="left"/>
      </w:pPr>
      <w:r>
        <w:rPr>
          <w:rFonts w:ascii="Times New Roman" w:hAnsi="Times New Roman"/>
          <w:b/>
          <w:i/>
          <w:color w:val="000000"/>
          <w:sz w:val="19"/>
        </w:rPr>
        <w:t>Backend Ingestion and Parser Engine Development</w:t>
      </w:r>
    </w:p>
    <w:p>
      <w:pPr>
        <w:spacing w:before="0" w:after="80" w:line="252" w:lineRule="auto"/>
        <w:ind w:firstLine="202"/>
        <w:jc w:val="both"/>
      </w:pPr>
      <w:r>
        <w:rPr>
          <w:rFonts w:ascii="Times New Roman" w:hAnsi="Times New Roman"/>
          <w:b w:val="0"/>
          <w:i w:val="0"/>
          <w:color w:val="000000"/>
          <w:sz w:val="19"/>
        </w:rPr>
        <w:t>The Node.js platform was selected for backend implementation due to its asynchronous non-blocking I/O capabilities and high-performance parsing libraries [5,10]. Structured parsing libraries (xml2js, csv-parser) were implemented to process incoming payloads without relying on brittle regex patterns. Table 4 presents system components and key functionalities.</w:t>
      </w:r>
    </w:p>
    <w:p>
      <w:pPr>
        <w:spacing w:before="160" w:after="60"/>
        <w:jc w:val="center"/>
      </w:pPr>
      <w:r>
        <w:drawing>
          <wp:inline xmlns:a="http://schemas.openxmlformats.org/drawingml/2006/main" xmlns:pic="http://schemas.openxmlformats.org/drawingml/2006/picture">
            <wp:extent cx="3108960" cy="1735233"/>
            <wp:docPr id="2" name="Picture 2"/>
            <wp:cNvGraphicFramePr>
              <a:graphicFrameLocks noChangeAspect="1"/>
            </wp:cNvGraphicFramePr>
            <a:graphic>
              <a:graphicData uri="http://schemas.openxmlformats.org/drawingml/2006/picture">
                <pic:pic>
                  <pic:nvPicPr>
                    <pic:cNvPr id="0" name="figure_5_4_dashboard_emerald_gauge.jpg"/>
                    <pic:cNvPicPr/>
                  </pic:nvPicPr>
                  <pic:blipFill>
                    <a:blip r:embed="rId12"/>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2. Admin / Project Manager Dashboard</w:t>
      </w:r>
    </w:p>
    <w:p>
      <w:pPr>
        <w:spacing w:before="160" w:after="60"/>
        <w:jc w:val="center"/>
      </w:pPr>
      <w:r>
        <w:drawing>
          <wp:inline xmlns:a="http://schemas.openxmlformats.org/drawingml/2006/main" xmlns:pic="http://schemas.openxmlformats.org/drawingml/2006/picture">
            <wp:extent cx="3108960" cy="1735233"/>
            <wp:docPr id="3" name="Picture 3"/>
            <wp:cNvGraphicFramePr>
              <a:graphicFrameLocks noChangeAspect="1"/>
            </wp:cNvGraphicFramePr>
            <a:graphic>
              <a:graphicData uri="http://schemas.openxmlformats.org/drawingml/2006/picture">
                <pic:pic>
                  <pic:nvPicPr>
                    <pic:cNvPr id="0" name="figure_2_extraction_and_relational_mapping_of_git_metadata.jpg"/>
                    <pic:cNvPicPr/>
                  </pic:nvPicPr>
                  <pic:blipFill>
                    <a:blip r:embed="rId13"/>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3. Developer View &amp; Git Traceability Mapping</w:t>
      </w:r>
    </w:p>
    <w:p>
      <w:pPr>
        <w:keepNext/>
        <w:spacing w:before="240" w:after="80"/>
        <w:jc w:val="center"/>
      </w:pPr>
      <w:r>
        <w:rPr>
          <w:rFonts w:ascii="Times New Roman" w:hAnsi="Times New Roman"/>
          <w:b/>
          <w:i w:val="0"/>
          <w:color w:val="000000"/>
          <w:sz w:val="20"/>
        </w:rPr>
        <w:t>RESULTS AND DISCUSSION</w:t>
      </w:r>
    </w:p>
    <w:p>
      <w:pPr>
        <w:keepNext/>
        <w:spacing w:before="160" w:after="60"/>
        <w:jc w:val="left"/>
      </w:pPr>
      <w:r>
        <w:rPr>
          <w:rFonts w:ascii="Times New Roman" w:hAnsi="Times New Roman"/>
          <w:b/>
          <w:i/>
          <w:color w:val="000000"/>
          <w:sz w:val="19"/>
        </w:rPr>
        <w:t>System Performance Results</w:t>
      </w:r>
    </w:p>
    <w:p>
      <w:pPr>
        <w:spacing w:before="0" w:after="80" w:line="252" w:lineRule="auto"/>
        <w:ind w:firstLine="202"/>
        <w:jc w:val="both"/>
      </w:pPr>
      <w:r>
        <w:rPr>
          <w:rFonts w:ascii="Times New Roman" w:hAnsi="Times New Roman"/>
          <w:b w:val="0"/>
          <w:i w:val="0"/>
          <w:color w:val="000000"/>
          <w:sz w:val="19"/>
        </w:rPr>
        <w:t>The system worked well at processing test logs in real time, with an average execution latency of under 1.5 seconds for 10MB file payloads. Latency accuracy tests showed that the parser engine could process multi-megabyte payloads without dropping attributes. Table 5 presents system performance metrics achieved during testing.</w:t>
      </w:r>
    </w:p>
    <w:p>
      <w:pPr>
        <w:spacing w:before="160" w:after="40"/>
        <w:jc w:val="center"/>
      </w:pPr>
      <w:r>
        <w:rPr>
          <w:rFonts w:ascii="Times New Roman" w:hAnsi="Times New Roman"/>
          <w:b w:val="0"/>
          <w:i/>
          <w:color w:val="000000"/>
          <w:sz w:val="16"/>
        </w:rPr>
        <w:t>Table 5. System performance metrics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24"/>
        <w:gridCol w:w="2524"/>
        <w:gridCol w:w="2524"/>
        <w:gridCol w:w="2524"/>
      </w:tblGrid>
      <w:tr>
        <w:trPr>
          <w:cantSplit/>
          <w:tblHeader/>
        </w:trPr>
        <w:tc>
          <w:tcPr>
            <w:tcW w:type="dxa" w:w="1584"/>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Performance Metric</w:t>
            </w:r>
          </w:p>
        </w:tc>
        <w:tc>
          <w:tcPr>
            <w:tcW w:type="dxa" w:w="1008"/>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Achieved Value</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Target Value</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Status</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1MB Payload Processing</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200 ms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&lt; 500 ms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Achieved</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5MB Payload Processing</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800 ms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&lt; 1000 ms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Achieved</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10MB Payload Processing</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1500 ms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&lt; 2000 ms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Achieved</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Data Extraction Accuracy</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100%</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100%</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Achieved</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System Usability Scale</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84.5</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&gt; 68.0</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Exceeded</w:t>
            </w:r>
          </w:p>
        </w:tc>
      </w:tr>
    </w:tbl>
    <w:p>
      <w:pPr>
        <w:spacing w:before="160" w:after="60"/>
        <w:jc w:val="center"/>
      </w:pPr>
      <w:r>
        <w:drawing>
          <wp:inline xmlns:a="http://schemas.openxmlformats.org/drawingml/2006/main" xmlns:pic="http://schemas.openxmlformats.org/drawingml/2006/picture">
            <wp:extent cx="3108960" cy="1735233"/>
            <wp:docPr id="4" name="Picture 4"/>
            <wp:cNvGraphicFramePr>
              <a:graphicFrameLocks noChangeAspect="1"/>
            </wp:cNvGraphicFramePr>
            <a:graphic>
              <a:graphicData uri="http://schemas.openxmlformats.org/drawingml/2006/picture">
                <pic:pic>
                  <pic:nvPicPr>
                    <pic:cNvPr id="0" name="figure_4_api_latency_vs_payload_size_graph.jpg"/>
                    <pic:cNvPicPr/>
                  </pic:nvPicPr>
                  <pic:blipFill>
                    <a:blip r:embed="rId14"/>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4. Execution latency scaling graph</w:t>
      </w:r>
    </w:p>
    <w:p>
      <w:pPr>
        <w:keepNext/>
        <w:spacing w:before="160" w:after="60"/>
        <w:jc w:val="left"/>
      </w:pPr>
      <w:r>
        <w:rPr>
          <w:rFonts w:ascii="Times New Roman" w:hAnsi="Times New Roman"/>
          <w:b/>
          <w:i/>
          <w:color w:val="000000"/>
          <w:sz w:val="19"/>
        </w:rPr>
        <w:t>Cost Analysis Comparison</w:t>
      </w:r>
    </w:p>
    <w:p>
      <w:pPr>
        <w:spacing w:before="0" w:after="80" w:line="252" w:lineRule="auto"/>
        <w:ind w:firstLine="202"/>
        <w:jc w:val="both"/>
      </w:pPr>
      <w:r>
        <w:rPr>
          <w:rFonts w:ascii="Times New Roman" w:hAnsi="Times New Roman"/>
          <w:b w:val="0"/>
          <w:i w:val="0"/>
          <w:color w:val="000000"/>
          <w:sz w:val="19"/>
        </w:rPr>
        <w:t>The web-based system achieved significant triage time reduction compared to both traditional manual logging and commercial SaaS solutions. Log hunting delays were reduced by approximately 81.8% compared to manual methods. Table 6 provides a comprehensive efficiency comparison analysis across different approaches.</w:t>
      </w:r>
    </w:p>
    <w:p>
      <w:pPr>
        <w:spacing w:before="160" w:after="40"/>
        <w:jc w:val="center"/>
      </w:pPr>
      <w:r>
        <w:rPr>
          <w:rFonts w:ascii="Times New Roman" w:hAnsi="Times New Roman"/>
          <w:b w:val="0"/>
          <w:i/>
          <w:color w:val="000000"/>
          <w:sz w:val="16"/>
        </w:rPr>
        <w:t>Table 6. Comprehensive time and efficiency comparison analysis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24"/>
        <w:gridCol w:w="2524"/>
        <w:gridCol w:w="2524"/>
        <w:gridCol w:w="2524"/>
      </w:tblGrid>
      <w:tr>
        <w:trPr>
          <w:cantSplit/>
          <w:tblHeader/>
        </w:trPr>
        <w:tc>
          <w:tcPr>
            <w:tcW w:type="dxa" w:w="1584"/>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Metric / Process</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Manual SQA Approach</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Unified Platform</w:t>
            </w:r>
          </w:p>
        </w:tc>
        <w:tc>
          <w:tcPr>
            <w:tcW w:type="dxa" w:w="1008"/>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Efficiency Gain</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Log Aggregation Time</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45.0 mins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0.5 mins</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98.8% Faster</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Defect Triage Latency</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45.0 mins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8.2 mins</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81.8% Faster</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Release Decision Latency</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120 mins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5.0 mins</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95.8% Faster</w:t>
            </w:r>
          </w:p>
        </w:tc>
      </w:tr>
      <w:tr>
        <w:trPr>
          <w:cantSplit/>
        </w:trPr>
        <w:tc>
          <w:tcPr>
            <w:tcW w:type="dxa" w:w="1584"/>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Data Loss Rate</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12.5% (Lost logs)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0.0%</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100% Accuracy</w:t>
            </w:r>
          </w:p>
        </w:tc>
      </w:tr>
    </w:tbl>
    <w:p>
      <w:pPr>
        <w:spacing w:before="160" w:after="60"/>
        <w:jc w:val="center"/>
      </w:pPr>
      <w:r>
        <w:drawing>
          <wp:inline xmlns:a="http://schemas.openxmlformats.org/drawingml/2006/main" xmlns:pic="http://schemas.openxmlformats.org/drawingml/2006/picture">
            <wp:extent cx="3108960" cy="1735233"/>
            <wp:docPr id="5" name="Picture 5"/>
            <wp:cNvGraphicFramePr>
              <a:graphicFrameLocks noChangeAspect="1"/>
            </wp:cNvGraphicFramePr>
            <a:graphic>
              <a:graphicData uri="http://schemas.openxmlformats.org/drawingml/2006/picture">
                <pic:pic>
                  <pic:nvPicPr>
                    <pic:cNvPr id="0" name="figure_5_usability_feedback_chart.jpg"/>
                    <pic:cNvPicPr/>
                  </pic:nvPicPr>
                  <pic:blipFill>
                    <a:blip r:embed="rId15"/>
                    <a:stretch>
                      <a:fillRect/>
                    </a:stretch>
                  </pic:blipFill>
                  <pic:spPr>
                    <a:xfrm>
                      <a:off x="0" y="0"/>
                      <a:ext cx="3108960" cy="1735233"/>
                    </a:xfrm>
                    <a:prstGeom prst="rect"/>
                  </pic:spPr>
                </pic:pic>
              </a:graphicData>
            </a:graphic>
          </wp:inline>
        </w:drawing>
      </w:r>
    </w:p>
    <w:p>
      <w:pPr>
        <w:spacing w:before="40" w:after="160"/>
        <w:jc w:val="center"/>
      </w:pPr>
      <w:r>
        <w:rPr>
          <w:rFonts w:ascii="Times New Roman" w:hAnsi="Times New Roman"/>
          <w:b w:val="0"/>
          <w:i/>
          <w:color w:val="000000"/>
          <w:sz w:val="16"/>
        </w:rPr>
        <w:t>Fig. 5. Usability feedback indicating reduction in perceived triage latency</w:t>
      </w:r>
    </w:p>
    <w:p>
      <w:pPr>
        <w:keepNext/>
        <w:spacing w:before="160" w:after="60"/>
        <w:jc w:val="left"/>
      </w:pPr>
      <w:r>
        <w:rPr>
          <w:rFonts w:ascii="Times New Roman" w:hAnsi="Times New Roman"/>
          <w:b/>
          <w:i/>
          <w:color w:val="000000"/>
          <w:sz w:val="19"/>
        </w:rPr>
        <w:t>Technology Stack Evaluation</w:t>
      </w:r>
    </w:p>
    <w:p>
      <w:pPr>
        <w:spacing w:before="0" w:after="80" w:line="252" w:lineRule="auto"/>
        <w:ind w:firstLine="202"/>
        <w:jc w:val="both"/>
      </w:pPr>
      <w:r>
        <w:rPr>
          <w:rFonts w:ascii="Times New Roman" w:hAnsi="Times New Roman"/>
          <w:b w:val="0"/>
          <w:i w:val="0"/>
          <w:color w:val="000000"/>
          <w:sz w:val="19"/>
        </w:rPr>
        <w:t>The selected technology stack proved highly effective for system requirements. Node.js enabled efficient cross-platform execution, while React provided reliable real-time dashboard rendering. Table 7 compares different technology approaches for quality tracking systems.</w:t>
      </w:r>
    </w:p>
    <w:p>
      <w:pPr>
        <w:spacing w:before="160" w:after="40"/>
        <w:jc w:val="center"/>
      </w:pPr>
      <w:r>
        <w:rPr>
          <w:rFonts w:ascii="Times New Roman" w:hAnsi="Times New Roman"/>
          <w:b w:val="0"/>
          <w:i/>
          <w:color w:val="000000"/>
          <w:sz w:val="16"/>
        </w:rPr>
        <w:t>Table 7. Technology approach comparison</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24"/>
        <w:gridCol w:w="2524"/>
        <w:gridCol w:w="2524"/>
        <w:gridCol w:w="2524"/>
      </w:tblGrid>
      <w:tr>
        <w:trPr>
          <w:cantSplit/>
          <w:tblHeader/>
        </w:trPr>
        <w:tc>
          <w:tcPr>
            <w:tcW w:type="dxa" w:w="1296"/>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Aspect</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Manual SQA</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Commercial SaaS</w:t>
            </w:r>
          </w:p>
        </w:tc>
        <w:tc>
          <w:tcPr>
            <w:tcW w:type="dxa" w:w="1296"/>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Unified Platform</w:t>
            </w:r>
          </w:p>
        </w:tc>
      </w:tr>
      <w:tr>
        <w:trPr>
          <w:cantSplit/>
        </w:trPr>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API Access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None</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Restricted</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Full Open REST API</w:t>
            </w:r>
          </w:p>
        </w:tc>
      </w:tr>
      <w:tr>
        <w:trPr>
          <w:cantSplit/>
        </w:trPr>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Development Complexity</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Low</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N/A (Proprietary)</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Medium (Node/React)</w:t>
            </w:r>
          </w:p>
        </w:tc>
      </w:tr>
      <w:tr>
        <w:trPr>
          <w:cantSplit/>
        </w:trPr>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Setup Overhead</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High (Manual setup)</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Medium</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Zero (Automated Webhook)</w:t>
            </w:r>
          </w:p>
        </w:tc>
      </w:tr>
      <w:tr>
        <w:trPr>
          <w:cantSplit/>
        </w:trPr>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Maintenance Requirements</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High</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Paid Support</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Very Low</w:t>
            </w:r>
          </w:p>
        </w:tc>
      </w:tr>
      <w:tr>
        <w:trPr>
          <w:cantSplit/>
        </w:trPr>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Customization Potential</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None</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Limited</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Complete Control</w:t>
            </w:r>
          </w:p>
        </w:tc>
      </w:tr>
    </w:tbl>
    <w:p>
      <w:pPr>
        <w:keepNext/>
        <w:spacing w:before="160" w:after="60"/>
        <w:jc w:val="left"/>
      </w:pPr>
      <w:r>
        <w:rPr>
          <w:rFonts w:ascii="Times New Roman" w:hAnsi="Times New Roman"/>
          <w:b/>
          <w:i/>
          <w:color w:val="000000"/>
          <w:sz w:val="19"/>
        </w:rPr>
        <w:t>Advantages and Impact Analysis</w:t>
      </w:r>
    </w:p>
    <w:p>
      <w:pPr>
        <w:spacing w:before="0" w:after="80" w:line="252" w:lineRule="auto"/>
        <w:ind w:firstLine="202"/>
        <w:jc w:val="both"/>
      </w:pPr>
      <w:r>
        <w:rPr>
          <w:rFonts w:ascii="Times New Roman" w:hAnsi="Times New Roman"/>
          <w:b w:val="0"/>
          <w:i w:val="0"/>
          <w:color w:val="000000"/>
          <w:sz w:val="19"/>
        </w:rPr>
        <w:t>The web-based approach provides unique advantages over traditional and commercial SaaS alternatives. Unlike commercial platforms that lack open API access and customization options, the system offers complete control over data and functionality. Compared to manual SQA solutions, the platform provides automated log ingestion, Git commit binding, and real-time processing capabilities.</w:t>
      </w:r>
    </w:p>
    <w:p>
      <w:pPr>
        <w:keepNext/>
        <w:spacing w:before="160" w:after="60"/>
        <w:jc w:val="left"/>
      </w:pPr>
      <w:r>
        <w:rPr>
          <w:rFonts w:ascii="Times New Roman" w:hAnsi="Times New Roman"/>
          <w:b/>
          <w:i/>
          <w:color w:val="000000"/>
          <w:sz w:val="19"/>
        </w:rPr>
        <w:t>Challenges and Limitations</w:t>
      </w:r>
    </w:p>
    <w:p>
      <w:pPr>
        <w:spacing w:before="0" w:after="80" w:line="252" w:lineRule="auto"/>
        <w:ind w:firstLine="202"/>
        <w:jc w:val="both"/>
      </w:pPr>
      <w:r>
        <w:rPr>
          <w:rFonts w:ascii="Times New Roman" w:hAnsi="Times New Roman"/>
          <w:b w:val="0"/>
          <w:i w:val="0"/>
          <w:color w:val="000000"/>
          <w:sz w:val="19"/>
        </w:rPr>
        <w:t>Implementation revealed challenges requiring ongoing attention. System dependency on stable internet connectivity affects performance in areas with poor network coverage. Furthermore, ensuring that developers consistently include commit hashes in pipeline payloads requires initial CI setup compliance.</w:t>
      </w:r>
    </w:p>
    <w:p>
      <w:pPr>
        <w:keepNext/>
        <w:spacing w:before="160" w:after="60"/>
        <w:jc w:val="left"/>
      </w:pPr>
      <w:r>
        <w:rPr>
          <w:rFonts w:ascii="Times New Roman" w:hAnsi="Times New Roman"/>
          <w:b/>
          <w:i/>
          <w:color w:val="000000"/>
          <w:sz w:val="19"/>
        </w:rPr>
        <w:t>Comparison with Existing Solutions</w:t>
      </w:r>
    </w:p>
    <w:p>
      <w:pPr>
        <w:spacing w:before="0" w:after="80" w:line="252" w:lineRule="auto"/>
        <w:ind w:firstLine="202"/>
        <w:jc w:val="both"/>
      </w:pPr>
      <w:r>
        <w:rPr>
          <w:rFonts w:ascii="Times New Roman" w:hAnsi="Times New Roman"/>
          <w:b w:val="0"/>
          <w:i w:val="0"/>
          <w:color w:val="000000"/>
          <w:sz w:val="19"/>
        </w:rPr>
        <w:t>The developed system demonstrates superior cost-effectiveness compared to alternative approaches while maintaining comparable functionality. Table 8 presents a detailed feature comparison across different solution types.</w:t>
      </w:r>
    </w:p>
    <w:p>
      <w:pPr>
        <w:spacing w:before="160" w:after="40"/>
        <w:jc w:val="center"/>
      </w:pPr>
      <w:r>
        <w:rPr>
          <w:rFonts w:ascii="Times New Roman" w:hAnsi="Times New Roman"/>
          <w:b w:val="0"/>
          <w:i/>
          <w:color w:val="000000"/>
          <w:sz w:val="16"/>
        </w:rPr>
        <w:t>Table 8. Feature comparison across solution types</w:t>
      </w:r>
    </w:p>
    <w:tbl>
      <w:tblPr>
        <w:tblW w:type="auto" w:w="0"/>
        <w:jc w:val="center"/>
        <w:tblLayout w:type="fixed"/>
        <w:tblLook w:firstColumn="1" w:firstRow="1" w:lastColumn="0" w:lastRow="0" w:noHBand="0" w:noVBand="1" w:val="04A0"/>
        <w:tblBorders>
          <w:top w:val="single" w:sz="8" w:space="0" w:color="000000"/>
          <w:left w:val="none"/>
          <w:bottom w:val="single" w:sz="8" w:space="0" w:color="000000"/>
          <w:right w:val="none"/>
          <w:insideH w:val="none"/>
          <w:insideV w:val="none"/>
        </w:tblBorders>
      </w:tblPr>
      <w:tblGrid>
        <w:gridCol w:w="2524"/>
        <w:gridCol w:w="2524"/>
        <w:gridCol w:w="2524"/>
        <w:gridCol w:w="2524"/>
      </w:tblGrid>
      <w:tr>
        <w:trPr>
          <w:cantSplit/>
          <w:tblHeader/>
        </w:trPr>
        <w:tc>
          <w:tcPr>
            <w:tcW w:type="dxa" w:w="1440"/>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Feature</w:t>
            </w:r>
          </w:p>
        </w:tc>
        <w:tc>
          <w:tcPr>
            <w:tcW w:type="dxa" w:w="1008"/>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Manual SQA</w:t>
            </w:r>
          </w:p>
        </w:tc>
        <w:tc>
          <w:tcPr>
            <w:tcW w:type="dxa" w:w="1152"/>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Commercial SaaS</w:t>
            </w:r>
          </w:p>
        </w:tc>
        <w:tc>
          <w:tcPr>
            <w:tcW w:type="dxa" w:w="1296"/>
            <w:tcMar>
              <w:top w:w="40" w:type="dxa"/>
              <w:bottom w:w="40" w:type="dxa"/>
              <w:left w:w="40" w:type="dxa"/>
              <w:right w:w="40" w:type="dxa"/>
            </w:tcMar>
            <w:tcBorders>
              <w:bottom w:val="single" w:sz="8" w:space="0" w:color="000000"/>
            </w:tcBorders>
          </w:tcPr>
          <w:p>
            <w:pPr>
              <w:spacing w:before="20" w:after="20" w:line="228" w:lineRule="auto"/>
              <w:jc w:val="left"/>
            </w:pPr>
            <w:r>
              <w:rPr>
                <w:rFonts w:ascii="Times New Roman" w:hAnsi="Times New Roman"/>
                <w:b/>
                <w:i w:val="0"/>
                <w:color w:val="000000"/>
                <w:sz w:val="13"/>
              </w:rPr>
              <w:t>Unified Platform</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Real-time Ingestion</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Yes</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Yes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Git Metadata Traceability</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Partial</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Yes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Role-Tailored Visual Views</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Yes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Multi-Format Parser Support</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No</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Yes</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Yes</w:t>
            </w:r>
          </w:p>
        </w:tc>
      </w:tr>
      <w:tr>
        <w:trPr>
          <w:cantSplit/>
        </w:trPr>
        <w:tc>
          <w:tcPr>
            <w:tcW w:type="dxa" w:w="1440"/>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Implementation Speed</w:t>
            </w:r>
          </w:p>
        </w:tc>
        <w:tc>
          <w:tcPr>
            <w:tcW w:type="dxa" w:w="1008"/>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Slow</w:t>
            </w:r>
          </w:p>
        </w:tc>
        <w:tc>
          <w:tcPr>
            <w:tcW w:type="dxa" w:w="1152"/>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Medium</w:t>
            </w:r>
          </w:p>
        </w:tc>
        <w:tc>
          <w:tcPr>
            <w:tcW w:type="dxa" w:w="1296"/>
            <w:tcMar>
              <w:top w:w="40" w:type="dxa"/>
              <w:bottom w:w="40" w:type="dxa"/>
              <w:left w:w="40" w:type="dxa"/>
              <w:right w:w="40" w:type="dxa"/>
            </w:tcMar>
          </w:tcPr>
          <w:p>
            <w:pPr>
              <w:spacing w:before="20" w:after="20" w:line="228" w:lineRule="auto"/>
              <w:jc w:val="left"/>
            </w:pPr>
            <w:r>
              <w:rPr>
                <w:rFonts w:ascii="Times New Roman" w:hAnsi="Times New Roman"/>
                <w:b w:val="0"/>
                <w:i w:val="0"/>
                <w:color w:val="000000"/>
                <w:sz w:val="13"/>
              </w:rPr>
              <w:t>Fast</w:t>
            </w:r>
          </w:p>
        </w:tc>
      </w:tr>
    </w:tbl>
    <w:p>
      <w:pPr>
        <w:keepNext/>
        <w:spacing w:before="160" w:after="60"/>
        <w:jc w:val="left"/>
      </w:pPr>
      <w:r>
        <w:rPr>
          <w:rFonts w:ascii="Times New Roman" w:hAnsi="Times New Roman"/>
          <w:b/>
          <w:i/>
          <w:color w:val="000000"/>
          <w:sz w:val="19"/>
        </w:rPr>
        <w:t>Future Implementation Considerations</w:t>
      </w:r>
    </w:p>
    <w:p>
      <w:pPr>
        <w:spacing w:before="0" w:after="80" w:line="252" w:lineRule="auto"/>
        <w:ind w:firstLine="202"/>
        <w:jc w:val="both"/>
      </w:pPr>
      <w:r>
        <w:rPr>
          <w:rFonts w:ascii="Times New Roman" w:hAnsi="Times New Roman"/>
          <w:b w:val="0"/>
          <w:i w:val="0"/>
          <w:color w:val="000000"/>
          <w:sz w:val="19"/>
        </w:rPr>
        <w:t>The system architecture supports planned enhancements, including AI-based stack trace failure analysis, automated patch suggestion, and plug-and-play JSON schema customization.</w:t>
      </w:r>
    </w:p>
    <w:p>
      <w:pPr>
        <w:keepNext/>
        <w:spacing w:before="240" w:after="80"/>
        <w:jc w:val="center"/>
      </w:pPr>
      <w:r>
        <w:rPr>
          <w:rFonts w:ascii="Times New Roman" w:hAnsi="Times New Roman"/>
          <w:b/>
          <w:i w:val="0"/>
          <w:color w:val="000000"/>
          <w:sz w:val="20"/>
        </w:rPr>
        <w:t>CONCLUSION</w:t>
      </w:r>
    </w:p>
    <w:p>
      <w:pPr>
        <w:spacing w:before="0" w:after="80" w:line="252" w:lineRule="auto"/>
        <w:ind w:firstLine="202"/>
        <w:jc w:val="both"/>
      </w:pPr>
      <w:r>
        <w:rPr>
          <w:rFonts w:ascii="Times New Roman" w:hAnsi="Times New Roman"/>
          <w:b w:val="0"/>
          <w:i w:val="0"/>
          <w:color w:val="000000"/>
          <w:sz w:val="19"/>
        </w:rPr>
        <w:t>This research successfully developed and implemented a cost-effective web-based quality evaluation system tailored for NSBM Green University and Agile software development teams. The study addressed the significant financial barriers typically associated with traditional manual log gathering by leveraging existing web framework technology to create a comprehensive software quality evaluation solution.</w:t>
      </w:r>
    </w:p>
    <w:p>
      <w:pPr>
        <w:spacing w:before="0" w:after="80" w:line="252" w:lineRule="auto"/>
        <w:ind w:firstLine="202"/>
        <w:jc w:val="both"/>
      </w:pPr>
      <w:r>
        <w:rPr>
          <w:rFonts w:ascii="Times New Roman" w:hAnsi="Times New Roman"/>
          <w:b w:val="0"/>
          <w:i w:val="0"/>
          <w:color w:val="000000"/>
          <w:sz w:val="19"/>
        </w:rPr>
        <w:t>The implemented system demonstrates substantial efficiency gains compared to conventional manual log collection while maintaining equivalent functionality and performance standards. By eliminating manual log compilation, the solution provides an accessible alternative for educational institutions operating under budget constraints.</w:t>
      </w:r>
    </w:p>
    <w:p>
      <w:pPr>
        <w:spacing w:before="0" w:after="80" w:line="252" w:lineRule="auto"/>
        <w:ind w:firstLine="202"/>
        <w:jc w:val="both"/>
      </w:pPr>
      <w:r>
        <w:rPr>
          <w:rFonts w:ascii="Times New Roman" w:hAnsi="Times New Roman"/>
          <w:b w:val="0"/>
          <w:i w:val="0"/>
          <w:color w:val="000000"/>
          <w:sz w:val="19"/>
        </w:rPr>
        <w:t>Future work could focus on expanding LLM AI capabilities to automatically read parsed XML failure stack traces and cross-reference them with Git commit code to suggest bug fixes directly inside the Developer Dashboard.</w:t>
      </w:r>
    </w:p>
    <w:p>
      <w:pPr>
        <w:keepNext/>
        <w:spacing w:before="240" w:after="80"/>
        <w:jc w:val="center"/>
      </w:pPr>
      <w:r>
        <w:rPr>
          <w:rFonts w:ascii="Times New Roman" w:hAnsi="Times New Roman"/>
          <w:b/>
          <w:i w:val="0"/>
          <w:color w:val="000000"/>
          <w:sz w:val="20"/>
        </w:rPr>
        <w:t>REFERENCES</w:t>
      </w:r>
    </w:p>
    <w:p>
      <w:pPr>
        <w:spacing w:before="20" w:after="40" w:line="240" w:lineRule="auto"/>
        <w:ind w:left="216" w:hanging="216"/>
        <w:jc w:val="both"/>
      </w:pPr>
      <w:r>
        <w:rPr>
          <w:rFonts w:ascii="Times New Roman" w:hAnsi="Times New Roman"/>
          <w:b w:val="0"/>
          <w:i w:val="0"/>
          <w:color w:val="000000"/>
          <w:sz w:val="15"/>
        </w:rPr>
        <w:t>[1] N. G. Berihun, C. Dongmo, and J. A. Van der Poll, "The Applicability of Automated Testing Frameworks for Mobile Application Testing: A Systematic Literature Review," Computers, vol. 12, no. 5, p. 97, 2023.</w:t>
      </w:r>
    </w:p>
    <w:p>
      <w:pPr>
        <w:spacing w:before="20" w:after="40" w:line="240" w:lineRule="auto"/>
        <w:ind w:left="216" w:hanging="216"/>
        <w:jc w:val="both"/>
      </w:pPr>
      <w:r>
        <w:rPr>
          <w:rFonts w:ascii="Times New Roman" w:hAnsi="Times New Roman"/>
          <w:b w:val="0"/>
          <w:i w:val="0"/>
          <w:color w:val="000000"/>
          <w:sz w:val="15"/>
        </w:rPr>
        <w:t>[2] R. Coppola, M. Morisio, and M. Torchiano, "Maintenance of android widget-based GUI testing: A taxonomy of test case modification causes," in Proc. ICSTW, 2018, pp. 151–158.</w:t>
      </w:r>
    </w:p>
    <w:p>
      <w:pPr>
        <w:spacing w:before="20" w:after="40" w:line="240" w:lineRule="auto"/>
        <w:ind w:left="216" w:hanging="216"/>
        <w:jc w:val="both"/>
      </w:pPr>
      <w:r>
        <w:rPr>
          <w:rFonts w:ascii="Times New Roman" w:hAnsi="Times New Roman"/>
          <w:b w:val="0"/>
          <w:i w:val="0"/>
          <w:color w:val="000000"/>
          <w:sz w:val="15"/>
        </w:rPr>
        <w:t>[3] V. B. Ramu, "Performance Testing and Optimization Strategies for Mobile Applications," Int. J. P2P Netw. Trends Technol., vol. 13, no. 2, pp. 1–6, 2023.</w:t>
      </w:r>
    </w:p>
    <w:p>
      <w:pPr>
        <w:spacing w:before="20" w:after="40" w:line="240" w:lineRule="auto"/>
        <w:ind w:left="216" w:hanging="216"/>
        <w:jc w:val="both"/>
      </w:pPr>
      <w:r>
        <w:rPr>
          <w:rFonts w:ascii="Times New Roman" w:hAnsi="Times New Roman"/>
          <w:b w:val="0"/>
          <w:i w:val="0"/>
          <w:color w:val="000000"/>
          <w:sz w:val="15"/>
        </w:rPr>
        <w:t>[4] M. Hammad et al., "Multiview visualization of software testing results," Int. J. Comput. Digit. Syst., vol. 9, no. 1, pp. 51–59, 2020.</w:t>
      </w:r>
    </w:p>
    <w:p>
      <w:pPr>
        <w:spacing w:before="20" w:after="40" w:line="240" w:lineRule="auto"/>
        <w:ind w:left="216" w:hanging="216"/>
        <w:jc w:val="both"/>
      </w:pPr>
      <w:r>
        <w:rPr>
          <w:rFonts w:ascii="Times New Roman" w:hAnsi="Times New Roman"/>
          <w:b w:val="0"/>
          <w:i w:val="0"/>
          <w:color w:val="000000"/>
          <w:sz w:val="15"/>
        </w:rPr>
        <w:t>[5] J. Zhu et al., "Learning to log: Helping developers make informed logging decisions," in Proc. ICSE, 2015, pp. 415–425.</w:t>
      </w:r>
    </w:p>
    <w:p>
      <w:pPr>
        <w:spacing w:before="20" w:after="40" w:line="240" w:lineRule="auto"/>
        <w:ind w:left="216" w:hanging="216"/>
        <w:jc w:val="both"/>
      </w:pPr>
      <w:r>
        <w:rPr>
          <w:rFonts w:ascii="Times New Roman" w:hAnsi="Times New Roman"/>
          <w:b w:val="0"/>
          <w:i w:val="0"/>
          <w:color w:val="000000"/>
          <w:sz w:val="15"/>
        </w:rPr>
        <w:t>[6] T. I. Azonuche and J. O. Enyejo, "Adaptive Risk Management in Agile Projects Using Real-Time Velocity Visualization," IJISRT, pp. 2032–2047, 2025.</w:t>
      </w:r>
    </w:p>
    <w:p>
      <w:pPr>
        <w:spacing w:before="20" w:after="40" w:line="240" w:lineRule="auto"/>
        <w:ind w:left="216" w:hanging="216"/>
        <w:jc w:val="both"/>
      </w:pPr>
      <w:r>
        <w:rPr>
          <w:rFonts w:ascii="Times New Roman" w:hAnsi="Times New Roman"/>
          <w:b w:val="0"/>
          <w:i w:val="0"/>
          <w:color w:val="000000"/>
          <w:sz w:val="15"/>
        </w:rPr>
        <w:t>[7] Z. Dong et al., "Flaky test detection in Android via event order exploration," in Proc. ESEC/FSE, 2021, pp. 367–378.</w:t>
      </w:r>
    </w:p>
    <w:p>
      <w:pPr>
        <w:spacing w:before="20" w:after="40" w:line="240" w:lineRule="auto"/>
        <w:ind w:left="216" w:hanging="216"/>
        <w:jc w:val="both"/>
      </w:pPr>
      <w:r>
        <w:rPr>
          <w:rFonts w:ascii="Times New Roman" w:hAnsi="Times New Roman"/>
          <w:b w:val="0"/>
          <w:i w:val="0"/>
          <w:color w:val="000000"/>
          <w:sz w:val="15"/>
        </w:rPr>
        <w:t>[8] M. Saunders, P. Lewis, and A. Thornhill, Research methods for business students, 5th ed. Pearson Education, 2009.</w:t>
      </w:r>
    </w:p>
    <w:p>
      <w:pPr>
        <w:spacing w:before="20" w:after="40" w:line="240" w:lineRule="auto"/>
        <w:ind w:left="216" w:hanging="216"/>
        <w:jc w:val="both"/>
      </w:pPr>
      <w:r>
        <w:rPr>
          <w:rFonts w:ascii="Times New Roman" w:hAnsi="Times New Roman"/>
          <w:b w:val="0"/>
          <w:i w:val="0"/>
          <w:color w:val="000000"/>
          <w:sz w:val="15"/>
        </w:rPr>
        <w:t>[9] A. R. Hevner, S. T. March, J. Park, and S. Ram, "Design science in information systems research," MIS Q., vol. 28, no. 1, pp. 75–105, 2004.</w:t>
      </w:r>
    </w:p>
    <w:p>
      <w:pPr>
        <w:spacing w:before="20" w:after="40" w:line="240" w:lineRule="auto"/>
        <w:ind w:left="216" w:hanging="216"/>
        <w:jc w:val="both"/>
      </w:pPr>
      <w:r>
        <w:rPr>
          <w:rFonts w:ascii="Times New Roman" w:hAnsi="Times New Roman"/>
          <w:b w:val="0"/>
          <w:i w:val="0"/>
          <w:color w:val="000000"/>
          <w:sz w:val="15"/>
        </w:rPr>
        <w:t>[10] J. R. Lewis, "The System Usability Scale: Past, Present, and Future," Int. J. Hum. Comput. Interact., vol. 34, no. 7, pp. 577–590, 2018.</w:t>
      </w:r>
    </w:p>
    <w:sectPr w:rsidR="00FC693F" w:rsidRPr="0006063C" w:rsidSect="00034616">
      <w:type w:val="continuous"/>
      <w:pgSz w:w="11909" w:h="16834"/>
      <w:pgMar w:top="1080" w:right="907" w:bottom="1440" w:left="907" w:header="720" w:footer="720" w:gutter="0"/>
      <w:cols w:space="720"/>
      <w:docGrid w:linePitch="360"/>
      <w:cols w:num="1"/>
      <w:cols w:num="2" w:space="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FP-CT02-CMT71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505050"/>
        <w:sz w:val="17"/>
      </w:rPr>
      <w:t>2nd International Conference on Transformative Applied Research (ICTAR 2025)</w:t>
      <w:br/>
    </w:r>
    <w:r>
      <w:rPr>
        <w:rFonts w:ascii="Times New Roman" w:hAnsi="Times New Roman"/>
        <w:i/>
        <w:color w:val="505050"/>
        <w:sz w:val="17"/>
      </w:rPr>
      <w:t>NSBM Green University, Sri Lanka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