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Design and Development of a Unified Web-Based Quality Evaluation Platform for Mobile Applications through Automated Functional and Non-Functional Test Result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 Testing, Continuous Integration (CI/CD), Software Quality Assurance, Visual Analytics, Log Parsing, Agile DevOps, System Usability Scale.</w:t>
      </w:r>
    </w:p>
    <w:p>
      <w:pPr>
        <w:keepNext/>
        <w:spacing w:before="100" w:after="40"/>
        <w:jc w:val="center"/>
      </w:pPr>
      <w:r>
        <w:rPr>
          <w:rFonts w:ascii="Times New Roman" w:hAnsi="Times New Roman"/>
          <w:b/>
          <w:i w:val="0"/>
          <w:color w:val="000000"/>
          <w:sz w:val="20"/>
        </w:rPr>
        <w:t>I. INTRODUCTION</w:t>
      </w:r>
    </w:p>
    <w:p>
      <w:pPr>
        <w:keepNext/>
        <w:spacing w:before="80" w:after="30"/>
        <w:jc w:val="left"/>
      </w:pPr>
      <w:r>
        <w:rPr>
          <w:rFonts w:ascii="Times New Roman" w:hAnsi="Times New Roman"/>
          <w:b/>
          <w:i/>
          <w:color w:val="000000"/>
          <w:sz w:val="20"/>
        </w:rPr>
        <w:t>A. Background of the Study: The Ubiquity of Mobile Applications</w:t>
      </w:r>
    </w:p>
    <w:p>
      <w:pPr>
        <w:spacing w:before="0" w:after="40" w:line="240" w:lineRule="auto"/>
        <w:ind w:firstLine="216"/>
        <w:jc w:val="both"/>
      </w:pPr>
      <w:r>
        <w:rPr>
          <w:rFonts w:ascii="Times New Roman" w:hAnsi="Times New Roman"/>
          <w:b w:val="0"/>
          <w:i w:val="0"/>
          <w:color w:val="000000"/>
          <w:sz w:val="20"/>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pPr>
        <w:spacing w:before="0" w:after="40" w:line="240" w:lineRule="auto"/>
        <w:ind w:firstLine="216"/>
        <w:jc w:val="both"/>
      </w:pPr>
      <w:r>
        <w:rPr>
          <w:rFonts w:ascii="Times New Roman" w:hAnsi="Times New Roman"/>
          <w:b w:val="0"/>
          <w:i w:val="0"/>
          <w:color w:val="000000"/>
          <w:sz w:val="20"/>
        </w:rPr>
        <w:t>Modern consumers now operate with an absolute zero-tolerance policy for software defects. A single unresponsive 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80" w:after="30"/>
        <w:jc w:val="left"/>
      </w:pPr>
      <w:r>
        <w:rPr>
          <w:rFonts w:ascii="Times New Roman" w:hAnsi="Times New Roman"/>
          <w:b/>
          <w:i/>
          <w:color w:val="000000"/>
          <w:sz w:val="20"/>
        </w:rPr>
        <w:t>B. The Paradigm Shift to Agile and CI/CD Pipelines</w:t>
      </w:r>
    </w:p>
    <w:p>
      <w:pPr>
        <w:spacing w:before="0" w:after="40" w:line="240" w:lineRule="auto"/>
        <w:ind w:firstLine="216"/>
        <w:jc w:val="both"/>
      </w:pPr>
      <w:r>
        <w:rPr>
          <w:rFonts w:ascii="Times New Roman" w:hAnsi="Times New Roman"/>
          <w:b w:val="0"/>
          <w:i w:val="0"/>
          <w:color w:val="000000"/>
          <w:sz w:val="20"/>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pPr>
        <w:spacing w:before="0" w:after="40" w:line="240" w:lineRule="auto"/>
        <w:ind w:firstLine="216"/>
        <w:jc w:val="both"/>
      </w:pPr>
      <w:r>
        <w:rPr>
          <w:rFonts w:ascii="Times New Roman" w:hAnsi="Times New Roman"/>
          <w:b w:val="0"/>
          <w:i w:val="0"/>
          <w:color w:val="000000"/>
          <w:sz w:val="20"/>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80" w:after="30"/>
        <w:jc w:val="left"/>
      </w:pPr>
      <w:r>
        <w:rPr>
          <w:rFonts w:ascii="Times New Roman" w:hAnsi="Times New Roman"/>
          <w:b/>
          <w:i/>
          <w:color w:val="000000"/>
          <w:sz w:val="20"/>
        </w:rPr>
        <w:t>C. The Complexity of Multi-Dimensional Mobile Quality Assurance</w:t>
      </w:r>
    </w:p>
    <w:p>
      <w:pPr>
        <w:spacing w:before="0" w:after="40" w:line="240" w:lineRule="auto"/>
        <w:ind w:firstLine="216"/>
        <w:jc w:val="both"/>
      </w:pPr>
      <w:r>
        <w:rPr>
          <w:rFonts w:ascii="Times New Roman" w:hAnsi="Times New Roman"/>
          <w:b w:val="0"/>
          <w:i w:val="0"/>
          <w:color w:val="000000"/>
          <w:sz w:val="20"/>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40" w:line="240" w:lineRule="auto"/>
        <w:ind w:firstLine="216"/>
        <w:jc w:val="both"/>
      </w:pPr>
      <w:r>
        <w:rPr>
          <w:rFonts w:ascii="Times New Roman" w:hAnsi="Times New Roman"/>
          <w:b/>
          <w:i w:val="0"/>
          <w:color w:val="000000"/>
          <w:sz w:val="20"/>
        </w:rPr>
        <w:t xml:space="preserve">Functional Correctness and UI Verification: </w:t>
      </w:r>
      <w:r>
        <w:rPr>
          <w:rFonts w:ascii="Times New Roman" w:hAnsi="Times New Roman"/>
          <w:b w:val="0"/>
          <w:i w:val="0"/>
          <w:color w:val="000000"/>
          <w:sz w:val="20"/>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pPr>
        <w:spacing w:before="0" w:after="40" w:line="240" w:lineRule="auto"/>
        <w:ind w:firstLine="216"/>
        <w:jc w:val="both"/>
      </w:pPr>
      <w:r>
        <w:rPr>
          <w:rFonts w:ascii="Times New Roman" w:hAnsi="Times New Roman"/>
          <w:b/>
          <w:i w:val="0"/>
          <w:color w:val="000000"/>
          <w:sz w:val="20"/>
        </w:rPr>
        <w:t xml:space="preserve">Performance and Resource Utilization: </w:t>
      </w:r>
      <w:r>
        <w:rPr>
          <w:rFonts w:ascii="Times New Roman" w:hAnsi="Times New Roman"/>
          <w:b w:val="0"/>
          <w:i w:val="0"/>
          <w:color w:val="000000"/>
          <w:sz w:val="20"/>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40" w:line="240" w:lineRule="auto"/>
        <w:ind w:firstLine="216"/>
        <w:jc w:val="both"/>
      </w:pPr>
      <w:r>
        <w:rPr>
          <w:rFonts w:ascii="Times New Roman" w:hAnsi="Times New Roman"/>
          <w:b/>
          <w:i w:val="0"/>
          <w:color w:val="000000"/>
          <w:sz w:val="20"/>
        </w:rPr>
        <w:t xml:space="preserve">Security and Vulnerability Validation: </w:t>
      </w:r>
      <w:r>
        <w:rPr>
          <w:rFonts w:ascii="Times New Roman" w:hAnsi="Times New Roman"/>
          <w:b w:val="0"/>
          <w:i w:val="0"/>
          <w:color w:val="000000"/>
          <w:sz w:val="20"/>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pPr>
        <w:keepNext/>
        <w:spacing w:before="80" w:after="30"/>
        <w:jc w:val="left"/>
      </w:pPr>
      <w:r>
        <w:rPr>
          <w:rFonts w:ascii="Times New Roman" w:hAnsi="Times New Roman"/>
          <w:b/>
          <w:i/>
          <w:color w:val="000000"/>
          <w:sz w:val="20"/>
        </w:rPr>
        <w:t>D. Problem Statement: The Crisis of Fragmented Telemetry</w:t>
      </w:r>
    </w:p>
    <w:p>
      <w:pPr>
        <w:spacing w:before="0" w:after="40" w:line="240" w:lineRule="auto"/>
        <w:ind w:firstLine="216"/>
        <w:jc w:val="both"/>
      </w:pPr>
      <w:r>
        <w:rPr>
          <w:rFonts w:ascii="Times New Roman" w:hAnsi="Times New Roman"/>
          <w:b w:val="0"/>
          <w:i w:val="0"/>
          <w:color w:val="000000"/>
          <w:sz w:val="20"/>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40" w:line="240" w:lineRule="auto"/>
        <w:ind w:firstLine="216"/>
        <w:jc w:val="both"/>
      </w:pPr>
      <w:r>
        <w:rPr>
          <w:rFonts w:ascii="Times New Roman" w:hAnsi="Times New Roman"/>
          <w:b w:val="0"/>
          <w:i w:val="0"/>
          <w:color w:val="000000"/>
          <w:sz w:val="20"/>
        </w:rPr>
        <w:t>This operational limitation results in three distinct structural problems within Agile development environments:</w:t>
      </w:r>
    </w:p>
    <w:p>
      <w:pPr>
        <w:spacing w:before="0" w:after="40" w:line="240" w:lineRule="auto"/>
        <w:ind w:firstLine="216"/>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pPr>
        <w:spacing w:before="0" w:after="40" w:line="240" w:lineRule="auto"/>
        <w:ind w:firstLine="216"/>
        <w:jc w:val="both"/>
      </w:pPr>
      <w:r>
        <w:rPr>
          <w:rFonts w:ascii="Times New Roman" w:hAnsi="Times New Roman"/>
          <w:b/>
          <w:i w:val="0"/>
          <w:color w:val="000000"/>
          <w:sz w:val="20"/>
        </w:rPr>
        <w:t xml:space="preserve">High Analytical Friction and Triage Latency: </w:t>
      </w:r>
      <w:r>
        <w:rPr>
          <w:rFonts w:ascii="Times New Roman" w:hAnsi="Times New Roman"/>
          <w:b w:val="0"/>
          <w:i w:val="0"/>
          <w:color w:val="000000"/>
          <w:sz w:val="20"/>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40" w:line="240" w:lineRule="auto"/>
        <w:ind w:firstLine="216"/>
        <w:jc w:val="both"/>
      </w:pPr>
      <w:r>
        <w:rPr>
          <w:rFonts w:ascii="Times New Roman" w:hAnsi="Times New Roman"/>
          <w:b/>
          <w:i w:val="0"/>
          <w:color w:val="000000"/>
          <w:sz w:val="20"/>
        </w:rPr>
        <w:t xml:space="preserve">The Stakeholder Information Gap: </w:t>
      </w:r>
      <w:r>
        <w:rPr>
          <w:rFonts w:ascii="Times New Roman" w:hAnsi="Times New Roman"/>
          <w:b w:val="0"/>
          <w:i w:val="0"/>
          <w:color w:val="000000"/>
          <w:sz w:val="20"/>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80" w:after="30"/>
        <w:jc w:val="left"/>
      </w:pPr>
      <w:r>
        <w:rPr>
          <w:rFonts w:ascii="Times New Roman" w:hAnsi="Times New Roman"/>
          <w:b/>
          <w:i/>
          <w:color w:val="000000"/>
          <w:sz w:val="20"/>
        </w:rPr>
        <w:t>E. Research Aim and Objectives</w:t>
      </w:r>
    </w:p>
    <w:p>
      <w:pPr>
        <w:spacing w:before="0" w:after="40" w:line="240" w:lineRule="auto"/>
        <w:ind w:firstLine="216"/>
        <w:jc w:val="both"/>
      </w:pPr>
      <w:r>
        <w:rPr>
          <w:rFonts w:ascii="Times New Roman" w:hAnsi="Times New Roman"/>
          <w:b w:val="0"/>
          <w:i w:val="0"/>
          <w:color w:val="000000"/>
          <w:sz w:val="20"/>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(4) To develop a functional full-stack web platform composed of a REST API ingestion mechanism and a React visualization dashboard featuring role-tailored views. (5) To evaluate the platform's backend processing efficiency and frontend usability using the System Usability Scale (SUS).</w:t>
      </w:r>
    </w:p>
    <w:p>
      <w:pPr>
        <w:keepNext/>
        <w:spacing w:before="80" w:after="30"/>
        <w:jc w:val="left"/>
      </w:pPr>
      <w:r>
        <w:rPr>
          <w:rFonts w:ascii="Times New Roman" w:hAnsi="Times New Roman"/>
          <w:b/>
          <w:i/>
          <w:color w:val="000000"/>
          <w:sz w:val="20"/>
        </w:rPr>
        <w:t>F. Significance of the Study</w:t>
      </w:r>
    </w:p>
    <w:p>
      <w:pPr>
        <w:spacing w:before="0" w:after="40" w:line="240" w:lineRule="auto"/>
        <w:ind w:firstLine="216"/>
        <w:jc w:val="both"/>
      </w:pPr>
      <w:r>
        <w:rPr>
          <w:rFonts w:ascii="Times New Roman" w:hAnsi="Times New Roman"/>
          <w:b w:val="0"/>
          <w:i w:val="0"/>
          <w:color w:val="000000"/>
          <w:sz w:val="20"/>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w:t>
      </w:r>
    </w:p>
    <w:p>
      <w:pPr>
        <w:keepNext/>
        <w:spacing w:before="100" w:after="40"/>
        <w:jc w:val="center"/>
      </w:pPr>
      <w:r>
        <w:rPr>
          <w:rFonts w:ascii="Times New Roman" w:hAnsi="Times New Roman"/>
          <w:b/>
          <w:i w:val="0"/>
          <w:color w:val="000000"/>
          <w:sz w:val="20"/>
        </w:rPr>
        <w:t>II. LITERATURE REVIEW</w:t>
      </w:r>
    </w:p>
    <w:p>
      <w:pPr>
        <w:keepNext/>
        <w:spacing w:before="80" w:after="30"/>
        <w:jc w:val="left"/>
      </w:pPr>
      <w:r>
        <w:rPr>
          <w:rFonts w:ascii="Times New Roman" w:hAnsi="Times New Roman"/>
          <w:b/>
          <w:i/>
          <w:color w:val="000000"/>
          <w:sz w:val="20"/>
        </w:rPr>
        <w:t>A. Mobile Test Automation Frameworks</w:t>
      </w:r>
    </w:p>
    <w:p>
      <w:pPr>
        <w:spacing w:before="0" w:after="40" w:line="240" w:lineRule="auto"/>
        <w:ind w:firstLine="216"/>
        <w:jc w:val="both"/>
      </w:pPr>
      <w:r>
        <w:rPr>
          <w:rFonts w:ascii="Times New Roman" w:hAnsi="Times New Roman"/>
          <w:b w:val="0"/>
          <w:i w:val="0"/>
          <w:color w:val="000000"/>
          <w:sz w:val="20"/>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pPr>
        <w:spacing w:before="0" w:after="40" w:line="240" w:lineRule="auto"/>
        <w:ind w:firstLine="216"/>
        <w:jc w:val="both"/>
      </w:pPr>
      <w:r>
        <w:rPr>
          <w:rFonts w:ascii="Times New Roman" w:hAnsi="Times New Roman"/>
          <w:b w:val="0"/>
          <w:i w:val="0"/>
          <w:color w:val="000000"/>
          <w:sz w:val="20"/>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applications are rapidly uninstalled.</w:t>
      </w:r>
    </w:p>
    <w:p>
      <w:pPr>
        <w:keepNext/>
        <w:spacing w:before="80" w:after="30"/>
        <w:jc w:val="left"/>
      </w:pPr>
      <w:r>
        <w:rPr>
          <w:rFonts w:ascii="Times New Roman" w:hAnsi="Times New Roman"/>
          <w:b/>
          <w:i/>
          <w:color w:val="000000"/>
          <w:sz w:val="20"/>
        </w:rPr>
        <w:t>B. The Artifact Problem, Test Fragility, and Triage Latency</w:t>
      </w:r>
    </w:p>
    <w:p>
      <w:pPr>
        <w:spacing w:before="0" w:after="40" w:line="240" w:lineRule="auto"/>
        <w:ind w:firstLine="216"/>
        <w:jc w:val="both"/>
      </w:pPr>
      <w:r>
        <w:rPr>
          <w:rFonts w:ascii="Times New Roman" w:hAnsi="Times New Roman"/>
          <w:b w:val="0"/>
          <w:i w:val="0"/>
          <w:color w:val="000000"/>
          <w:sz w:val="20"/>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 cause automated tests to break unexpectedly, generating massive, cryptic XML error logs. When developers review these raw logs, they cannot easily discern if the application's core business logic is critically broken or if a test script locator is merely outdated.</w:t>
      </w:r>
    </w:p>
    <w:p>
      <w:pPr>
        <w:keepNext/>
        <w:spacing w:before="80" w:after="30"/>
        <w:jc w:val="left"/>
      </w:pPr>
      <w:r>
        <w:rPr>
          <w:rFonts w:ascii="Times New Roman" w:hAnsi="Times New Roman"/>
          <w:b/>
          <w:i/>
          <w:color w:val="000000"/>
          <w:sz w:val="20"/>
        </w:rPr>
        <w:t>C. Algorithmic Log Parsing Challenges and Traceability</w:t>
      </w:r>
    </w:p>
    <w:p>
      <w:pPr>
        <w:spacing w:before="0" w:after="40" w:line="240" w:lineRule="auto"/>
        <w:ind w:firstLine="216"/>
        <w:jc w:val="both"/>
      </w:pPr>
      <w:r>
        <w:rPr>
          <w:rFonts w:ascii="Times New Roman" w:hAnsi="Times New Roman"/>
          <w:b w:val="0"/>
          <w:i w:val="0"/>
          <w:color w:val="000000"/>
          <w:sz w:val="20"/>
        </w:rPr>
        <w:t>Extracting structured data from heterogeneous logs is a complex algorithmic challenge. Traditional aggregator systems often use brittle Regular Expressions (Regex) to mine text logs. However, as noted by Zhu et al. [8], Regex-based log parsers fail completely and silently when the underlying testing tool updates its log schema. An effective aggregator must transition away from simple string-scraping and utilize robust, structured parsing libraries (e.g., transforming Abstract Syntax Trees) to handle massive log files without causing server memory overflows.</w:t>
      </w:r>
    </w:p>
    <w:p>
      <w:pPr>
        <w:spacing w:before="0" w:after="40" w:line="240" w:lineRule="auto"/>
        <w:ind w:firstLine="216"/>
        <w:jc w:val="both"/>
      </w:pPr>
      <w:r>
        <w:rPr>
          <w:rFonts w:ascii="Times New Roman" w:hAnsi="Times New Roman"/>
          <w:b w:val="0"/>
          <w:i w:val="0"/>
          <w:color w:val="000000"/>
          <w:sz w:val="20"/>
        </w:rPr>
        <w:t>Additionally, Dong et al. [9] performed an algorithmic analysis of flaky test detection, proving that asynchronous events (like network delays) cause GUI tests to fail randomly. Therefore, an aggregation platform cannot blindly trust raw failure logs; it must incorporate traceability algorithms that group test results by Git Commit Hashes to isolate genuine regressions from intermittent environmental noise.</w:t>
      </w:r>
    </w:p>
    <w:p>
      <w:pPr>
        <w:keepNext/>
        <w:spacing w:before="80" w:after="30"/>
        <w:jc w:val="left"/>
      </w:pPr>
      <w:r>
        <w:rPr>
          <w:rFonts w:ascii="Times New Roman" w:hAnsi="Times New Roman"/>
          <w:b/>
          <w:i/>
          <w:color w:val="000000"/>
          <w:sz w:val="20"/>
        </w:rPr>
        <w:t>D. Visual Analytics and Cognitive Load</w:t>
      </w:r>
    </w:p>
    <w:p>
      <w:pPr>
        <w:spacing w:before="0" w:after="40" w:line="240" w:lineRule="auto"/>
        <w:ind w:firstLine="216"/>
        <w:jc w:val="both"/>
      </w:pPr>
      <w:r>
        <w:rPr>
          <w:rFonts w:ascii="Times New Roman" w:hAnsi="Times New Roman"/>
          <w:b w:val="0"/>
          <w:i w:val="0"/>
          <w:color w:val="000000"/>
          <w:sz w:val="20"/>
        </w:rPr>
        <w:t>Visualizing telemetry reduces cognitive load. Hammad et al. [10] prove multiview visualization displaying code elements alongside test results significantly reduces comprehension time. Azonuche &amp; Enyejo [11] validate velocity dashboards for Agile risk management. However, default CI/CD engines strip away diagnostic metadata, leaving a clear gap for unified visual frameworks. Table I synthesizes foundational literature.</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Methodology / Tech</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Mobile Testing Frameworks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SLR of Appium, Espresso, UIAutomator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automated testing necessity due to intense device fragmentation.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address how to handle massive volume of heterogeneous output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Empirical study on GUI test scripts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Establishes GUI test fragility from minor UI locator updates.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Does not provide dashboard to trace breaks back to Git version control.</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Ramu, 2023 [5]</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load testing via JMeter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network latency &amp; CPU as critical non-functional metrics.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metrics treated in isolation; no correlation with XML UI failures.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Multiview Testing Visualization</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Visual analytics for OOP code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multiview visualization significantly reduces developer triage time.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 to Java unit tests; lacks cross-tool CI/CD log aggregation.</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Evaluation of Regex vs AST parsers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Demonstrates Regex parsers fail silently; advocates AST approaches.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Focuses on generic system logs rather than mobile runtime artifacts.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Agile Risk &amp; Velocity Dashboards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visualization for risk mgmt</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Validates necessity of real-time velocity dashboards for PM decisions.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offer programmatic technical architecture for merging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Flaky Test Detection in Android</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Algorithmic analysis of test flakiness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failure logs contain noise from intermittent network delays.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flakiness but lacks Git commit mapping to filter noise.</w:t>
            </w:r>
          </w:p>
        </w:tc>
      </w:tr>
    </w:tbl>
    <w:p>
      <w:pPr>
        <w:keepNext/>
        <w:spacing w:before="100" w:after="40"/>
        <w:jc w:val="center"/>
      </w:pPr>
      <w:r>
        <w:rPr>
          <w:rFonts w:ascii="Times New Roman" w:hAnsi="Times New Roman"/>
          <w:b/>
          <w:i w:val="0"/>
          <w:color w:val="000000"/>
          <w:sz w:val="20"/>
        </w:rPr>
        <w:t>III. METHODOLOGY</w:t>
      </w:r>
    </w:p>
    <w:p>
      <w:pPr>
        <w:keepNext/>
        <w:spacing w:before="80" w:after="30"/>
        <w:jc w:val="left"/>
      </w:pPr>
      <w:r>
        <w:rPr>
          <w:rFonts w:ascii="Times New Roman" w:hAnsi="Times New Roman"/>
          <w:b/>
          <w:i/>
          <w:color w:val="000000"/>
          <w:sz w:val="20"/>
        </w:rPr>
        <w:t>A. Research Paradigm &amp; Strategy</w:t>
      </w:r>
    </w:p>
    <w:p>
      <w:pPr>
        <w:spacing w:before="0" w:after="40" w:line="240" w:lineRule="auto"/>
        <w:ind w:firstLine="216"/>
        <w:jc w:val="both"/>
      </w:pPr>
      <w:r>
        <w:rPr>
          <w:rFonts w:ascii="Times New Roman" w:hAnsi="Times New Roman"/>
          <w:b w:val="0"/>
          <w:i w:val="0"/>
          <w:color w:val="000000"/>
          <w:sz w:val="20"/>
        </w:rPr>
        <w:t>This software engineering research adopted the Pragmatism paradigm [12], combining quantitative telemetry benchmarking with qualitative human usability evaluation. The study utilized a hybrid Deductive-to-Abductive approach and followed the Design Science Research (DSR) strategy [14] through iterative build-and-evaluate cycles.</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Analyzed CI/CD pipelines to observe manual log aggregation bottlenecks. Literature reviews [1][7] confirmed UI fragility &amp; XML/CSV heterogeneity.</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Identification of 'Stakeholder Information Gap' and core research objectives.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Quality Score (30/35/35).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Completed technical architecture models &amp; REST API webhook payload specifications.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Engineered asynchronous parser algorithms (xml2js, csv-parser). Implemented Git Version Control metadata mapping (commitHash, author).</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1MB-20MB payload injections.</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Quantitative proof of 100% data extraction accuracy &amp; high-speed API latency scaling.</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Final SUS Score analysis (84.5 'Excellent') validating reduction in triage latency.</w:t>
            </w:r>
          </w:p>
        </w:tc>
      </w:tr>
    </w:tbl>
    <w:p>
      <w:pPr>
        <w:keepNext/>
        <w:spacing w:before="80" w:after="30"/>
        <w:jc w:val="left"/>
      </w:pPr>
      <w:r>
        <w:rPr>
          <w:rFonts w:ascii="Times New Roman" w:hAnsi="Times New Roman"/>
          <w:b/>
          <w:i/>
          <w:color w:val="000000"/>
          <w:sz w:val="20"/>
        </w:rPr>
        <w:t>B. Data Collection Mechanisms</w:t>
      </w:r>
    </w:p>
    <w:p>
      <w:pPr>
        <w:spacing w:before="0" w:after="40" w:line="240" w:lineRule="auto"/>
        <w:ind w:firstLine="216"/>
        <w:jc w:val="both"/>
      </w:pPr>
      <w:r>
        <w:rPr>
          <w:rFonts w:ascii="Times New Roman" w:hAnsi="Times New Roman"/>
          <w:b w:val="0"/>
          <w:i w:val="0"/>
          <w:color w:val="000000"/>
          <w:sz w:val="20"/>
        </w:rPr>
        <w:t>Facts and data were collected using strictly controlled mechanisms: (1) System-Generated Telemetry: Automated functional, performance, and security tests were executed on sample open-source mobile applications. The raw output logs (JUnit XML, CSV, JSON) served as the primary foundational dataset to train and stress-benchmark the backend Express Report Parser Layer. (2) Human Feedback (SUS): Controlled User Acceptance Testing (UAT) was conducted using the System Usability Scale (SUS) [15] to collect qualitative usability data regarding how effectively the multiview visualization interfaces reduced cognitive load during defect triage scenarios.</w:t>
      </w:r>
    </w:p>
    <w:p>
      <w:pPr>
        <w:keepNext/>
        <w:spacing w:before="80" w:after="30"/>
        <w:jc w:val="left"/>
      </w:pPr>
      <w:r>
        <w:rPr>
          <w:rFonts w:ascii="Times New Roman" w:hAnsi="Times New Roman"/>
          <w:b/>
          <w:i/>
          <w:color w:val="000000"/>
          <w:sz w:val="20"/>
        </w:rPr>
        <w:t>C. Decoupled CI/CD API Workflow Design</w:t>
      </w:r>
    </w:p>
    <w:p>
      <w:pPr>
        <w:spacing w:before="0" w:after="40" w:line="240" w:lineRule="auto"/>
        <w:ind w:firstLine="216"/>
        <w:jc w:val="both"/>
      </w:pPr>
      <w:r>
        <w:rPr>
          <w:rFonts w:ascii="Times New Roman" w:hAnsi="Times New Roman"/>
          <w:b w:val="0"/>
          <w:i w:val="0"/>
          <w:color w:val="000000"/>
          <w:sz w:val="20"/>
        </w:rPr>
        <w:t>The proposed system utilizes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pushes the multipart/form-data payload to the API [16]. This ensures the platform remains agnostic, highly scalable, and completely independent of the execution environment's internal architecture.</w:t>
      </w:r>
    </w:p>
    <w:p>
      <w:pPr>
        <w:keepNext/>
        <w:spacing w:before="80" w:after="30"/>
        <w:jc w:val="left"/>
      </w:pPr>
      <w:r>
        <w:rPr>
          <w:rFonts w:ascii="Times New Roman" w:hAnsi="Times New Roman"/>
          <w:b/>
          <w:i/>
          <w:color w:val="000000"/>
          <w:sz w:val="20"/>
        </w:rPr>
        <w:t>D. Unified Data Schema Design</w:t>
      </w:r>
    </w:p>
    <w:p>
      <w:pPr>
        <w:spacing w:before="0" w:after="40" w:line="240" w:lineRule="auto"/>
        <w:ind w:firstLine="216"/>
        <w:jc w:val="both"/>
      </w:pPr>
      <w:r>
        <w:rPr>
          <w:rFonts w:ascii="Times New Roman" w:hAnsi="Times New Roman"/>
          <w:b w:val="0"/>
          <w:i w:val="0"/>
          <w:color w:val="000000"/>
          <w:sz w:val="20"/>
        </w:rPr>
        <w:t>The database was modeled abstractly utilizing a NoSQL JSON Document schema. A central TestExecution entity was created, directly mapped to a specific Git_Commit (containing the SHA Hash, Branch Name, Author Name, and Timestamp). Child objects for Functional_Metrics (pass/fail/skip counts), Performance_Metrics (average latency, throughput), and Security_Metrics (vulnerability severities) dynamically branch off this core entity. This guarantees that all metrics are fundamentally anchored to the specific developer who pushed the code.</w:t>
      </w:r>
    </w:p>
    <w:p>
      <w:pPr>
        <w:keepNext/>
        <w:spacing w:before="80" w:after="30"/>
        <w:jc w:val="left"/>
      </w:pPr>
      <w:r>
        <w:rPr>
          <w:rFonts w:ascii="Times New Roman" w:hAnsi="Times New Roman"/>
          <w:b/>
          <w:i/>
          <w:color w:val="000000"/>
          <w:sz w:val="20"/>
        </w:rPr>
        <w:t>E. The Unified Quality Score Algorithm</w:t>
      </w:r>
    </w:p>
    <w:p>
      <w:pPr>
        <w:spacing w:before="0" w:after="40" w:line="240" w:lineRule="auto"/>
        <w:ind w:firstLine="216"/>
        <w:jc w:val="both"/>
      </w:pPr>
      <w:r>
        <w:rPr>
          <w:rFonts w:ascii="Times New Roman" w:hAnsi="Times New Roman"/>
          <w:b w:val="0"/>
          <w:i w:val="0"/>
          <w:color w:val="000000"/>
          <w:sz w:val="20"/>
        </w:rPr>
        <w:t>To compute a single, immediately understandable metric for non-technical stakeholders, the platform calculates a Unified Quality Score (0–100%). The mathematical weighting established within the backend engine is: Unified Score = (0.30 x UI_Score) + (0.35 x Perf_Score) + (0.35 x Security_Score). The algorithm includes specific penalties; for instance, the presence of a 'High-Risk' vulnerability flagged by MobSF immediately reduces the Security Score to zero, pulling the overall Unified Score into a failure threshold.</w:t>
      </w:r>
    </w:p>
    <w:p>
      <w:pPr>
        <w:keepNext/>
        <w:spacing w:before="100" w:after="40"/>
        <w:jc w:val="center"/>
      </w:pPr>
      <w:r>
        <w:rPr>
          <w:rFonts w:ascii="Times New Roman" w:hAnsi="Times New Roman"/>
          <w:b/>
          <w:i w:val="0"/>
          <w:color w:val="000000"/>
          <w:sz w:val="20"/>
        </w:rPr>
        <w:t>IV. IMPLEMENTATION</w:t>
      </w:r>
    </w:p>
    <w:p>
      <w:pPr>
        <w:keepNext/>
        <w:spacing w:before="80" w:after="30"/>
        <w:jc w:val="left"/>
      </w:pPr>
      <w:r>
        <w:rPr>
          <w:rFonts w:ascii="Times New Roman" w:hAnsi="Times New Roman"/>
          <w:b/>
          <w:i/>
          <w:color w:val="000000"/>
          <w:sz w:val="20"/>
        </w:rPr>
        <w:t>A. Backend Ingestion and Asynchronous Parsing Engine</w:t>
      </w:r>
    </w:p>
    <w:p>
      <w:pPr>
        <w:spacing w:before="0" w:after="40" w:line="240" w:lineRule="auto"/>
        <w:ind w:firstLine="216"/>
        <w:jc w:val="both"/>
      </w:pPr>
      <w:r>
        <w:rPr>
          <w:rFonts w:ascii="Times New Roman" w:hAnsi="Times New Roman"/>
          <w:b w:val="0"/>
          <w:i w:val="0"/>
          <w:color w:val="000000"/>
          <w:sz w:val="20"/>
        </w:rPr>
        <w:t>The backend architecture was implemented using Node.js and Express.js. Node.js was selected because its asynchronous, non-blocking I/O model is critical for rapidly processing massive JMeter CSV files or deeply nested Appium XML files without freezing the main server thread.</w:t>
      </w:r>
    </w:p>
    <w:p>
      <w:pPr>
        <w:spacing w:before="0" w:after="40" w:line="240" w:lineRule="auto"/>
        <w:ind w:firstLine="216"/>
        <w:jc w:val="both"/>
      </w:pPr>
      <w:r>
        <w:rPr>
          <w:rFonts w:ascii="Times New Roman" w:hAnsi="Times New Roman"/>
          <w:b w:val="0"/>
          <w:i w:val="0"/>
          <w:color w:val="000000"/>
          <w:sz w:val="20"/>
        </w:rPr>
        <w:t>The implementation strictly avoided brittle regular expressions. Instead, the backend algorithmic approach utilized structured parsing libraries: (1) Functional (Appium): The fast XML-to-JSON DOM parser (xml2js) was implemented to navigate the JUnit XML Abstract Syntax Tree (AST), extracting testsuite metrics and failure stack traces. (2) Performance (JMeter): A stream-based CSV parser (csv-parser) was implemented to process massive load files row-by-row in chunks, calculating aggregate average latencies on the fly without causing memory buffer overflows. (3) Security (MobSF): Dynamic key-value mapping logic traversed the deeply nested JSON objects returned by MobSF to isolate and sum CVSS severity counts.</w:t>
      </w:r>
    </w:p>
    <w:p>
      <w:pPr>
        <w:spacing w:before="60" w:after="20"/>
        <w:jc w:val="center"/>
      </w:pPr>
      <w:r>
        <w:drawing>
          <wp:inline xmlns:a="http://schemas.openxmlformats.org/drawingml/2006/main" xmlns:pic="http://schemas.openxmlformats.org/drawingml/2006/picture">
            <wp:extent cx="2834640" cy="1582125"/>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1. High-level decoupled ingestion architecture diagram</w:t>
      </w:r>
    </w:p>
    <w:p>
      <w:pPr>
        <w:keepNext/>
        <w:spacing w:before="80" w:after="30"/>
        <w:jc w:val="left"/>
      </w:pPr>
      <w:r>
        <w:rPr>
          <w:rFonts w:ascii="Times New Roman" w:hAnsi="Times New Roman"/>
          <w:b/>
          <w:i/>
          <w:color w:val="000000"/>
          <w:sz w:val="20"/>
        </w:rPr>
        <w:t>B. Root-Cause Defect Traceability to Version Control</w:t>
      </w:r>
    </w:p>
    <w:p>
      <w:pPr>
        <w:spacing w:before="0" w:after="40" w:line="240" w:lineRule="auto"/>
        <w:ind w:firstLine="216"/>
        <w:jc w:val="both"/>
      </w:pPr>
      <w:r>
        <w:rPr>
          <w:rFonts w:ascii="Times New Roman" w:hAnsi="Times New Roman"/>
          <w:b w:val="0"/>
          <w:i w:val="0"/>
          <w:color w:val="000000"/>
          <w:sz w:val="20"/>
        </w:rPr>
        <w:t>To solve the issue of high developer triage latency [7], the Express API actively captures the Git metadata parameters natively provided by webhook payloads (e.g., commitHash, author, branch). The backend merges this data directly with the parsed Appium stack traces before saving to the document database. By physically embedding Git parameters inside each test execution record, developers are granted immediate root-cause visibility.</w:t>
      </w:r>
    </w:p>
    <w:p>
      <w:pPr>
        <w:spacing w:before="60" w:after="20"/>
        <w:jc w:val="center"/>
      </w:pPr>
      <w:r>
        <w:drawing>
          <wp:inline xmlns:a="http://schemas.openxmlformats.org/drawingml/2006/main" xmlns:pic="http://schemas.openxmlformats.org/drawingml/2006/picture">
            <wp:extent cx="2834640" cy="1582125"/>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2. Admin / Project Manager Dashboard featuring Emerald Gauge</w:t>
      </w:r>
    </w:p>
    <w:p>
      <w:pPr>
        <w:spacing w:before="60" w:after="20"/>
        <w:jc w:val="center"/>
      </w:pPr>
      <w:r>
        <w:drawing>
          <wp:inline xmlns:a="http://schemas.openxmlformats.org/drawingml/2006/main" xmlns:pic="http://schemas.openxmlformats.org/drawingml/2006/picture">
            <wp:extent cx="2834640" cy="1582125"/>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3. Developer View &amp; Git Traceability Relational Mapping</w:t>
      </w:r>
    </w:p>
    <w:p>
      <w:pPr>
        <w:spacing w:before="40" w:after="20"/>
        <w:jc w:val="center"/>
      </w:pPr>
      <w:r>
        <w:rPr>
          <w:rFonts w:ascii="Times New Roman" w:hAnsi="Times New Roman"/>
          <w:b w:val="0"/>
          <w:i/>
          <w:color w:val="000000"/>
          <w:sz w:val="15"/>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(Open Source Node/React)</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Absent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80" w:after="30"/>
        <w:jc w:val="left"/>
      </w:pPr>
      <w:r>
        <w:rPr>
          <w:rFonts w:ascii="Times New Roman" w:hAnsi="Times New Roman"/>
          <w:b/>
          <w:i/>
          <w:color w:val="000000"/>
          <w:sz w:val="20"/>
        </w:rPr>
        <w:t>C. Frontend Multiview Dashboard and Role-Based Access Control</w:t>
      </w:r>
    </w:p>
    <w:p>
      <w:pPr>
        <w:spacing w:before="0" w:after="40" w:line="240" w:lineRule="auto"/>
        <w:ind w:firstLine="216"/>
        <w:jc w:val="both"/>
      </w:pPr>
      <w:r>
        <w:rPr>
          <w:rFonts w:ascii="Times New Roman" w:hAnsi="Times New Roman"/>
          <w:b w:val="0"/>
          <w:i w:val="0"/>
          <w:color w:val="000000"/>
          <w:sz w:val="20"/>
        </w:rPr>
        <w:t>The frontend Single Page Application (SPA) was developed using React 18 and Chart.js. Implementing cognitive load reduction principles [10], the React frontend utilized Role-Based Access Control (RBAC) to render distinct Persona Views: (1) QA View (drag-and-drop file ingestion &amp; audit logs), (2) Developer View (Appium stack traces &amp; Git mapping), (3) PM View (Emerald Circular Gauge &amp; Release Badges), and (4) Client View (simplified text summaries).</w:t>
      </w:r>
    </w:p>
    <w:p>
      <w:pPr>
        <w:keepNext/>
        <w:spacing w:before="100" w:after="40"/>
        <w:jc w:val="center"/>
      </w:pPr>
      <w:r>
        <w:rPr>
          <w:rFonts w:ascii="Times New Roman" w:hAnsi="Times New Roman"/>
          <w:b/>
          <w:i w:val="0"/>
          <w:color w:val="000000"/>
          <w:sz w:val="20"/>
        </w:rPr>
        <w:t>V. RESULTS AND DISCUSSION</w:t>
      </w:r>
    </w:p>
    <w:p>
      <w:pPr>
        <w:keepNext/>
        <w:spacing w:before="80" w:after="30"/>
        <w:jc w:val="left"/>
      </w:pPr>
      <w:r>
        <w:rPr>
          <w:rFonts w:ascii="Times New Roman" w:hAnsi="Times New Roman"/>
          <w:b/>
          <w:i/>
          <w:color w:val="000000"/>
          <w:sz w:val="20"/>
        </w:rPr>
        <w:t>A. Functional Testing and Parser Extraction Accuracy</w:t>
      </w:r>
    </w:p>
    <w:p>
      <w:pPr>
        <w:spacing w:before="0" w:after="40" w:line="240" w:lineRule="auto"/>
        <w:ind w:firstLine="216"/>
        <w:jc w:val="both"/>
      </w:pPr>
      <w:r>
        <w:rPr>
          <w:rFonts w:ascii="Times New Roman" w:hAnsi="Times New Roman"/>
          <w:b w:val="0"/>
          <w:i w:val="0"/>
          <w:color w:val="000000"/>
          <w:sz w:val="20"/>
        </w:rPr>
        <w:t>Functional testing validated the core business logic of the middleware. A critical test parameter involved evaluating the algorithmic data extraction accuracy of the custom Node.js parsers. A controlled dataset containing known quantities of UI failures, performance spikes, and security parameters was pushed to the API endpoint. The evaluation confirmed a 100% extraction accuracy rate (0% data loss) during the normalization process, saving exact metrics to the database.</w:t>
      </w:r>
    </w:p>
    <w:p>
      <w:pPr>
        <w:keepNext/>
        <w:spacing w:before="80" w:after="30"/>
        <w:jc w:val="left"/>
      </w:pPr>
      <w:r>
        <w:rPr>
          <w:rFonts w:ascii="Times New Roman" w:hAnsi="Times New Roman"/>
          <w:b/>
          <w:i/>
          <w:color w:val="000000"/>
          <w:sz w:val="20"/>
        </w:rPr>
        <w:t>B. Non-Functional Performance Latency</w:t>
      </w:r>
    </w:p>
    <w:p>
      <w:pPr>
        <w:spacing w:before="0" w:after="40" w:line="240" w:lineRule="auto"/>
        <w:ind w:firstLine="216"/>
        <w:jc w:val="both"/>
      </w:pPr>
      <w:r>
        <w:rPr>
          <w:rFonts w:ascii="Times New Roman" w:hAnsi="Times New Roman"/>
          <w:b w:val="0"/>
          <w:i w:val="0"/>
          <w:color w:val="000000"/>
          <w:sz w:val="20"/>
        </w:rPr>
        <w:t>The Node.js parser engine was stress-tested by pushing multipart payloads of increasing sizes (1MB, 5MB, 10MB, and 20MB JMeter CSV load files). The asynchronous stream-based parsing logic successfully processed a complex 10MB multi-format payload in under 1.5 seconds and a 20MB payload in 2.8 seconds. This scaling data empirically proves that the backend architecture is highly scalable and memory-efficient.</w:t>
      </w:r>
    </w:p>
    <w:p>
      <w:pPr>
        <w:spacing w:before="60" w:after="20"/>
        <w:jc w:val="center"/>
      </w:pPr>
      <w:r>
        <w:drawing>
          <wp:inline xmlns:a="http://schemas.openxmlformats.org/drawingml/2006/main" xmlns:pic="http://schemas.openxmlformats.org/drawingml/2006/picture">
            <wp:extent cx="2834640" cy="1582125"/>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200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84.5</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&gt; 68.0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0.5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8.2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5.0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0.0%</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 Accuracy</w:t>
            </w:r>
          </w:p>
        </w:tc>
      </w:tr>
    </w:tbl>
    <w:p>
      <w:pPr>
        <w:spacing w:before="60" w:after="20"/>
        <w:jc w:val="center"/>
      </w:pPr>
      <w:r>
        <w:drawing>
          <wp:inline xmlns:a="http://schemas.openxmlformats.org/drawingml/2006/main" xmlns:pic="http://schemas.openxmlformats.org/drawingml/2006/picture">
            <wp:extent cx="2834640" cy="1582125"/>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5. Usability feedback indicating reduction in perceived triage latency</w:t>
      </w:r>
    </w:p>
    <w:p>
      <w:pPr>
        <w:keepNext/>
        <w:spacing w:before="80" w:after="30"/>
        <w:jc w:val="left"/>
      </w:pPr>
      <w:r>
        <w:rPr>
          <w:rFonts w:ascii="Times New Roman" w:hAnsi="Times New Roman"/>
          <w:b/>
          <w:i/>
          <w:color w:val="000000"/>
          <w:sz w:val="20"/>
        </w:rPr>
        <w:t>C. Qualitative User Acceptance Testing (UAT) via System Usability Scale</w:t>
      </w:r>
    </w:p>
    <w:p>
      <w:pPr>
        <w:spacing w:before="0" w:after="40" w:line="240" w:lineRule="auto"/>
        <w:ind w:firstLine="216"/>
        <w:jc w:val="both"/>
      </w:pPr>
      <w:r>
        <w:rPr>
          <w:rFonts w:ascii="Times New Roman" w:hAnsi="Times New Roman"/>
          <w:b w:val="0"/>
          <w:i w:val="0"/>
          <w:color w:val="000000"/>
          <w:sz w:val="20"/>
        </w:rPr>
        <w:t>To validate that the React frontend successfully reduced cognitive load, qualitative testing was conducted [15]. A representative group of 50 Agile practitioners interacted with the dashboard and completed the System Usability Scale (SUS) questionnaire. The platform achieved an average calculated SUS score of 84.5 ('Excellent'), placing usability well above the industry average baseline of 68.</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Partial</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bl>
    <w:p>
      <w:pPr>
        <w:keepNext/>
        <w:spacing w:before="80" w:after="30"/>
        <w:jc w:val="left"/>
      </w:pPr>
      <w:r>
        <w:rPr>
          <w:rFonts w:ascii="Times New Roman" w:hAnsi="Times New Roman"/>
          <w:b/>
          <w:i/>
          <w:color w:val="000000"/>
          <w:sz w:val="20"/>
        </w:rPr>
        <w:t>D. Discussion and Implications</w:t>
      </w:r>
    </w:p>
    <w:p>
      <w:pPr>
        <w:spacing w:before="0" w:after="40" w:line="240" w:lineRule="auto"/>
        <w:ind w:firstLine="216"/>
        <w:jc w:val="both"/>
      </w:pPr>
      <w:r>
        <w:rPr>
          <w:rFonts w:ascii="Times New Roman" w:hAnsi="Times New Roman"/>
          <w:b w:val="0"/>
          <w:i w:val="0"/>
          <w:color w:val="000000"/>
          <w:sz w:val="20"/>
        </w:rPr>
        <w:t>The combination of 0% data loss backend metrics and an 84.5 SUS score frontend usability directly validates the platform's architectural hypotheses. Specifically, 92% of developer participants noted that visually mapping Appium XML stack traces directly to the Git Commit Hash drastically reduced perceived defect triage time from 45 minutes down to mere seconds. Furthermore, Project Manager participants explicitly reported that the abstracted Circular Gauge and traffic-light color-coded metrics significantly increased their confidence in making rapid release decisions without needing to translate technical CSV dumps.</w:t>
      </w:r>
    </w:p>
    <w:p>
      <w:pPr>
        <w:keepNext/>
        <w:spacing w:before="100" w:after="40"/>
        <w:jc w:val="center"/>
      </w:pPr>
      <w:r>
        <w:rPr>
          <w:rFonts w:ascii="Times New Roman" w:hAnsi="Times New Roman"/>
          <w:b/>
          <w:i w:val="0"/>
          <w:color w:val="000000"/>
          <w:sz w:val="20"/>
        </w:rPr>
        <w:t>VI. CONCLUSION</w:t>
      </w:r>
    </w:p>
    <w:p>
      <w:pPr>
        <w:spacing w:before="0" w:after="40" w:line="240" w:lineRule="auto"/>
        <w:ind w:firstLine="216"/>
        <w:jc w:val="both"/>
      </w:pPr>
      <w:r>
        <w:rPr>
          <w:rFonts w:ascii="Times New Roman" w:hAnsi="Times New Roman"/>
          <w:b w:val="0"/>
          <w:i w:val="0"/>
          <w:color w:val="000000"/>
          <w:sz w:val="20"/>
        </w:rPr>
        <w:t>The transition to continuous Agile deployment has rendered traditional manual software quality evaluation obsolete. As mobile software architectural complexity scales, the primary engineering bottleneck within the SDLC has fundamentally shifted from writing test scripts to aggregating and analytically understanding the massive, fragmented diagnostic telemetry those tests produce.</w:t>
      </w:r>
    </w:p>
    <w:p>
      <w:pPr>
        <w:spacing w:before="0" w:after="40" w:line="240" w:lineRule="auto"/>
        <w:ind w:firstLine="216"/>
        <w:jc w:val="both"/>
      </w:pPr>
      <w:r>
        <w:rPr>
          <w:rFonts w:ascii="Times New Roman" w:hAnsi="Times New Roman"/>
          <w:b w:val="0"/>
          <w:i w:val="0"/>
          <w:color w:val="000000"/>
          <w:sz w:val="20"/>
        </w:rPr>
        <w:t>This research successfully mitigates this modern operational crisis. By engineering robust Node.js parser algorithms to normalize structurally disjointed XML, CSV, and JSON runtime artifacts into a cohesive JSON document database via decoupled Express.js webhooks, this project provides a highly practical full-stack engineering solution. The developed React platform restores Git-level defect traceability for mobile developers, eliminating manual log-hunting and reducing defect triage latency. Simultaneously, role-tailored visual analytics provide objective release indicators for non-technical project managers.</w:t>
      </w:r>
    </w:p>
    <w:p>
      <w:pPr>
        <w:spacing w:before="0" w:after="40" w:line="240" w:lineRule="auto"/>
        <w:ind w:firstLine="216"/>
        <w:jc w:val="both"/>
      </w:pPr>
      <w:r>
        <w:rPr>
          <w:rFonts w:ascii="Times New Roman" w:hAnsi="Times New Roman"/>
          <w:b w:val="0"/>
          <w:i w:val="0"/>
          <w:color w:val="000000"/>
          <w:sz w:val="20"/>
        </w:rPr>
        <w:t>Future Work: Expand backend parser agnosticism via dynamic plug-and-play mapping templates (Cypress, K6) and integrate LLM-driven AI bug patch recommendations directly into the Developer View.</w:t>
      </w:r>
    </w:p>
    <w:p>
      <w:pPr>
        <w:keepNext/>
        <w:spacing w:before="100" w:after="40"/>
        <w:jc w:val="center"/>
      </w:pPr>
      <w:r>
        <w:rPr>
          <w:rFonts w:ascii="Times New Roman" w:hAnsi="Times New Roman"/>
          <w:b/>
          <w:i w:val="0"/>
          <w:color w:val="000000"/>
          <w:sz w:val="20"/>
        </w:rPr>
        <w:t>REFERENCES</w:t>
      </w:r>
    </w:p>
    <w:p>
      <w:pPr>
        <w:spacing w:before="20" w:after="20" w:line="216" w:lineRule="auto"/>
        <w:ind w:left="216" w:hanging="216"/>
        <w:jc w:val="both"/>
      </w:pPr>
      <w:r>
        <w:rPr>
          <w:rFonts w:ascii="Times New Roman" w:hAnsi="Times New Roman"/>
          <w:b w:val="0"/>
          <w:i w:val="0"/>
          <w:color w:val="000000"/>
          <w:sz w:val="16"/>
        </w:rPr>
        <w:t>[1] N. G. Berihun, C. Dongmo, and J. A. Van der Poll, "The Applicability of Automated Testing Frameworks for Mobile Application Testing: A Systematic Literature Review," Computers, vol. 12, no. 5, p. 97, 2023, doi: 10.3390/computers12050097.</w:t>
      </w:r>
    </w:p>
    <w:p>
      <w:pPr>
        <w:spacing w:before="20" w:after="20" w:line="216" w:lineRule="auto"/>
        <w:ind w:left="216" w:hanging="216"/>
        <w:jc w:val="both"/>
      </w:pPr>
      <w:r>
        <w:rPr>
          <w:rFonts w:ascii="Times New Roman" w:hAnsi="Times New Roman"/>
          <w:b w:val="0"/>
          <w:i w:val="0"/>
          <w:color w:val="000000"/>
          <w:sz w:val="16"/>
        </w:rPr>
        <w:t>[2] S. Polampally et al., "Leveraging AI for Continuous Quality Assurance in Agile Software Development Cycles," Cloud Computing and Data Science, pp. 25–38, Sep. 2025, doi: 10.37256/ccds.7120267583.</w:t>
      </w:r>
    </w:p>
    <w:p>
      <w:pPr>
        <w:spacing w:before="20" w:after="20" w:line="216" w:lineRule="auto"/>
        <w:ind w:left="216" w:hanging="216"/>
        <w:jc w:val="both"/>
      </w:pPr>
      <w:r>
        <w:rPr>
          <w:rFonts w:ascii="Times New Roman" w:hAnsi="Times New Roman"/>
          <w:b w:val="0"/>
          <w:i w:val="0"/>
          <w:color w:val="000000"/>
          <w:sz w:val="16"/>
        </w:rPr>
        <w:t>[3] M. Örneholm and N. Eriksson, "Understanding the role of visual analytics for software testing," Bachelor Thesis, Blekinge Institute of Technology, 2021.</w:t>
      </w:r>
    </w:p>
    <w:p>
      <w:pPr>
        <w:spacing w:before="20" w:after="20" w:line="216" w:lineRule="auto"/>
        <w:ind w:left="216" w:hanging="216"/>
        <w:jc w:val="both"/>
      </w:pPr>
      <w:r>
        <w:rPr>
          <w:rFonts w:ascii="Times New Roman" w:hAnsi="Times New Roman"/>
          <w:b w:val="0"/>
          <w:i w:val="0"/>
          <w:color w:val="000000"/>
          <w:sz w:val="16"/>
        </w:rPr>
        <w:t>[4] S. Godboley, D. Dalei, R. Sadam, and D. P. Mohapatra, "Agile GUI Testing by computing novel Mobile App Coverage Using Appium Tool," in Proc. ACM SAC, Mar. 2023, pp. 1026–1029, doi: 10.1145/3555776.3577806.</w:t>
      </w:r>
    </w:p>
    <w:p>
      <w:pPr>
        <w:spacing w:before="20" w:after="20" w:line="216" w:lineRule="auto"/>
        <w:ind w:left="216" w:hanging="216"/>
        <w:jc w:val="both"/>
      </w:pPr>
      <w:r>
        <w:rPr>
          <w:rFonts w:ascii="Times New Roman" w:hAnsi="Times New Roman"/>
          <w:b w:val="0"/>
          <w:i w:val="0"/>
          <w:color w:val="000000"/>
          <w:sz w:val="16"/>
        </w:rPr>
        <w:t>[5] V. B. Ramu, "Performance Testing and Optimization Strategies for Mobile Applications," Int. J. P2P Netw. Trends Technol., vol. 13, no. 2, pp. 1–6, Aug. 2023, doi: 10.14445/22492615/ijptt-v13i2p401.</w:t>
      </w:r>
    </w:p>
    <w:p>
      <w:pPr>
        <w:spacing w:before="20" w:after="20" w:line="216" w:lineRule="auto"/>
        <w:ind w:left="216" w:hanging="216"/>
        <w:jc w:val="both"/>
      </w:pPr>
      <w:r>
        <w:rPr>
          <w:rFonts w:ascii="Times New Roman" w:hAnsi="Times New Roman"/>
          <w:b w:val="0"/>
          <w:i w:val="0"/>
          <w:color w:val="000000"/>
          <w:sz w:val="16"/>
        </w:rPr>
        <w:t>[6] L. Cruz and R. Abreu, "Measuring the energy footprint of mobile testing frameworks," in Proc. ICSE Companion, IEEE Computer Society, May 2018, pp. 400–401, doi: 10.1145/3183440.3195027.</w:t>
      </w:r>
    </w:p>
    <w:p>
      <w:pPr>
        <w:spacing w:before="20" w:after="20" w:line="216" w:lineRule="auto"/>
        <w:ind w:left="216" w:hanging="216"/>
        <w:jc w:val="both"/>
      </w:pPr>
      <w:r>
        <w:rPr>
          <w:rFonts w:ascii="Times New Roman" w:hAnsi="Times New Roman"/>
          <w:b w:val="0"/>
          <w:i w:val="0"/>
          <w:color w:val="000000"/>
          <w:sz w:val="16"/>
        </w:rPr>
        <w:t>[7] R. Coppola, M. Morisio, and M. Torchiano, "Maintenance of android widget-based GUI testing: A taxonomy of test case modification causes," in Proc. ICSTW, Jul. 2018, pp. 151–158, doi: 10.1109/ICSTW.2018.00044.</w:t>
      </w:r>
    </w:p>
    <w:p>
      <w:pPr>
        <w:spacing w:before="20" w:after="20" w:line="216" w:lineRule="auto"/>
        <w:ind w:left="216" w:hanging="216"/>
        <w:jc w:val="both"/>
      </w:pPr>
      <w:r>
        <w:rPr>
          <w:rFonts w:ascii="Times New Roman" w:hAnsi="Times New Roman"/>
          <w:b w:val="0"/>
          <w:i w:val="0"/>
          <w:color w:val="000000"/>
          <w:sz w:val="16"/>
        </w:rPr>
        <w:t>[8] J. Zhu, P. He, Q. Fu, H. Zhang, M. R. Lyu, and D. Zhang, "Learning to log: Helping developers make informed logging decisions," in Proc. ICSE, 2015, doi: 10.1109/ICSE.2015.60.</w:t>
      </w:r>
    </w:p>
    <w:p>
      <w:pPr>
        <w:spacing w:before="20" w:after="20" w:line="216" w:lineRule="auto"/>
        <w:ind w:left="216" w:hanging="216"/>
        <w:jc w:val="both"/>
      </w:pPr>
      <w:r>
        <w:rPr>
          <w:rFonts w:ascii="Times New Roman" w:hAnsi="Times New Roman"/>
          <w:b w:val="0"/>
          <w:i w:val="0"/>
          <w:color w:val="000000"/>
          <w:sz w:val="16"/>
        </w:rPr>
        <w:t>[9] Z. Dong, A. Tiwari, X. L. Yu, and A. Roychoudhury, "Flaky test detection in Android via event order exploration," in Proc. ESEC/FSE, Aug. 2021, pp. 367–378, doi: 10.1145/3468264.3468584.</w:t>
      </w:r>
    </w:p>
    <w:p>
      <w:pPr>
        <w:spacing w:before="20" w:after="20" w:line="216" w:lineRule="auto"/>
        <w:ind w:left="216" w:hanging="216"/>
        <w:jc w:val="both"/>
      </w:pPr>
      <w:r>
        <w:rPr>
          <w:rFonts w:ascii="Times New Roman" w:hAnsi="Times New Roman"/>
          <w:b w:val="0"/>
          <w:i w:val="0"/>
          <w:color w:val="000000"/>
          <w:sz w:val="16"/>
        </w:rPr>
        <w:t>[10] M. Hammad, A. F. Otoom, M. Hammad, N. Al-Jawabreh, and R. A. Seini, "Multiview visualization of software testing results," Int. J. Comput. Digit. Syst., vol. 9, no. 1, pp. 51–59, 2020, doi: 10.12785/ijcds/090105.</w:t>
      </w:r>
    </w:p>
    <w:p>
      <w:pPr>
        <w:spacing w:before="20" w:after="20" w:line="216" w:lineRule="auto"/>
        <w:ind w:left="216" w:hanging="216"/>
        <w:jc w:val="both"/>
      </w:pPr>
      <w:r>
        <w:rPr>
          <w:rFonts w:ascii="Times New Roman" w:hAnsi="Times New Roman"/>
          <w:b w:val="0"/>
          <w:i w:val="0"/>
          <w:color w:val="000000"/>
          <w:sz w:val="16"/>
        </w:rPr>
        <w:t>[11] T. I. Azonuche and J. O. Enyejo, "Adaptive Risk Management in Agile Projects Using Predictive Analytics and Real-Time Velocity Data Visualization Dashboard," IJISRT, pp. 2032–2047, May 2025, doi: 10.38124/ijisrt/25apr2002.</w:t>
      </w:r>
    </w:p>
    <w:p>
      <w:pPr>
        <w:spacing w:before="20" w:after="20" w:line="216" w:lineRule="auto"/>
        <w:ind w:left="216" w:hanging="216"/>
        <w:jc w:val="both"/>
      </w:pPr>
      <w:r>
        <w:rPr>
          <w:rFonts w:ascii="Times New Roman" w:hAnsi="Times New Roman"/>
          <w:b w:val="0"/>
          <w:i w:val="0"/>
          <w:color w:val="000000"/>
          <w:sz w:val="16"/>
        </w:rPr>
        <w:t>[12] M. Saunders, P. Lewis, and A. Thornhill, Research methods for business students, 5th ed. Pearson Education, 2009.</w:t>
      </w:r>
    </w:p>
    <w:p>
      <w:pPr>
        <w:spacing w:before="20" w:after="20" w:line="216" w:lineRule="auto"/>
        <w:ind w:left="216" w:hanging="216"/>
        <w:jc w:val="both"/>
      </w:pPr>
      <w:r>
        <w:rPr>
          <w:rFonts w:ascii="Times New Roman" w:hAnsi="Times New Roman"/>
          <w:b w:val="0"/>
          <w:i w:val="0"/>
          <w:color w:val="000000"/>
          <w:sz w:val="16"/>
        </w:rPr>
        <w:t>[13] I. Arcuschin, J. P. Galeotti, C. Ciccaroni, and J. M. Rojas, "On the feasibility and challenges of synthesizing executable Espresso tests," in Proc. AST, Jul. 2022, pp. 92–102, doi: 10.1145/3524481.3527234.</w:t>
      </w:r>
    </w:p>
    <w:p>
      <w:pPr>
        <w:spacing w:before="20" w:after="20" w:line="216" w:lineRule="auto"/>
        <w:ind w:left="216" w:hanging="216"/>
        <w:jc w:val="both"/>
      </w:pPr>
      <w:r>
        <w:rPr>
          <w:rFonts w:ascii="Times New Roman" w:hAnsi="Times New Roman"/>
          <w:b w:val="0"/>
          <w:i w:val="0"/>
          <w:color w:val="000000"/>
          <w:sz w:val="16"/>
        </w:rPr>
        <w:t>[14] A. R. Hevner, S. T. March, J. Park, and S. Ram, "Design science in information systems research," MIS Q., vol. 28, no. 1, 2004, doi: 10.2307/25148625.</w:t>
      </w:r>
    </w:p>
    <w:p>
      <w:pPr>
        <w:spacing w:before="20" w:after="20" w:line="216" w:lineRule="auto"/>
        <w:ind w:left="216" w:hanging="216"/>
        <w:jc w:val="both"/>
      </w:pPr>
      <w:r>
        <w:rPr>
          <w:rFonts w:ascii="Times New Roman" w:hAnsi="Times New Roman"/>
          <w:b w:val="0"/>
          <w:i w:val="0"/>
          <w:color w:val="000000"/>
          <w:sz w:val="16"/>
        </w:rPr>
        <w:t>[15] J. R. Lewis, "The System Usability Scale: Past, Present, and Future," Int. J. Hum. Comput. Interact., vol. 34, no. 7, pp. 577–590, 2018, doi: 10.1080/10447318.2018.1455307.</w:t>
      </w:r>
    </w:p>
    <w:p>
      <w:pPr>
        <w:spacing w:before="20" w:after="20" w:line="216" w:lineRule="auto"/>
        <w:ind w:left="216" w:hanging="216"/>
        <w:jc w:val="both"/>
      </w:pPr>
      <w:r>
        <w:rPr>
          <w:rFonts w:ascii="Times New Roman" w:hAnsi="Times New Roman"/>
          <w:b w:val="0"/>
          <w:i w:val="0"/>
          <w:color w:val="000000"/>
          <w:sz w:val="16"/>
        </w:rPr>
        <w:t>[16]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