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i w:val="0"/>
          <w:color w:val="000000"/>
          <w:sz w:val="48"/>
        </w:rPr>
        <w:t>Design and Development of a Unified Web-Based Quality Evaluation Platform for Mobile Applications through Automated Functional and Non-Functional Test Result Aggregation and Visualization</w:t>
      </w:r>
    </w:p>
    <w:p>
      <w:pPr>
        <w:spacing w:before="0" w:after="360" w:line="240" w:lineRule="auto"/>
        <w:jc w:val="center"/>
      </w:pPr>
      <w:r>
        <w:rPr>
          <w:rFonts w:ascii="Times New Roman" w:hAnsi="Times New Roman"/>
          <w:b/>
          <w:i w:val="0"/>
          <w:color w:val="000000"/>
          <w:sz w:val="22"/>
        </w:rPr>
        <w:t>Alankarage Jasmi Pavithra</w:t>
        <w:br/>
      </w:r>
      <w:r>
        <w:rPr>
          <w:rFonts w:ascii="Times New Roman" w:hAnsi="Times New Roman"/>
          <w:b w:val="0"/>
          <w:i/>
          <w:color w:val="000000"/>
          <w:sz w:val="20"/>
        </w:rPr>
        <w:t>Faculty of Computing</w:t>
        <w:br/>
        <w:t>NSBM Green University</w:t>
        <w:br/>
        <w:t>Homagama, Sri Lanka</w:t>
      </w:r>
    </w:p>
    <w:p>
      <w:pPr>
        <w:spacing w:before="120" w:after="80" w:line="240" w:lineRule="auto"/>
        <w:ind w:left="288" w:right="288"/>
        <w:jc w:val="both"/>
      </w:pPr>
      <w:r>
        <w:rPr>
          <w:rFonts w:ascii="Times New Roman" w:hAnsi="Times New Roman"/>
          <w:b/>
          <w:i/>
          <w:color w:val="000000"/>
          <w:sz w:val="18"/>
        </w:rPr>
        <w:t>Abstract—</w:t>
      </w:r>
      <w:r>
        <w:rPr>
          <w:rFonts w:ascii="Times New Roman" w:hAnsi="Times New Roman"/>
          <w:b w:val="0"/>
          <w:i w:val="0"/>
          <w:color w:val="000000"/>
          <w:sz w:val="18"/>
        </w:rPr>
        <w:t>Evaluating the release-readiness of modern mobile applications requires simultaneous verification across functional, performance, and security domains. While automated testing tools generate critical diagnostic telemetry, their native outputs are fundamentally isolated in heterogeneous syntactic formats (e.g., JUnit XML, tabular CSV, nested JSON). This severe fragmentation creates operational silos, resulting in high triage latency for developers and a critical communication gap between technical and non-technical Agile stakeholders. To address this structural inefficiency, this research proposes a full-stack, decoupled Unified Quality Evaluation Platform built on the Node.js and React ecosystems. The system utilizes REST API webhooks to asynchronously ingest, parse, and normalize runtime artifacts from disparate tools (Appium, Apache JMeter, MobSF) into a centralized JSON document schema. Furthermore, it mathematically computes a Unified Quality Score and maps test failures directly to Git Version Control metadata to establish exact defect traceability. Evaluated through the Design Science Research (DSR) methodology, backend performance profiling demonstrated the Node.js parser's capacity to process multi-megabyte concurrent payload streams with 0% data loss. Frontend user acceptance testing yielded a System Usability Scale (SUS) score of 84.5, empirically validating that role-tailored visual analytics significantly reduce cognitive load, accelerate defect triage, and enhance data-driven deployment decisions for modern DevOps teams.</w:t>
      </w:r>
    </w:p>
    <w:p>
      <w:pPr>
        <w:spacing w:before="80" w:after="280" w:line="240" w:lineRule="auto"/>
        <w:ind w:left="288" w:right="288"/>
        <w:jc w:val="both"/>
      </w:pPr>
      <w:r>
        <w:rPr>
          <w:rFonts w:ascii="Times New Roman" w:hAnsi="Times New Roman"/>
          <w:b/>
          <w:i/>
          <w:color w:val="000000"/>
          <w:sz w:val="18"/>
        </w:rPr>
        <w:t>Keywords—</w:t>
      </w:r>
      <w:r>
        <w:rPr>
          <w:rFonts w:ascii="Times New Roman" w:hAnsi="Times New Roman"/>
          <w:b w:val="0"/>
          <w:i/>
          <w:color w:val="000000"/>
          <w:sz w:val="18"/>
        </w:rPr>
        <w:t>Mobile App Testing, Continuous Integration (CI/CD), Software Quality Assurance, Visual Analytics, Log Parsing, Agile DevOps, System Usability Scale.</w:t>
      </w:r>
    </w:p>
    <w:p>
      <w:pPr>
        <w:keepNext/>
        <w:spacing w:before="280" w:after="120"/>
        <w:jc w:val="center"/>
      </w:pPr>
      <w:r>
        <w:rPr>
          <w:rFonts w:ascii="Times New Roman" w:hAnsi="Times New Roman"/>
          <w:b/>
          <w:i w:val="0"/>
          <w:color w:val="000000"/>
          <w:sz w:val="20"/>
        </w:rPr>
        <w:t>I. INTRODUCTION</w:t>
      </w:r>
    </w:p>
    <w:p>
      <w:pPr>
        <w:spacing w:before="0" w:after="100" w:line="252" w:lineRule="auto"/>
        <w:ind w:firstLine="216"/>
        <w:jc w:val="both"/>
      </w:pPr>
      <w:r>
        <w:rPr>
          <w:rFonts w:ascii="Times New Roman" w:hAnsi="Times New Roman"/>
          <w:b w:val="0"/>
          <w:i w:val="0"/>
          <w:color w:val="000000"/>
          <w:sz w:val="20"/>
        </w:rPr>
        <w:t>In the modern digital economy, mobile applications have fundamentally transcended their initial role as supplementary digital channels. Today, they serve as the mission-critical engines driving global finance, comprehensive healthcare systems, e-commerce platforms, and daily enterprise operations. The proliferation of smartphone technology has created a highly competitive marketplace where end-users dictate the ultimate standards of software quality. Consumers operate with a zero-tolerance policy for software defects. A single unresponsive button, a three-second network latency delay, or a heavily obfuscated data vulnerability can cost a modern enterprise millions of dollars in lost revenue and permanently damage its brand reputation [1]. Users demand flawless functional correctness, lightning-fast responsiveness under fluctuating network conditions, and absolute data security.</w:t>
      </w:r>
    </w:p>
    <w:p>
      <w:pPr>
        <w:spacing w:before="0" w:after="100" w:line="252" w:lineRule="auto"/>
        <w:ind w:firstLine="216"/>
        <w:jc w:val="both"/>
      </w:pPr>
      <w:r>
        <w:rPr>
          <w:rFonts w:ascii="Times New Roman" w:hAnsi="Times New Roman"/>
          <w:b w:val="0"/>
          <w:i w:val="0"/>
          <w:color w:val="000000"/>
          <w:sz w:val="20"/>
        </w:rPr>
        <w:t>To survive in this unforgiving market, software development teams have dismantled traditional, monolithic development methodologies. The industry has broadly adopted Agile methodologies and Continuous Integration/Continuous Deployment (CI/CD) pipelines, forcing engineering teams to push complex code updates on a weekly or daily basis. Within these highly compressed lifecycles, traditional manual software testing has reached its breaking point. Consequently, Software Quality Assurance (SQA) must transform from an isolated manual phase into an automated, continuous, and multi-dimensional validation process embedded directly within the deployment pipeline [2].</w:t>
      </w:r>
    </w:p>
    <w:p>
      <w:pPr>
        <w:spacing w:before="0" w:after="100" w:line="252" w:lineRule="auto"/>
        <w:ind w:firstLine="216"/>
        <w:jc w:val="both"/>
      </w:pPr>
      <w:r>
        <w:rPr>
          <w:rFonts w:ascii="Times New Roman" w:hAnsi="Times New Roman"/>
          <w:b w:val="0"/>
          <w:i w:val="0"/>
          <w:color w:val="000000"/>
          <w:sz w:val="20"/>
        </w:rPr>
        <w:t>Evaluating the release-readiness of modern mobile applications requires simultaneous verification across several distinct technical domains. Firstly, Functional and Graphical User Interface (GUI) testing frameworks, such as Appium, are deployed to programmatically mimic human interactions to detect regression anomalies. Secondly, non-functional criteria such as system performance directly dictate user retention. Performance testing tools, such as Apache JMeter, simulate heavy concurrent workloads and API request bottlenecks. Finally, the modern threat landscape requires integrating security validation tools. Automated static and dynamic security scanners, such as the Mobile Security Framework (MobSF), scan compiled binary artifacts (APK/IPA files) for cryptographic vulnerabilities.</w:t>
      </w:r>
    </w:p>
    <w:p>
      <w:pPr>
        <w:spacing w:before="0" w:after="100" w:line="252" w:lineRule="auto"/>
        <w:ind w:firstLine="216"/>
        <w:jc w:val="both"/>
      </w:pPr>
      <w:r>
        <w:rPr>
          <w:rFonts w:ascii="Times New Roman" w:hAnsi="Times New Roman"/>
          <w:b w:val="0"/>
          <w:i w:val="0"/>
          <w:color w:val="000000"/>
          <w:sz w:val="20"/>
        </w:rPr>
        <w:t>Despite the widespread adoption of these independent functional, performance, and security testing tools, software organizations currently lack a centralized platform capable of synthesizing these multi-dimensional outputs. This operational limitation results in three distinct structural problems:</w:t>
      </w:r>
    </w:p>
    <w:p>
      <w:pPr>
        <w:spacing w:before="40" w:after="80" w:line="252" w:lineRule="auto"/>
        <w:ind w:left="432"/>
        <w:jc w:val="both"/>
      </w:pPr>
      <w:r>
        <w:rPr>
          <w:rFonts w:ascii="Times New Roman" w:hAnsi="Times New Roman"/>
          <w:b/>
          <w:i w:val="0"/>
          <w:color w:val="000000"/>
          <w:sz w:val="20"/>
        </w:rPr>
        <w:t xml:space="preserve">• </w:t>
      </w:r>
      <w:r>
        <w:rPr>
          <w:rFonts w:ascii="Times New Roman" w:hAnsi="Times New Roman"/>
          <w:b/>
          <w:i w:val="0"/>
          <w:color w:val="000000"/>
          <w:sz w:val="20"/>
        </w:rPr>
        <w:t>1. Syntactic and Semantic Heterogeneity:</w:t>
      </w:r>
      <w:r>
        <w:rPr>
          <w:rFonts w:ascii="Times New Roman" w:hAnsi="Times New Roman"/>
          <w:b w:val="0"/>
          <w:i w:val="0"/>
          <w:color w:val="000000"/>
          <w:sz w:val="20"/>
        </w:rPr>
        <w:t xml:space="preserve"> Automated testing tools emit diagnostic telemetry in structurally divergent semantic formats. Functional logs (Appium) output highly nested JUnit XML schemas. Load testing suites (JMeter) output tabular CSV data. Security scanners (MobSF) generate custom JSON vulnerability reports. Currently, there is a complete lack of standardized middleware capable of programmatically ingesting and normalizing these multi-format files.</w:t>
      </w:r>
    </w:p>
    <w:p>
      <w:pPr>
        <w:spacing w:before="40" w:after="80" w:line="252" w:lineRule="auto"/>
        <w:ind w:left="432"/>
        <w:jc w:val="both"/>
      </w:pPr>
      <w:r>
        <w:rPr>
          <w:rFonts w:ascii="Times New Roman" w:hAnsi="Times New Roman"/>
          <w:b/>
          <w:i w:val="0"/>
          <w:color w:val="000000"/>
          <w:sz w:val="20"/>
        </w:rPr>
        <w:t xml:space="preserve">• </w:t>
      </w:r>
      <w:r>
        <w:rPr>
          <w:rFonts w:ascii="Times New Roman" w:hAnsi="Times New Roman"/>
          <w:b/>
          <w:i w:val="0"/>
          <w:color w:val="000000"/>
          <w:sz w:val="20"/>
        </w:rPr>
        <w:t>2. High Analytical Friction and Triage Latency:</w:t>
      </w:r>
      <w:r>
        <w:rPr>
          <w:rFonts w:ascii="Times New Roman" w:hAnsi="Times New Roman"/>
          <w:b w:val="0"/>
          <w:i w:val="0"/>
          <w:color w:val="000000"/>
          <w:sz w:val="20"/>
        </w:rPr>
        <w:t xml:space="preserve"> Quality Engineers (QEs) must manually gather, download, and correlate disparate logs. Analyzing large-scale regression results manually significantly delays the defect resolution loop [3]. Furthermore, this disconnected approach creates a severe traceability gap. Engineering managers struggle to link a failed XML test back to a specific developer's Git commit hash because the raw execution logs are entirely disconnected from the Version Control System (VCS).</w:t>
      </w:r>
    </w:p>
    <w:p>
      <w:pPr>
        <w:spacing w:before="40" w:after="80" w:line="252" w:lineRule="auto"/>
        <w:ind w:left="432"/>
        <w:jc w:val="both"/>
      </w:pPr>
      <w:r>
        <w:rPr>
          <w:rFonts w:ascii="Times New Roman" w:hAnsi="Times New Roman"/>
          <w:b/>
          <w:i w:val="0"/>
          <w:color w:val="000000"/>
          <w:sz w:val="20"/>
        </w:rPr>
        <w:t xml:space="preserve">• </w:t>
      </w:r>
      <w:r>
        <w:rPr>
          <w:rFonts w:ascii="Times New Roman" w:hAnsi="Times New Roman"/>
          <w:b/>
          <w:i w:val="0"/>
          <w:color w:val="000000"/>
          <w:sz w:val="20"/>
        </w:rPr>
        <w:t>3. The Stakeholder Information Gap:</w:t>
      </w:r>
      <w:r>
        <w:rPr>
          <w:rFonts w:ascii="Times New Roman" w:hAnsi="Times New Roman"/>
          <w:b w:val="0"/>
          <w:i w:val="0"/>
          <w:color w:val="000000"/>
          <w:sz w:val="20"/>
        </w:rPr>
        <w:t xml:space="preserve"> Standard CI/CD engines provide basic binary metrics (pass/fail ratios) but fail to convey context-specific product health tailored to different organizational roles. Non-technical stakeholders, such as product owners and clients, cannot easily interpret an XML stack trace or a CSV performance dump. Without an abstract, real-time visual dashboard that translates fragmented metrics into clear risk indicators, stakeholders struggle to make data-driven release decisions.</w:t>
      </w:r>
    </w:p>
    <w:p>
      <w:pPr>
        <w:spacing w:before="0" w:after="100" w:line="252" w:lineRule="auto"/>
        <w:ind w:firstLine="216"/>
        <w:jc w:val="both"/>
      </w:pPr>
      <w:r>
        <w:rPr>
          <w:rFonts w:ascii="Times New Roman" w:hAnsi="Times New Roman"/>
          <w:b w:val="0"/>
          <w:i w:val="0"/>
          <w:color w:val="000000"/>
          <w:sz w:val="20"/>
        </w:rPr>
        <w:t>The primary aim of this research is to design, develop, and empirically evaluate a unified, full-stack web-based quality evaluation platform (utilizing React and Node.js) that automates the ingestion, parsing, and normalization of heterogeneous mobile application test reports. By introducing Stakeholder Persona Views, the platform dynamically addresses the unique pain points of multiple groups, eliminating manual log compilation for QAs, reducing triage latency for developers via Git traceability, and providing project managers with a mathematically computed Unified Quality Score for objective deployment decisions.</w:t>
      </w:r>
    </w:p>
    <w:p>
      <w:pPr>
        <w:keepNext/>
        <w:spacing w:before="280" w:after="120"/>
        <w:jc w:val="center"/>
      </w:pPr>
      <w:r>
        <w:rPr>
          <w:rFonts w:ascii="Times New Roman" w:hAnsi="Times New Roman"/>
          <w:b/>
          <w:i w:val="0"/>
          <w:color w:val="000000"/>
          <w:sz w:val="20"/>
        </w:rPr>
        <w:t>II. LITERATURE REVIEW</w:t>
      </w:r>
    </w:p>
    <w:p>
      <w:pPr>
        <w:spacing w:before="0" w:after="100" w:line="252" w:lineRule="auto"/>
        <w:ind w:firstLine="216"/>
        <w:jc w:val="both"/>
      </w:pPr>
      <w:r>
        <w:rPr>
          <w:rFonts w:ascii="Times New Roman" w:hAnsi="Times New Roman"/>
          <w:b w:val="0"/>
          <w:i w:val="0"/>
          <w:color w:val="000000"/>
          <w:sz w:val="20"/>
        </w:rPr>
        <w:t>The following table (Table I) synthesizes the current state-of-the-art literature regarding mobile test automation, visual analytics, and log parsing methodologies. It provides a critical analysis of existing research to explicitly identify the technological gap driving this study.</w:t>
      </w:r>
    </w:p>
    <w:p>
      <w:pPr>
        <w:spacing w:before="200" w:after="80"/>
        <w:jc w:val="center"/>
      </w:pPr>
      <w:r>
        <w:rPr>
          <w:rFonts w:ascii="Times New Roman" w:hAnsi="Times New Roman"/>
          <w:b/>
          <w:i w:val="0"/>
          <w:color w:val="000000"/>
          <w:sz w:val="16"/>
        </w:rPr>
        <w:t>TABLE I. LITERATURE REVIEW SYNTHESIS AND CRITICAL ANALYSIS</w:t>
      </w:r>
    </w:p>
    <w:tbl>
      <w:tblPr>
        <w:tblW w:type="auto" w:w="0"/>
        <w:jc w:val="center"/>
        <w:tblLayout w:type="fixed"/>
        <w:tblLook w:firstColumn="1" w:firstRow="1" w:lastColumn="0" w:lastRow="0" w:noHBand="0" w:noVBand="1" w:val="04A0"/>
      </w:tblPr>
      <w:tblGrid>
        <w:gridCol w:w="2019"/>
        <w:gridCol w:w="2019"/>
        <w:gridCol w:w="2019"/>
        <w:gridCol w:w="2019"/>
        <w:gridCol w:w="2019"/>
      </w:tblGrid>
      <w:tr>
        <w:trPr>
          <w:cantSplit/>
          <w:tblHeader/>
        </w:trPr>
        <w:tc>
          <w:tcPr>
            <w:tcW w:type="dxa" w:w="1584"/>
            <w:tcMar>
              <w:top w:w="80" w:type="dxa"/>
              <w:bottom w:w="80" w:type="dxa"/>
              <w:left w:w="100" w:type="dxa"/>
              <w:right w:w="100" w:type="dxa"/>
            </w:tcMar>
            <w:shd w:fill="E6ECF5"/>
          </w:tcPr>
          <w:p>
            <w:pPr>
              <w:spacing w:before="40" w:after="40" w:line="240" w:lineRule="auto"/>
              <w:jc w:val="left"/>
            </w:pPr>
            <w:r>
              <w:rPr>
                <w:rFonts w:ascii="Times New Roman" w:hAnsi="Times New Roman"/>
                <w:b/>
                <w:i w:val="0"/>
                <w:color w:val="000000"/>
                <w:sz w:val="16"/>
              </w:rPr>
              <w:t>Author(s) &amp; Year</w:t>
            </w:r>
          </w:p>
        </w:tc>
        <w:tc>
          <w:tcPr>
            <w:tcW w:type="dxa" w:w="2016"/>
            <w:tcMar>
              <w:top w:w="80" w:type="dxa"/>
              <w:bottom w:w="80" w:type="dxa"/>
              <w:left w:w="100" w:type="dxa"/>
              <w:right w:w="100" w:type="dxa"/>
            </w:tcMar>
            <w:shd w:fill="E6ECF5"/>
          </w:tcPr>
          <w:p>
            <w:pPr>
              <w:spacing w:before="40" w:after="40" w:line="240" w:lineRule="auto"/>
              <w:jc w:val="left"/>
            </w:pPr>
            <w:r>
              <w:rPr>
                <w:rFonts w:ascii="Times New Roman" w:hAnsi="Times New Roman"/>
                <w:b/>
                <w:i w:val="0"/>
                <w:color w:val="000000"/>
                <w:sz w:val="16"/>
              </w:rPr>
              <w:t>Title/Focus Area</w:t>
            </w:r>
          </w:p>
        </w:tc>
        <w:tc>
          <w:tcPr>
            <w:tcW w:type="dxa" w:w="2160"/>
            <w:tcMar>
              <w:top w:w="80" w:type="dxa"/>
              <w:bottom w:w="80" w:type="dxa"/>
              <w:left w:w="100" w:type="dxa"/>
              <w:right w:w="100" w:type="dxa"/>
            </w:tcMar>
            <w:shd w:fill="E6ECF5"/>
          </w:tcPr>
          <w:p>
            <w:pPr>
              <w:spacing w:before="40" w:after="40" w:line="240" w:lineRule="auto"/>
              <w:jc w:val="left"/>
            </w:pPr>
            <w:r>
              <w:rPr>
                <w:rFonts w:ascii="Times New Roman" w:hAnsi="Times New Roman"/>
                <w:b/>
                <w:i w:val="0"/>
                <w:color w:val="000000"/>
                <w:sz w:val="16"/>
              </w:rPr>
              <w:t>Core Methodology / Technologies</w:t>
            </w:r>
          </w:p>
        </w:tc>
        <w:tc>
          <w:tcPr>
            <w:tcW w:type="dxa" w:w="2160"/>
            <w:tcMar>
              <w:top w:w="80" w:type="dxa"/>
              <w:bottom w:w="80" w:type="dxa"/>
              <w:left w:w="100" w:type="dxa"/>
              <w:right w:w="100" w:type="dxa"/>
            </w:tcMar>
            <w:shd w:fill="E6ECF5"/>
          </w:tcPr>
          <w:p>
            <w:pPr>
              <w:spacing w:before="40" w:after="40" w:line="240" w:lineRule="auto"/>
              <w:jc w:val="left"/>
            </w:pPr>
            <w:r>
              <w:rPr>
                <w:rFonts w:ascii="Times New Roman" w:hAnsi="Times New Roman"/>
                <w:b/>
                <w:i w:val="0"/>
                <w:color w:val="000000"/>
                <w:sz w:val="16"/>
              </w:rPr>
              <w:t>Key Findings / Strengths</w:t>
            </w:r>
          </w:p>
        </w:tc>
        <w:tc>
          <w:tcPr>
            <w:tcW w:type="dxa" w:w="2160"/>
            <w:tcMar>
              <w:top w:w="80" w:type="dxa"/>
              <w:bottom w:w="80" w:type="dxa"/>
              <w:left w:w="100" w:type="dxa"/>
              <w:right w:w="100" w:type="dxa"/>
            </w:tcMar>
            <w:shd w:fill="E6ECF5"/>
          </w:tcPr>
          <w:p>
            <w:pPr>
              <w:spacing w:before="40" w:after="40" w:line="240" w:lineRule="auto"/>
              <w:jc w:val="left"/>
            </w:pPr>
            <w:r>
              <w:rPr>
                <w:rFonts w:ascii="Times New Roman" w:hAnsi="Times New Roman"/>
                <w:b/>
                <w:i w:val="0"/>
                <w:color w:val="000000"/>
                <w:sz w:val="16"/>
              </w:rPr>
              <w:t>Critical Limitations (The Research Gap)</w:t>
            </w:r>
          </w:p>
        </w:tc>
      </w:tr>
      <w:tr>
        <w:trPr>
          <w:cantSplit/>
        </w:trPr>
        <w:tc>
          <w:tcPr>
            <w:tcW w:type="dxa" w:w="1584"/>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Berihun et al., 2023 [1]</w:t>
            </w:r>
          </w:p>
        </w:tc>
        <w:tc>
          <w:tcPr>
            <w:tcW w:type="dxa" w:w="2016"/>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The Applicability of Automated Testing Frameworks for Mobile Application Testing</w:t>
            </w:r>
          </w:p>
        </w:tc>
        <w:tc>
          <w:tcPr>
            <w:tcW w:type="dxa" w:w="2160"/>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Systematic Literature Review of mobile automation frameworks (Appium, Espresso, UIAutomator).</w:t>
            </w:r>
          </w:p>
        </w:tc>
        <w:tc>
          <w:tcPr>
            <w:tcW w:type="dxa" w:w="2160"/>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Proves that automated testing is an absolute necessity due to intense mobile device fragmentation and rapid Agile release cycles.</w:t>
            </w:r>
          </w:p>
        </w:tc>
        <w:tc>
          <w:tcPr>
            <w:tcW w:type="dxa" w:w="2160"/>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Treats test execution as the primary challenge. Fails to address how to handle the massive volumes of heterogeneous output logs generated by these tools.</w:t>
            </w:r>
          </w:p>
        </w:tc>
      </w:tr>
      <w:tr>
        <w:trPr>
          <w:cantSplit/>
        </w:trPr>
        <w:tc>
          <w:tcPr>
            <w:tcW w:type="dxa" w:w="1584"/>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5"/>
              </w:rPr>
              <w:t>Coppola et al., 2018 [7]</w:t>
            </w:r>
          </w:p>
        </w:tc>
        <w:tc>
          <w:tcPr>
            <w:tcW w:type="dxa" w:w="2016"/>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5"/>
              </w:rPr>
              <w:t>Maintenance of Android Widget-Based GUI Testing: A Taxonomy of Test Case Modification Causes</w:t>
            </w:r>
          </w:p>
        </w:tc>
        <w:tc>
          <w:tcPr>
            <w:tcW w:type="dxa" w:w="2160"/>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5"/>
              </w:rPr>
              <w:t>Empirical study on test suite maintenance and GUI test scripts.</w:t>
            </w:r>
          </w:p>
        </w:tc>
        <w:tc>
          <w:tcPr>
            <w:tcW w:type="dxa" w:w="2160"/>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5"/>
              </w:rPr>
              <w:t>Establishes that scripted GUI frameworks suffer from severe test 'fragility' (minor UI changes cause false-positive failures).</w:t>
            </w:r>
          </w:p>
        </w:tc>
        <w:tc>
          <w:tcPr>
            <w:tcW w:type="dxa" w:w="2160"/>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5"/>
              </w:rPr>
              <w:t>Focuses on why tests break, but does not provide an architectural solution or dashboard to help developers trace these breaks back to Git version control.</w:t>
            </w:r>
          </w:p>
        </w:tc>
      </w:tr>
      <w:tr>
        <w:trPr>
          <w:cantSplit/>
        </w:trPr>
        <w:tc>
          <w:tcPr>
            <w:tcW w:type="dxa" w:w="1584"/>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Ramu, 2023 [5]</w:t>
            </w:r>
          </w:p>
        </w:tc>
        <w:tc>
          <w:tcPr>
            <w:tcW w:type="dxa" w:w="2016"/>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Performance Testing and Optimization Strategies for Mobile Applications</w:t>
            </w:r>
          </w:p>
        </w:tc>
        <w:tc>
          <w:tcPr>
            <w:tcW w:type="dxa" w:w="2160"/>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Analysis of performance load testing utilizing tools like Apache JMeter.</w:t>
            </w:r>
          </w:p>
        </w:tc>
        <w:tc>
          <w:tcPr>
            <w:tcW w:type="dxa" w:w="2160"/>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Identifies network latency and CPU bottlenecks as critical non-functional metrics for mobile user retention.</w:t>
            </w:r>
          </w:p>
        </w:tc>
        <w:tc>
          <w:tcPr>
            <w:tcW w:type="dxa" w:w="2160"/>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The performance metrics are treated in absolute isolation. It does not integrate or correlate performance CSV drops with functional XML failures.</w:t>
            </w:r>
          </w:p>
        </w:tc>
      </w:tr>
      <w:tr>
        <w:trPr>
          <w:cantSplit/>
        </w:trPr>
        <w:tc>
          <w:tcPr>
            <w:tcW w:type="dxa" w:w="1584"/>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5"/>
              </w:rPr>
              <w:t>Hammad et al., 2020 [10]</w:t>
            </w:r>
          </w:p>
        </w:tc>
        <w:tc>
          <w:tcPr>
            <w:tcW w:type="dxa" w:w="2016"/>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5"/>
              </w:rPr>
              <w:t>Multiview Visualization of Software Testing Results</w:t>
            </w:r>
          </w:p>
        </w:tc>
        <w:tc>
          <w:tcPr>
            <w:tcW w:type="dxa" w:w="2160"/>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5"/>
              </w:rPr>
              <w:t>Empirical evaluation of visual analytics for object-oriented code elements using custom Java tools.</w:t>
            </w:r>
          </w:p>
        </w:tc>
        <w:tc>
          <w:tcPr>
            <w:tcW w:type="dxa" w:w="2160"/>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5"/>
              </w:rPr>
              <w:t>Conclusively proves that displaying test results via multiview visual constructions significantly reduces developer comprehension and triage time.</w:t>
            </w:r>
          </w:p>
        </w:tc>
        <w:tc>
          <w:tcPr>
            <w:tcW w:type="dxa" w:w="2160"/>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5"/>
              </w:rPr>
              <w:t>The visualization scope is limited to pure unit tests in Java. It does not address cross-tool aggregation (Security, UI, Performance) or modern CI/CD pipeline integration.</w:t>
            </w:r>
          </w:p>
        </w:tc>
      </w:tr>
      <w:tr>
        <w:trPr>
          <w:cantSplit/>
        </w:trPr>
        <w:tc>
          <w:tcPr>
            <w:tcW w:type="dxa" w:w="1584"/>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Zhu et al., 2015 [8]</w:t>
            </w:r>
          </w:p>
        </w:tc>
        <w:tc>
          <w:tcPr>
            <w:tcW w:type="dxa" w:w="2016"/>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Tools and Benchmarks for Automated Log Parsing</w:t>
            </w:r>
          </w:p>
        </w:tc>
        <w:tc>
          <w:tcPr>
            <w:tcW w:type="dxa" w:w="2160"/>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Evaluation of algorithmic log parsing techniques versus traditional methods.</w:t>
            </w:r>
          </w:p>
        </w:tc>
        <w:tc>
          <w:tcPr>
            <w:tcW w:type="dxa" w:w="2160"/>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Demonstrates that traditional Regular Expression (Regex) parsers fail silently when tools update their schemas; advocates for Abstract Syntax Tree (AST) approaches.</w:t>
            </w:r>
          </w:p>
        </w:tc>
        <w:tc>
          <w:tcPr>
            <w:tcW w:type="dxa" w:w="2160"/>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The study focuses on generic system logs rather than mobile-specific runtime artifacts (like deeply nested MobSF JSON or Appium JUnit XML).</w:t>
            </w:r>
          </w:p>
        </w:tc>
      </w:tr>
      <w:tr>
        <w:trPr>
          <w:cantSplit/>
        </w:trPr>
        <w:tc>
          <w:tcPr>
            <w:tcW w:type="dxa" w:w="1584"/>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5"/>
              </w:rPr>
              <w:t>Azonuche &amp; Enyejo, 2025 [11]</w:t>
            </w:r>
          </w:p>
        </w:tc>
        <w:tc>
          <w:tcPr>
            <w:tcW w:type="dxa" w:w="2016"/>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5"/>
              </w:rPr>
              <w:t>Adaptive Risk Management in Agile Projects Using Predictive Analytics and Real-Time Velocity Data</w:t>
            </w:r>
          </w:p>
        </w:tc>
        <w:tc>
          <w:tcPr>
            <w:tcW w:type="dxa" w:w="2160"/>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5"/>
              </w:rPr>
              <w:t>Study on the utilization of data visualization dashboards for Agile risk management.</w:t>
            </w:r>
          </w:p>
        </w:tc>
        <w:tc>
          <w:tcPr>
            <w:tcW w:type="dxa" w:w="2160"/>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5"/>
              </w:rPr>
              <w:t>Validates the absolute necessity of real-time velocity dashboards for Project Managers to make 'Go/No-Go' deployment decisions.</w:t>
            </w:r>
          </w:p>
        </w:tc>
        <w:tc>
          <w:tcPr>
            <w:tcW w:type="dxa" w:w="2160"/>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5"/>
              </w:rPr>
              <w:t>Highlights the need for a dashboard but completely fails to offer a programmatic, technical architecture for actually merging disparate log files to build one.</w:t>
            </w:r>
          </w:p>
        </w:tc>
      </w:tr>
      <w:tr>
        <w:trPr>
          <w:cantSplit/>
        </w:trPr>
        <w:tc>
          <w:tcPr>
            <w:tcW w:type="dxa" w:w="1584"/>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Dong et al., 2021 [9]</w:t>
            </w:r>
          </w:p>
        </w:tc>
        <w:tc>
          <w:tcPr>
            <w:tcW w:type="dxa" w:w="2016"/>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Flaky Test Detection in Android via Event Order Exploration</w:t>
            </w:r>
          </w:p>
        </w:tc>
        <w:tc>
          <w:tcPr>
            <w:tcW w:type="dxa" w:w="2160"/>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Algorithmic analysis of test flakiness caused by asynchronous events in Android apps.</w:t>
            </w:r>
          </w:p>
        </w:tc>
        <w:tc>
          <w:tcPr>
            <w:tcW w:type="dxa" w:w="2160"/>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Proves that raw failure logs cannot always be trusted as definitive proof of broken source code due to intermittent rendering/network delays.</w:t>
            </w:r>
          </w:p>
        </w:tc>
        <w:tc>
          <w:tcPr>
            <w:tcW w:type="dxa" w:w="2160"/>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5"/>
              </w:rPr>
              <w:t>Identifies the flakiness problem but does not implement an aggregation solution (e.g., grouping results by Git Commit Hash) to help developers visually filter out the noise.</w:t>
            </w:r>
          </w:p>
        </w:tc>
      </w:tr>
    </w:tbl>
    <w:p>
      <w:pPr>
        <w:spacing w:before="0" w:after="100" w:line="252" w:lineRule="auto"/>
        <w:ind w:firstLine="216"/>
        <w:jc w:val="both"/>
      </w:pPr>
      <w:r>
        <w:rPr>
          <w:rFonts w:ascii="Times New Roman" w:hAnsi="Times New Roman"/>
          <w:b/>
          <w:i w:val="0"/>
          <w:color w:val="000000"/>
          <w:sz w:val="20"/>
        </w:rPr>
        <w:t xml:space="preserve">Synthesis of Literature Gap — </w:t>
      </w:r>
      <w:r>
        <w:rPr>
          <w:rFonts w:ascii="Times New Roman" w:hAnsi="Times New Roman"/>
          <w:b w:val="0"/>
          <w:i w:val="0"/>
          <w:color w:val="000000"/>
          <w:sz w:val="20"/>
        </w:rPr>
        <w:t>Synthesis &amp; Justification of the Proposed Platform:</w:t>
      </w:r>
    </w:p>
    <w:p>
      <w:pPr>
        <w:spacing w:before="0" w:after="100" w:line="252" w:lineRule="auto"/>
        <w:ind w:firstLine="216"/>
        <w:jc w:val="both"/>
      </w:pPr>
      <w:r>
        <w:rPr>
          <w:rFonts w:ascii="Times New Roman" w:hAnsi="Times New Roman"/>
          <w:b w:val="0"/>
          <w:i w:val="0"/>
          <w:color w:val="000000"/>
          <w:sz w:val="20"/>
        </w:rPr>
        <w:t>As demonstrated in Table I, the current state-of-the-art literature is highly segmented. Studies have made significant strides in defining UI test fragility [7], optimizing isolated performance [5], and validating the need for Agile dashboards [11]. However, existing research treats functional testing, performance profiling, and security scanning as parallel but entirely separate universes. There is a glaring absence of an open-schema platform specifically engineered to programmatically ingest multi-format mobile test artifacts (XML, CSV, JSON) via CI/CD webhooks, normalize them into a relational database, and permanently bind them to Version Control (Git) metadata for automated defect traceability. The proposed Unified Quality Evaluation Platform directly addresses this gap.</w:t>
      </w:r>
    </w:p>
    <w:p>
      <w:pPr>
        <w:keepNext/>
        <w:spacing w:before="280" w:after="120"/>
        <w:jc w:val="center"/>
      </w:pPr>
      <w:r>
        <w:rPr>
          <w:rFonts w:ascii="Times New Roman" w:hAnsi="Times New Roman"/>
          <w:b/>
          <w:i w:val="0"/>
          <w:color w:val="000000"/>
          <w:sz w:val="20"/>
        </w:rPr>
        <w:t>III. METHODOLOGY</w:t>
      </w:r>
    </w:p>
    <w:p>
      <w:pPr>
        <w:keepNext/>
        <w:spacing w:before="200" w:after="80"/>
        <w:jc w:val="left"/>
      </w:pPr>
      <w:r>
        <w:rPr>
          <w:rFonts w:ascii="Times New Roman" w:hAnsi="Times New Roman"/>
          <w:b/>
          <w:i/>
          <w:color w:val="000000"/>
          <w:sz w:val="20"/>
        </w:rPr>
        <w:t>A. Research Paradigm</w:t>
      </w:r>
    </w:p>
    <w:p>
      <w:pPr>
        <w:spacing w:before="0" w:after="100" w:line="252" w:lineRule="auto"/>
        <w:ind w:firstLine="216"/>
        <w:jc w:val="both"/>
      </w:pPr>
      <w:r>
        <w:rPr>
          <w:rFonts w:ascii="Times New Roman" w:hAnsi="Times New Roman"/>
          <w:b w:val="0"/>
          <w:i w:val="0"/>
          <w:color w:val="000000"/>
          <w:sz w:val="20"/>
        </w:rPr>
        <w:t>This software engineering research adopted the Pragmatism paradigm [12]. Relying purely on Positivism (which focuses strictly on objective, mathematical data) is insufficient because a quality dashboard must also be evaluated on human UX/UI understanding. Conversely, Interpretivism ignores the hard quantitative engineering metrics required to parse massive, multi-format log files accurately. Pragmatism enables a 'Mixed-Methods' approach, allowing the research to systematically evaluate quantitative data (e.g., measuring the API payload processing speed of the Express server) simultaneously alongside qualitative data (e.g., assessing how effectively release managers utilize the React visual dashboard).</w:t>
      </w:r>
    </w:p>
    <w:p>
      <w:pPr>
        <w:keepNext/>
        <w:spacing w:before="200" w:after="80"/>
        <w:jc w:val="left"/>
      </w:pPr>
      <w:r>
        <w:rPr>
          <w:rFonts w:ascii="Times New Roman" w:hAnsi="Times New Roman"/>
          <w:b/>
          <w:i/>
          <w:color w:val="000000"/>
          <w:sz w:val="20"/>
        </w:rPr>
        <w:t>B. Research Approach and Strategy</w:t>
      </w:r>
    </w:p>
    <w:p>
      <w:pPr>
        <w:spacing w:before="0" w:after="100" w:line="252" w:lineRule="auto"/>
        <w:ind w:firstLine="216"/>
        <w:jc w:val="both"/>
      </w:pPr>
      <w:r>
        <w:rPr>
          <w:rFonts w:ascii="Times New Roman" w:hAnsi="Times New Roman"/>
          <w:b w:val="0"/>
          <w:i w:val="0"/>
          <w:color w:val="000000"/>
          <w:sz w:val="20"/>
        </w:rPr>
        <w:t>This study adopted a hybrid Deductive to Abductive Approach. It initiated deductively based on established theories regarding the fragility of GUI tests, formulating the hypothesis that a centralized Node.js parser layer and a role-tailored React Multiview dashboard will directly reduce defect triage time. As software development commenced, the approach shifted toward Abductive reasoning to continuously adapt ingestion algorithms when encountering unexpected, poorly formatted execution logs from complex Android architectures [13].</w:t>
      </w:r>
    </w:p>
    <w:p>
      <w:pPr>
        <w:spacing w:before="0" w:after="100" w:line="252" w:lineRule="auto"/>
        <w:ind w:firstLine="216"/>
        <w:jc w:val="both"/>
      </w:pPr>
      <w:r>
        <w:rPr>
          <w:rFonts w:ascii="Times New Roman" w:hAnsi="Times New Roman"/>
          <w:b w:val="0"/>
          <w:i w:val="0"/>
          <w:color w:val="000000"/>
          <w:sz w:val="20"/>
        </w:rPr>
        <w:t>The Design Science Research (DSR) strategy was heavily utilized. DSR requires the researcher to actively design, build, and evaluate a functional 'Artifact' [14]. Under DSR guidelines, the platform was constructed through highly iterative build-and-evaluate cycles, ensuring the developed software was both rigorously engineered and highly relevant to the operational needs of enterprise environments.</w:t>
      </w:r>
    </w:p>
    <w:p>
      <w:pPr>
        <w:keepNext/>
        <w:spacing w:before="200" w:after="80"/>
        <w:jc w:val="left"/>
      </w:pPr>
      <w:r>
        <w:rPr>
          <w:rFonts w:ascii="Times New Roman" w:hAnsi="Times New Roman"/>
          <w:b/>
          <w:i/>
          <w:color w:val="000000"/>
          <w:sz w:val="20"/>
        </w:rPr>
        <w:t>C. Research Methodology Execution Workflow</w:t>
      </w:r>
    </w:p>
    <w:p>
      <w:pPr>
        <w:spacing w:before="0" w:after="100" w:line="252" w:lineRule="auto"/>
        <w:ind w:firstLine="216"/>
        <w:jc w:val="both"/>
      </w:pPr>
      <w:r>
        <w:rPr>
          <w:rFonts w:ascii="Times New Roman" w:hAnsi="Times New Roman"/>
          <w:b w:val="0"/>
          <w:i w:val="0"/>
          <w:color w:val="000000"/>
          <w:sz w:val="20"/>
        </w:rPr>
        <w:t>To systematically guide the DSR process, a multi-phase execution workflow was established. Table II details the step-by-step progression from initial problem identification to final platform evaluation.</w:t>
      </w:r>
    </w:p>
    <w:p>
      <w:pPr>
        <w:spacing w:before="200" w:after="80"/>
        <w:jc w:val="center"/>
      </w:pPr>
      <w:r>
        <w:rPr>
          <w:rFonts w:ascii="Times New Roman" w:hAnsi="Times New Roman"/>
          <w:b/>
          <w:i w:val="0"/>
          <w:color w:val="000000"/>
          <w:sz w:val="16"/>
        </w:rPr>
        <w:t>TABLE II. RESEARCH METHODOLOGY EXECUTION WORKFLOW</w:t>
      </w:r>
    </w:p>
    <w:tbl>
      <w:tblPr>
        <w:tblW w:type="auto" w:w="0"/>
        <w:jc w:val="center"/>
        <w:tblLayout w:type="fixed"/>
        <w:tblLook w:firstColumn="1" w:firstRow="1" w:lastColumn="0" w:lastRow="0" w:noHBand="0" w:noVBand="1" w:val="04A0"/>
      </w:tblPr>
      <w:tblGrid>
        <w:gridCol w:w="3365"/>
        <w:gridCol w:w="3365"/>
        <w:gridCol w:w="3365"/>
      </w:tblGrid>
      <w:tr>
        <w:trPr>
          <w:cantSplit/>
          <w:tblHeader/>
        </w:trPr>
        <w:tc>
          <w:tcPr>
            <w:tcW w:type="dxa" w:w="2592"/>
            <w:tcMar>
              <w:top w:w="80" w:type="dxa"/>
              <w:bottom w:w="80" w:type="dxa"/>
              <w:left w:w="100" w:type="dxa"/>
              <w:right w:w="100" w:type="dxa"/>
            </w:tcMar>
            <w:shd w:fill="E6ECF5"/>
          </w:tcPr>
          <w:p>
            <w:pPr>
              <w:spacing w:before="40" w:after="40" w:line="240" w:lineRule="auto"/>
              <w:jc w:val="left"/>
            </w:pPr>
            <w:r>
              <w:rPr>
                <w:rFonts w:ascii="Times New Roman" w:hAnsi="Times New Roman"/>
                <w:b/>
                <w:i w:val="0"/>
                <w:color w:val="000000"/>
                <w:sz w:val="16"/>
              </w:rPr>
              <w:t>DSR Phase</w:t>
            </w:r>
          </w:p>
        </w:tc>
        <w:tc>
          <w:tcPr>
            <w:tcW w:type="dxa" w:w="4608"/>
            <w:tcMar>
              <w:top w:w="80" w:type="dxa"/>
              <w:bottom w:w="80" w:type="dxa"/>
              <w:left w:w="100" w:type="dxa"/>
              <w:right w:w="100" w:type="dxa"/>
            </w:tcMar>
            <w:shd w:fill="E6ECF5"/>
          </w:tcPr>
          <w:p>
            <w:pPr>
              <w:spacing w:before="40" w:after="40" w:line="240" w:lineRule="auto"/>
              <w:jc w:val="left"/>
            </w:pPr>
            <w:r>
              <w:rPr>
                <w:rFonts w:ascii="Times New Roman" w:hAnsi="Times New Roman"/>
                <w:b/>
                <w:i w:val="0"/>
                <w:color w:val="000000"/>
                <w:sz w:val="16"/>
              </w:rPr>
              <w:t>Execution Steps &amp; Fact Collection Mechanisms</w:t>
            </w:r>
          </w:p>
        </w:tc>
        <w:tc>
          <w:tcPr>
            <w:tcW w:type="dxa" w:w="2880"/>
            <w:tcMar>
              <w:top w:w="80" w:type="dxa"/>
              <w:bottom w:w="80" w:type="dxa"/>
              <w:left w:w="100" w:type="dxa"/>
              <w:right w:w="100" w:type="dxa"/>
            </w:tcMar>
            <w:shd w:fill="E6ECF5"/>
          </w:tcPr>
          <w:p>
            <w:pPr>
              <w:spacing w:before="40" w:after="40" w:line="240" w:lineRule="auto"/>
              <w:jc w:val="left"/>
            </w:pPr>
            <w:r>
              <w:rPr>
                <w:rFonts w:ascii="Times New Roman" w:hAnsi="Times New Roman"/>
                <w:b/>
                <w:i w:val="0"/>
                <w:color w:val="000000"/>
                <w:sz w:val="16"/>
              </w:rPr>
              <w:t>Output / Milestone</w:t>
            </w:r>
          </w:p>
        </w:tc>
      </w:tr>
      <w:tr>
        <w:trPr>
          <w:cantSplit/>
        </w:trPr>
        <w:tc>
          <w:tcPr>
            <w:tcW w:type="dxa" w:w="2592"/>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6"/>
              </w:rPr>
              <w:t>Phase 1: Problem Identification &amp; Relevance</w:t>
            </w:r>
          </w:p>
        </w:tc>
        <w:tc>
          <w:tcPr>
            <w:tcW w:type="dxa" w:w="4608"/>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6"/>
              </w:rPr>
              <w:t>Analyzed modern CI/CD pipelines to observe manual log aggregation bottlenecks. Conducted literature reviews [1][7] to confirm UI test fragility and the syntactic heterogeneity (XML vs CSV) causing traceability failures.</w:t>
            </w:r>
          </w:p>
        </w:tc>
        <w:tc>
          <w:tcPr>
            <w:tcW w:type="dxa" w:w="2880"/>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6"/>
              </w:rPr>
              <w:t>Identification of the 'Stakeholder Information Gap' and the formulation of the core research objectives.</w:t>
            </w:r>
          </w:p>
        </w:tc>
      </w:tr>
      <w:tr>
        <w:trPr>
          <w:cantSplit/>
        </w:trPr>
        <w:tc>
          <w:tcPr>
            <w:tcW w:type="dxa" w:w="2592"/>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6"/>
              </w:rPr>
              <w:t>Phase 2: System Architecture Design</w:t>
            </w:r>
          </w:p>
        </w:tc>
        <w:tc>
          <w:tcPr>
            <w:tcW w:type="dxa" w:w="4608"/>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6"/>
              </w:rPr>
              <w:t>Designed a decoupled middleware architecture. Mapped the native output schemas of Appium, JMeter, and MobSF to formulate a unified JSON document schema. Defined the mathematical constraints for the Unified Quality Score algorithm (30% UI, 35% Perf, 35% Sec).</w:t>
            </w:r>
          </w:p>
        </w:tc>
        <w:tc>
          <w:tcPr>
            <w:tcW w:type="dxa" w:w="2880"/>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6"/>
              </w:rPr>
              <w:t>Completed UML diagrams (Class, Sequence, Activity) and established the REST API webhook specifications.</w:t>
            </w:r>
          </w:p>
        </w:tc>
      </w:tr>
      <w:tr>
        <w:trPr>
          <w:cantSplit/>
        </w:trPr>
        <w:tc>
          <w:tcPr>
            <w:tcW w:type="dxa" w:w="2592"/>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6"/>
              </w:rPr>
              <w:t>Phase 3: Backend Node.js Implementation</w:t>
            </w:r>
          </w:p>
        </w:tc>
        <w:tc>
          <w:tcPr>
            <w:tcW w:type="dxa" w:w="4608"/>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6"/>
              </w:rPr>
              <w:t>Engineered asynchronous parser algorithms (xml2js, csv-parser) to extract metrics without relying on brittle regular expressions [8]. Implemented Git Version Control metadata mapping (commitHash, author).</w:t>
            </w:r>
          </w:p>
        </w:tc>
        <w:tc>
          <w:tcPr>
            <w:tcW w:type="dxa" w:w="2880"/>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6"/>
              </w:rPr>
              <w:t>Functional Express.js API capable of receiving and parsing multipart/form-data payloads from CI/CD runners.</w:t>
            </w:r>
          </w:p>
        </w:tc>
      </w:tr>
      <w:tr>
        <w:trPr>
          <w:cantSplit/>
        </w:trPr>
        <w:tc>
          <w:tcPr>
            <w:tcW w:type="dxa" w:w="2592"/>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6"/>
              </w:rPr>
              <w:t>Phase 4: Frontend React.js Development</w:t>
            </w:r>
          </w:p>
        </w:tc>
        <w:tc>
          <w:tcPr>
            <w:tcW w:type="dxa" w:w="4608"/>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6"/>
              </w:rPr>
              <w:t>Developed a Single Page Application (SPA) utilizing Role-Based Access Control (RBAC). Implemented Chart.js libraries to build Role-Tailored Persona Views (QA, Developer, Project Manager).</w:t>
            </w:r>
          </w:p>
        </w:tc>
        <w:tc>
          <w:tcPr>
            <w:tcW w:type="dxa" w:w="2880"/>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6"/>
              </w:rPr>
              <w:t>Interactive Multiview visual dashboard featuring Drill-Down stack traces, Donut charts, and the Circular Quality Gauge.</w:t>
            </w:r>
          </w:p>
        </w:tc>
      </w:tr>
      <w:tr>
        <w:trPr>
          <w:cantSplit/>
        </w:trPr>
        <w:tc>
          <w:tcPr>
            <w:tcW w:type="dxa" w:w="2592"/>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6"/>
              </w:rPr>
              <w:t>Phase 5: Empirical Evaluation (Quantitative)</w:t>
            </w:r>
          </w:p>
        </w:tc>
        <w:tc>
          <w:tcPr>
            <w:tcW w:type="dxa" w:w="4608"/>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6"/>
              </w:rPr>
              <w:t>Stress-tested the backend API utilizing Postman and sample data. Monitored Node.js memory consumption and algorithmic data extraction accuracy against massive 10MB payload injections.</w:t>
            </w:r>
          </w:p>
        </w:tc>
        <w:tc>
          <w:tcPr>
            <w:tcW w:type="dxa" w:w="2880"/>
            <w:tcMar>
              <w:top w:w="80" w:type="dxa"/>
              <w:bottom w:w="80" w:type="dxa"/>
              <w:left w:w="100" w:type="dxa"/>
              <w:right w:w="100" w:type="dxa"/>
            </w:tcMar>
            <w:shd w:fill="FAFAFA"/>
          </w:tcPr>
          <w:p>
            <w:pPr>
              <w:spacing w:before="40" w:after="40" w:line="240" w:lineRule="auto"/>
              <w:jc w:val="left"/>
            </w:pPr>
            <w:r>
              <w:rPr>
                <w:rFonts w:ascii="Times New Roman" w:hAnsi="Times New Roman"/>
                <w:b w:val="0"/>
                <w:i w:val="0"/>
                <w:color w:val="000000"/>
                <w:sz w:val="16"/>
              </w:rPr>
              <w:t>Quantitative proof of 0% data loss during normalization and high-speed API latency scaling.</w:t>
            </w:r>
          </w:p>
        </w:tc>
      </w:tr>
      <w:tr>
        <w:trPr>
          <w:cantSplit/>
        </w:trPr>
        <w:tc>
          <w:tcPr>
            <w:tcW w:type="dxa" w:w="2592"/>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6"/>
              </w:rPr>
              <w:t>Phase 6: Human Usability Evaluation (Qualitative)</w:t>
            </w:r>
          </w:p>
        </w:tc>
        <w:tc>
          <w:tcPr>
            <w:tcW w:type="dxa" w:w="4608"/>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6"/>
              </w:rPr>
              <w:t>Conducted User Acceptance Testing (UAT). Distributed a 10-item System Usability Scale (SUS) questionnaire [15] to active developers and QA engineers after they utilized the platform to triage defects.</w:t>
            </w:r>
          </w:p>
        </w:tc>
        <w:tc>
          <w:tcPr>
            <w:tcW w:type="dxa" w:w="2880"/>
            <w:tcMar>
              <w:top w:w="80" w:type="dxa"/>
              <w:bottom w:w="80" w:type="dxa"/>
              <w:left w:w="100" w:type="dxa"/>
              <w:right w:w="100" w:type="dxa"/>
            </w:tcMar>
            <w:shd w:fill="F0F4F8"/>
          </w:tcPr>
          <w:p>
            <w:pPr>
              <w:spacing w:before="40" w:after="40" w:line="240" w:lineRule="auto"/>
              <w:jc w:val="left"/>
            </w:pPr>
            <w:r>
              <w:rPr>
                <w:rFonts w:ascii="Times New Roman" w:hAnsi="Times New Roman"/>
                <w:b w:val="0"/>
                <w:i w:val="0"/>
                <w:color w:val="000000"/>
                <w:sz w:val="16"/>
              </w:rPr>
              <w:t>Empirical validation yielding an SUS score of 84.5 ('Excellent'), confirming reduced cognitive load.</w:t>
            </w:r>
          </w:p>
        </w:tc>
      </w:tr>
    </w:tbl>
    <w:p>
      <w:pPr>
        <w:keepNext/>
        <w:spacing w:before="200" w:after="80"/>
        <w:jc w:val="left"/>
      </w:pPr>
      <w:r>
        <w:rPr>
          <w:rFonts w:ascii="Times New Roman" w:hAnsi="Times New Roman"/>
          <w:b/>
          <w:i/>
          <w:color w:val="000000"/>
          <w:sz w:val="20"/>
        </w:rPr>
        <w:t>D. Decoupled CI/CD API Workflow Design</w:t>
      </w:r>
    </w:p>
    <w:p>
      <w:pPr>
        <w:spacing w:before="0" w:after="100" w:line="252" w:lineRule="auto"/>
        <w:ind w:firstLine="216"/>
        <w:jc w:val="both"/>
      </w:pPr>
      <w:r>
        <w:rPr>
          <w:rFonts w:ascii="Times New Roman" w:hAnsi="Times New Roman"/>
          <w:b w:val="0"/>
          <w:i w:val="0"/>
          <w:color w:val="000000"/>
          <w:sz w:val="20"/>
        </w:rPr>
        <w:t>Automating regression testing requires minimizing manual intervention [16]. The proposed system was designed to utilize a decoupled 'Push' webhook workflow. The Node.js platform exposes secure RESTful API endpoints (POST /api/pipeline/ingest). When an external CI/CD pipeline (like GitHub Actions) finishes executing tests, a script within the pipeline packages the XML, CSV, and JSON logs alongside the Git metadata and strictly pushes the multipart/form-data payload to the API. This ensures the platform remains agnostic, highly scalable, and completely independent of the execution environment's internal architecture.</w:t>
      </w:r>
    </w:p>
    <w:p>
      <w:pPr>
        <w:spacing w:before="200" w:after="80"/>
        <w:jc w:val="center"/>
      </w:pPr>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9"/>
                    <a:stretch>
                      <a:fillRect/>
                    </a:stretch>
                  </pic:blipFill>
                  <pic:spPr>
                    <a:xfrm>
                      <a:off x="0" y="0"/>
                      <a:ext cx="5303520" cy="2960104"/>
                    </a:xfrm>
                    <a:prstGeom prst="rect"/>
                  </pic:spPr>
                </pic:pic>
              </a:graphicData>
            </a:graphic>
          </wp:inline>
        </w:drawing>
      </w:r>
    </w:p>
    <w:p>
      <w:pPr>
        <w:spacing w:before="40" w:after="200"/>
        <w:jc w:val="center"/>
      </w:pPr>
      <w:r>
        <w:rPr>
          <w:rFonts w:ascii="Times New Roman" w:hAnsi="Times New Roman"/>
          <w:b w:val="0"/>
          <w:i/>
          <w:color w:val="000000"/>
          <w:sz w:val="16"/>
        </w:rPr>
        <w:t>Fig. 1. System Architecture Flow Diagram.</w:t>
      </w:r>
    </w:p>
    <w:p>
      <w:pPr>
        <w:keepNext/>
        <w:spacing w:before="200" w:after="80"/>
        <w:jc w:val="left"/>
      </w:pPr>
      <w:r>
        <w:rPr>
          <w:rFonts w:ascii="Times New Roman" w:hAnsi="Times New Roman"/>
          <w:b/>
          <w:i/>
          <w:color w:val="000000"/>
          <w:sz w:val="20"/>
        </w:rPr>
        <w:t>E. Unified Data Schema Design</w:t>
      </w:r>
    </w:p>
    <w:p>
      <w:pPr>
        <w:spacing w:before="0" w:after="100" w:line="252" w:lineRule="auto"/>
        <w:ind w:firstLine="216"/>
        <w:jc w:val="both"/>
      </w:pPr>
      <w:r>
        <w:rPr>
          <w:rFonts w:ascii="Times New Roman" w:hAnsi="Times New Roman"/>
          <w:b w:val="0"/>
          <w:i w:val="0"/>
          <w:color w:val="000000"/>
          <w:sz w:val="20"/>
        </w:rPr>
        <w:t>The most critical backend design challenge was normalizing heterogeneous data. The database was modeled abstractly utilizing a JSON Document schema. A central TestExecution entity was created, directly mapped to a specific Git_Commit (containing the Hash, Branch Name, and Author). Child objects for Functional_Metrics (pass/fail counts), Performance_Metrics (average latency, throughput), and Security_Metrics (vulnerability severities) branch off this core entity. This ensures all metrics are fundamentally anchored to the specific developer who pushed the code, establishing unbreakable defect traceability.</w:t>
      </w:r>
    </w:p>
    <w:p>
      <w:pPr>
        <w:keepNext/>
        <w:spacing w:before="200" w:after="80"/>
        <w:jc w:val="left"/>
      </w:pPr>
      <w:r>
        <w:rPr>
          <w:rFonts w:ascii="Times New Roman" w:hAnsi="Times New Roman"/>
          <w:b/>
          <w:i/>
          <w:color w:val="000000"/>
          <w:sz w:val="20"/>
        </w:rPr>
        <w:t>F. The Unified Quality Score Algorithm</w:t>
      </w:r>
    </w:p>
    <w:p>
      <w:pPr>
        <w:spacing w:before="0" w:after="100" w:line="252" w:lineRule="auto"/>
        <w:ind w:firstLine="216"/>
        <w:jc w:val="both"/>
      </w:pPr>
      <w:r>
        <w:rPr>
          <w:rFonts w:ascii="Times New Roman" w:hAnsi="Times New Roman"/>
          <w:b w:val="0"/>
          <w:i w:val="0"/>
          <w:color w:val="000000"/>
          <w:sz w:val="20"/>
        </w:rPr>
        <w:t>To move beyond raw metrics and compute a single, understandable metric for non-technical stakeholders, the platform calculates a Unified Quality Score (0–100%). To ensure fairness across testing domains, the following mathematical weighting was established within the backend engine:</w:t>
      </w:r>
    </w:p>
    <w:p>
      <w:pPr>
        <w:spacing w:before="160" w:after="160"/>
        <w:jc w:val="center"/>
      </w:pPr>
      <w:r>
        <w:rPr>
          <w:rFonts w:ascii="Times New Roman" w:hAnsi="Times New Roman"/>
          <w:b/>
          <w:i/>
          <w:color w:val="000000"/>
          <w:sz w:val="20"/>
        </w:rPr>
        <w:t>Unified Score = (0.30 × UI_Score) + (0.35 × Perf_Score) + (0.35 × Security_Score)</w:t>
      </w:r>
    </w:p>
    <w:p>
      <w:pPr>
        <w:spacing w:before="0" w:after="100" w:line="252" w:lineRule="auto"/>
        <w:ind w:firstLine="216"/>
        <w:jc w:val="both"/>
      </w:pPr>
      <w:r>
        <w:rPr>
          <w:rFonts w:ascii="Times New Roman" w:hAnsi="Times New Roman"/>
          <w:b w:val="0"/>
          <w:i w:val="0"/>
          <w:color w:val="000000"/>
          <w:sz w:val="20"/>
        </w:rPr>
        <w:t>The algorithm includes specific penalties; for instance, the presence of a 'High-Risk' vulnerability flagged by MobSF immediately reduces the Security Score to zero, pulling the overall Unified Score into a failure threshold.</w:t>
      </w:r>
    </w:p>
    <w:p>
      <w:pPr>
        <w:keepNext/>
        <w:spacing w:before="280" w:after="120"/>
        <w:jc w:val="center"/>
      </w:pPr>
      <w:r>
        <w:rPr>
          <w:rFonts w:ascii="Times New Roman" w:hAnsi="Times New Roman"/>
          <w:b/>
          <w:i w:val="0"/>
          <w:color w:val="000000"/>
          <w:sz w:val="20"/>
        </w:rPr>
        <w:t>IV. IMPLEMENTATION</w:t>
      </w:r>
    </w:p>
    <w:p>
      <w:pPr>
        <w:spacing w:before="0" w:after="100" w:line="252" w:lineRule="auto"/>
        <w:ind w:firstLine="216"/>
        <w:jc w:val="both"/>
      </w:pPr>
      <w:r>
        <w:rPr>
          <w:rFonts w:ascii="Times New Roman" w:hAnsi="Times New Roman"/>
          <w:b w:val="0"/>
          <w:i w:val="0"/>
          <w:color w:val="000000"/>
          <w:sz w:val="20"/>
        </w:rPr>
        <w:t>The implementation shifted traditional manual log gathering into a fully automated pipeline operation utilizing the MERN-inspired stack.</w:t>
      </w:r>
    </w:p>
    <w:p>
      <w:pPr>
        <w:keepNext/>
        <w:spacing w:before="200" w:after="80"/>
        <w:jc w:val="left"/>
      </w:pPr>
      <w:r>
        <w:rPr>
          <w:rFonts w:ascii="Times New Roman" w:hAnsi="Times New Roman"/>
          <w:b/>
          <w:i/>
          <w:color w:val="000000"/>
          <w:sz w:val="20"/>
        </w:rPr>
        <w:t>A. Backend Ingestion and Parsing Engine</w:t>
      </w:r>
    </w:p>
    <w:p>
      <w:pPr>
        <w:spacing w:before="0" w:after="100" w:line="252" w:lineRule="auto"/>
        <w:ind w:firstLine="216"/>
        <w:jc w:val="both"/>
      </w:pPr>
      <w:r>
        <w:rPr>
          <w:rFonts w:ascii="Times New Roman" w:hAnsi="Times New Roman"/>
          <w:b w:val="0"/>
          <w:i w:val="0"/>
          <w:color w:val="000000"/>
          <w:sz w:val="20"/>
        </w:rPr>
        <w:t>The backend was implemented using Node.js and Express.js. Node.js was specifically selected because its asynchronous, non-blocking I/O model is critical for processing massive JMeter CSV files or deeply nested Appium XML files without freezing the main server thread.</w:t>
      </w:r>
    </w:p>
    <w:p>
      <w:pPr>
        <w:spacing w:before="0" w:after="100" w:line="252" w:lineRule="auto"/>
        <w:ind w:firstLine="216"/>
        <w:jc w:val="both"/>
      </w:pPr>
      <w:r>
        <w:rPr>
          <w:rFonts w:ascii="Times New Roman" w:hAnsi="Times New Roman"/>
          <w:b w:val="0"/>
          <w:i w:val="0"/>
          <w:color w:val="000000"/>
          <w:sz w:val="20"/>
        </w:rPr>
        <w:t>The implementation avoided brittle regular expressions. Instead, the backend algorithmic approach utilized structured parsing libraries. For Appium, the fast XML-to-JSON DOM parser (xml2js) was implemented to navigate the JUnit XML Abstract Syntax Tree, extracting testcase and failure attributes. For JMeter, a stream-based CSV parser (csv-parser) was implemented to process massive load files row-by-row, calculating average latencies on the fly without causing memory buffer overflows. For MobSF, dynamic key-value mapping traversed the deeply nested JSON objects to isolate CVSS severity counts.</w:t>
      </w:r>
    </w:p>
    <w:p>
      <w:pPr>
        <w:keepNext/>
        <w:spacing w:before="200" w:after="80"/>
        <w:jc w:val="left"/>
      </w:pPr>
      <w:r>
        <w:rPr>
          <w:rFonts w:ascii="Times New Roman" w:hAnsi="Times New Roman"/>
          <w:b/>
          <w:i/>
          <w:color w:val="000000"/>
          <w:sz w:val="20"/>
        </w:rPr>
        <w:t>B. Defect Traceability to Version Control</w:t>
      </w:r>
    </w:p>
    <w:p>
      <w:pPr>
        <w:spacing w:before="0" w:after="100" w:line="252" w:lineRule="auto"/>
        <w:ind w:firstLine="216"/>
        <w:jc w:val="both"/>
      </w:pPr>
      <w:r>
        <w:rPr>
          <w:rFonts w:ascii="Times New Roman" w:hAnsi="Times New Roman"/>
          <w:b w:val="0"/>
          <w:i w:val="0"/>
          <w:color w:val="000000"/>
          <w:sz w:val="20"/>
        </w:rPr>
        <w:t>To solve the issue of high triage latency [7], the Express API actively captures the Git metadata parameters from the webhook payload. The backend merges this data directly with the parsed stack traces before saving it to the db.json document database.</w:t>
      </w:r>
    </w:p>
    <w:p>
      <w:pPr>
        <w:spacing w:before="200" w:after="80"/>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0"/>
                    <a:stretch>
                      <a:fillRect/>
                    </a:stretch>
                  </pic:blipFill>
                  <pic:spPr>
                    <a:xfrm>
                      <a:off x="0" y="0"/>
                      <a:ext cx="5303520" cy="2960104"/>
                    </a:xfrm>
                    <a:prstGeom prst="rect"/>
                  </pic:spPr>
                </pic:pic>
              </a:graphicData>
            </a:graphic>
          </wp:inline>
        </w:drawing>
      </w:r>
    </w:p>
    <w:p>
      <w:pPr>
        <w:spacing w:before="40" w:after="200"/>
        <w:jc w:val="center"/>
      </w:pPr>
      <w:r>
        <w:rPr>
          <w:rFonts w:ascii="Times New Roman" w:hAnsi="Times New Roman"/>
          <w:b w:val="0"/>
          <w:i/>
          <w:color w:val="000000"/>
          <w:sz w:val="16"/>
        </w:rPr>
        <w:t>Fig. 2. Extraction and Relational Mapping of Git Metadata.</w:t>
      </w:r>
    </w:p>
    <w:p>
      <w:pPr>
        <w:keepNext/>
        <w:spacing w:before="200" w:after="80"/>
        <w:jc w:val="left"/>
      </w:pPr>
      <w:r>
        <w:rPr>
          <w:rFonts w:ascii="Times New Roman" w:hAnsi="Times New Roman"/>
          <w:b/>
          <w:i/>
          <w:color w:val="000000"/>
          <w:sz w:val="20"/>
        </w:rPr>
        <w:t>C. Frontend Multiview Dashboard</w:t>
      </w:r>
    </w:p>
    <w:p>
      <w:pPr>
        <w:spacing w:before="0" w:after="100" w:line="252" w:lineRule="auto"/>
        <w:ind w:firstLine="216"/>
        <w:jc w:val="both"/>
      </w:pPr>
      <w:r>
        <w:rPr>
          <w:rFonts w:ascii="Times New Roman" w:hAnsi="Times New Roman"/>
          <w:b w:val="0"/>
          <w:i w:val="0"/>
          <w:color w:val="000000"/>
          <w:sz w:val="20"/>
        </w:rPr>
        <w:t>The frontend Single Page Application (SPA) was developed using React 18. The implementation heavily relied on the Chart.js library to render multiview visualizations. Implementing cognitive load reduction principles, the React frontend utilized Role-Based Access Control (RBAC) to render distinct Persona Views:</w:t>
      </w:r>
    </w:p>
    <w:p>
      <w:pPr>
        <w:spacing w:before="40" w:after="80" w:line="252" w:lineRule="auto"/>
        <w:ind w:left="432"/>
        <w:jc w:val="both"/>
      </w:pPr>
      <w:r>
        <w:rPr>
          <w:rFonts w:ascii="Times New Roman" w:hAnsi="Times New Roman"/>
          <w:b/>
          <w:i w:val="0"/>
          <w:color w:val="000000"/>
          <w:sz w:val="20"/>
        </w:rPr>
        <w:t xml:space="preserve">• </w:t>
      </w:r>
      <w:r>
        <w:rPr>
          <w:rFonts w:ascii="Times New Roman" w:hAnsi="Times New Roman"/>
          <w:b/>
          <w:i w:val="0"/>
          <w:color w:val="000000"/>
          <w:sz w:val="20"/>
        </w:rPr>
        <w:t>QA Engineer View:</w:t>
      </w:r>
      <w:r>
        <w:rPr>
          <w:rFonts w:ascii="Times New Roman" w:hAnsi="Times New Roman"/>
          <w:b w:val="0"/>
          <w:i w:val="0"/>
          <w:color w:val="000000"/>
          <w:sz w:val="20"/>
        </w:rPr>
        <w:t xml:space="preserve"> Unlocks manual drag-and-drop file ingestion, raw source file inspection, and database audit logs.</w:t>
      </w:r>
    </w:p>
    <w:p>
      <w:pPr>
        <w:spacing w:before="40" w:after="80" w:line="252" w:lineRule="auto"/>
        <w:ind w:left="432"/>
        <w:jc w:val="both"/>
      </w:pPr>
      <w:r>
        <w:rPr>
          <w:rFonts w:ascii="Times New Roman" w:hAnsi="Times New Roman"/>
          <w:b/>
          <w:i w:val="0"/>
          <w:color w:val="000000"/>
          <w:sz w:val="20"/>
        </w:rPr>
        <w:t xml:space="preserve">• </w:t>
      </w:r>
      <w:r>
        <w:rPr>
          <w:rFonts w:ascii="Times New Roman" w:hAnsi="Times New Roman"/>
          <w:b/>
          <w:i w:val="0"/>
          <w:color w:val="000000"/>
          <w:sz w:val="20"/>
        </w:rPr>
        <w:t>Developer View:</w:t>
      </w:r>
      <w:r>
        <w:rPr>
          <w:rFonts w:ascii="Times New Roman" w:hAnsi="Times New Roman"/>
          <w:b w:val="0"/>
          <w:i w:val="0"/>
          <w:color w:val="000000"/>
          <w:sz w:val="20"/>
        </w:rPr>
        <w:t xml:space="preserve"> Renders Appium XML stack traces, JMeter response time line graphs, MobSF patch guidelines, and explicitly highlights the Git Commit Hash for immediate traceability.</w:t>
      </w:r>
    </w:p>
    <w:p>
      <w:pPr>
        <w:spacing w:before="40" w:after="80" w:line="252" w:lineRule="auto"/>
        <w:ind w:left="432"/>
        <w:jc w:val="both"/>
      </w:pPr>
      <w:r>
        <w:rPr>
          <w:rFonts w:ascii="Times New Roman" w:hAnsi="Times New Roman"/>
          <w:b/>
          <w:i w:val="0"/>
          <w:color w:val="000000"/>
          <w:sz w:val="20"/>
        </w:rPr>
        <w:t xml:space="preserve">• </w:t>
      </w:r>
      <w:r>
        <w:rPr>
          <w:rFonts w:ascii="Times New Roman" w:hAnsi="Times New Roman"/>
          <w:b/>
          <w:i w:val="0"/>
          <w:color w:val="000000"/>
          <w:sz w:val="20"/>
        </w:rPr>
        <w:t>Project Manager View:</w:t>
      </w:r>
      <w:r>
        <w:rPr>
          <w:rFonts w:ascii="Times New Roman" w:hAnsi="Times New Roman"/>
          <w:b w:val="0"/>
          <w:i w:val="0"/>
          <w:color w:val="000000"/>
          <w:sz w:val="20"/>
        </w:rPr>
        <w:t xml:space="preserve"> Abstracts technical clutter, focusing entirely on a central Circular Quality Gauge (color-coded Emerald for ≥ 90%, Amber for 75-89%, Crimson for &lt; 75%) and a dynamic Release Recommendation Badge (e.g., READY FOR TESTING).</w:t>
      </w:r>
    </w:p>
    <w:p>
      <w:pPr>
        <w:spacing w:before="40" w:after="80" w:line="252" w:lineRule="auto"/>
        <w:ind w:left="432"/>
        <w:jc w:val="both"/>
      </w:pPr>
      <w:r>
        <w:rPr>
          <w:rFonts w:ascii="Times New Roman" w:hAnsi="Times New Roman"/>
          <w:b/>
          <w:i w:val="0"/>
          <w:color w:val="000000"/>
          <w:sz w:val="20"/>
        </w:rPr>
        <w:t xml:space="preserve">• </w:t>
      </w:r>
      <w:r>
        <w:rPr>
          <w:rFonts w:ascii="Times New Roman" w:hAnsi="Times New Roman"/>
          <w:b/>
          <w:i w:val="0"/>
          <w:color w:val="000000"/>
          <w:sz w:val="20"/>
        </w:rPr>
        <w:t>Client View:</w:t>
      </w:r>
      <w:r>
        <w:rPr>
          <w:rFonts w:ascii="Times New Roman" w:hAnsi="Times New Roman"/>
          <w:b w:val="0"/>
          <w:i w:val="0"/>
          <w:color w:val="000000"/>
          <w:sz w:val="20"/>
        </w:rPr>
        <w:t xml:space="preserve"> Provides a clean, high-level textual summary devoid of technical jargon.</w:t>
      </w:r>
    </w:p>
    <w:p>
      <w:pPr>
        <w:spacing w:before="200" w:after="80"/>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figure_5_4_dashboard_emerald_gauge.jpg"/>
                    <pic:cNvPicPr/>
                  </pic:nvPicPr>
                  <pic:blipFill>
                    <a:blip r:embed="rId11"/>
                    <a:stretch>
                      <a:fillRect/>
                    </a:stretch>
                  </pic:blipFill>
                  <pic:spPr>
                    <a:xfrm>
                      <a:off x="0" y="0"/>
                      <a:ext cx="5303520" cy="2960104"/>
                    </a:xfrm>
                    <a:prstGeom prst="rect"/>
                  </pic:spPr>
                </pic:pic>
              </a:graphicData>
            </a:graphic>
          </wp:inline>
        </w:drawing>
      </w:r>
    </w:p>
    <w:p>
      <w:pPr>
        <w:spacing w:before="40" w:after="200"/>
        <w:jc w:val="center"/>
      </w:pPr>
      <w:r>
        <w:rPr>
          <w:rFonts w:ascii="Times New Roman" w:hAnsi="Times New Roman"/>
          <w:b w:val="0"/>
          <w:i/>
          <w:color w:val="000000"/>
          <w:sz w:val="16"/>
        </w:rPr>
        <w:t>Fig. 3. Project Manager View displaying the Unified Quality Score and aggregated telemetry.</w:t>
      </w:r>
    </w:p>
    <w:p>
      <w:pPr>
        <w:keepNext/>
        <w:spacing w:before="280" w:after="120"/>
        <w:jc w:val="center"/>
      </w:pPr>
      <w:r>
        <w:rPr>
          <w:rFonts w:ascii="Times New Roman" w:hAnsi="Times New Roman"/>
          <w:b/>
          <w:i w:val="0"/>
          <w:color w:val="000000"/>
          <w:sz w:val="20"/>
        </w:rPr>
        <w:t>V. RESULTS AND DISCUSSION</w:t>
      </w:r>
    </w:p>
    <w:p>
      <w:pPr>
        <w:spacing w:before="0" w:after="100" w:line="252" w:lineRule="auto"/>
        <w:ind w:firstLine="216"/>
        <w:jc w:val="both"/>
      </w:pPr>
      <w:r>
        <w:rPr>
          <w:rFonts w:ascii="Times New Roman" w:hAnsi="Times New Roman"/>
          <w:b w:val="0"/>
          <w:i w:val="0"/>
          <w:color w:val="000000"/>
          <w:sz w:val="20"/>
        </w:rPr>
        <w:t>The platform underwent rigorous testing across functional and non-functional dimensions to ensure it could operate reliably as a middleware within rapid Agile pipelines.</w:t>
      </w:r>
    </w:p>
    <w:p>
      <w:pPr>
        <w:keepNext/>
        <w:spacing w:before="200" w:after="80"/>
        <w:jc w:val="left"/>
      </w:pPr>
      <w:r>
        <w:rPr>
          <w:rFonts w:ascii="Times New Roman" w:hAnsi="Times New Roman"/>
          <w:b/>
          <w:i/>
          <w:color w:val="000000"/>
          <w:sz w:val="20"/>
        </w:rPr>
        <w:t>A. Functional Testing and Parser Accuracy</w:t>
      </w:r>
    </w:p>
    <w:p>
      <w:pPr>
        <w:spacing w:before="0" w:after="100" w:line="252" w:lineRule="auto"/>
        <w:ind w:firstLine="216"/>
        <w:jc w:val="both"/>
      </w:pPr>
      <w:r>
        <w:rPr>
          <w:rFonts w:ascii="Times New Roman" w:hAnsi="Times New Roman"/>
          <w:b w:val="0"/>
          <w:i w:val="0"/>
          <w:color w:val="000000"/>
          <w:sz w:val="20"/>
        </w:rPr>
        <w:t>Functional testing validated the core business logic of the middleware. A critical test involved evaluating the algorithmic data extraction accuracy of the Node.js parsers. A controlled dataset containing known, specific quantities of UI failures, performance spikes, and security risks was pushed to the API.</w:t>
      </w:r>
    </w:p>
    <w:p>
      <w:pPr>
        <w:spacing w:before="0" w:after="100" w:line="252" w:lineRule="auto"/>
        <w:ind w:firstLine="216"/>
        <w:jc w:val="both"/>
      </w:pPr>
      <w:r>
        <w:rPr>
          <w:rFonts w:ascii="Times New Roman" w:hAnsi="Times New Roman"/>
          <w:b w:val="0"/>
          <w:i w:val="0"/>
          <w:color w:val="000000"/>
          <w:sz w:val="20"/>
        </w:rPr>
        <w:t>The evaluation confirmed a 100% extraction accuracy rate (0% data loss) during the normalization process. The backend safely traversed the ASTs of the heterogeneous files without dropping nested attributes, successfully saving the exact counts to the unified database. Additionally, tests verified that the Unified Quality Score algorithm accurately calculated percentages and correctly penalized the overall score when high-risk security parameters were injected.</w:t>
      </w:r>
    </w:p>
    <w:p>
      <w:pPr>
        <w:keepNext/>
        <w:spacing w:before="200" w:after="80"/>
        <w:jc w:val="left"/>
      </w:pPr>
      <w:r>
        <w:rPr>
          <w:rFonts w:ascii="Times New Roman" w:hAnsi="Times New Roman"/>
          <w:b/>
          <w:i/>
          <w:color w:val="000000"/>
          <w:sz w:val="20"/>
        </w:rPr>
        <w:t>B. Non-Functional Testing and Performance Latency</w:t>
      </w:r>
    </w:p>
    <w:p>
      <w:pPr>
        <w:spacing w:before="0" w:after="100" w:line="252" w:lineRule="auto"/>
        <w:ind w:firstLine="216"/>
        <w:jc w:val="both"/>
      </w:pPr>
      <w:r>
        <w:rPr>
          <w:rFonts w:ascii="Times New Roman" w:hAnsi="Times New Roman"/>
          <w:b w:val="0"/>
          <w:i w:val="0"/>
          <w:color w:val="000000"/>
          <w:sz w:val="20"/>
        </w:rPr>
        <w:t>Because the platform acts as an API webhook receiver, backend processing speed is paramount; a slow parser would cause external CI/CD pipelines to time out. Non-functional testing evaluated the API endpoint latency.</w:t>
      </w:r>
    </w:p>
    <w:p>
      <w:pPr>
        <w:spacing w:before="0" w:after="100" w:line="252" w:lineRule="auto"/>
        <w:ind w:firstLine="216"/>
        <w:jc w:val="both"/>
      </w:pPr>
      <w:r>
        <w:rPr>
          <w:rFonts w:ascii="Times New Roman" w:hAnsi="Times New Roman"/>
          <w:b w:val="0"/>
          <w:i w:val="0"/>
          <w:color w:val="000000"/>
          <w:sz w:val="20"/>
        </w:rPr>
        <w:t>The Node.js parser engine was stress-tested by pushing multipart/form-data payloads of increasing sizes (1MB, 5MB, 10MB, and 20MB JMeter CSV load test files).</w:t>
      </w:r>
    </w:p>
    <w:p>
      <w:pPr>
        <w:spacing w:before="200" w:after="80"/>
        <w:jc w:val="center"/>
      </w:pPr>
      <w:r>
        <w:drawing>
          <wp:inline xmlns:a="http://schemas.openxmlformats.org/drawingml/2006/main" xmlns:pic="http://schemas.openxmlformats.org/drawingml/2006/picture">
            <wp:extent cx="4754880" cy="2653887"/>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2"/>
                    <a:stretch>
                      <a:fillRect/>
                    </a:stretch>
                  </pic:blipFill>
                  <pic:spPr>
                    <a:xfrm>
                      <a:off x="0" y="0"/>
                      <a:ext cx="4754880" cy="2653887"/>
                    </a:xfrm>
                    <a:prstGeom prst="rect"/>
                  </pic:spPr>
                </pic:pic>
              </a:graphicData>
            </a:graphic>
          </wp:inline>
        </w:drawing>
      </w:r>
    </w:p>
    <w:p>
      <w:pPr>
        <w:spacing w:before="40" w:after="200"/>
        <w:jc w:val="center"/>
      </w:pPr>
      <w:r>
        <w:rPr>
          <w:rFonts w:ascii="Times New Roman" w:hAnsi="Times New Roman"/>
          <w:b w:val="0"/>
          <w:i/>
          <w:color w:val="000000"/>
          <w:sz w:val="16"/>
        </w:rPr>
        <w:t>Fig. 4. Node.js Parser Engine Execution Latency Scaling.</w:t>
      </w:r>
    </w:p>
    <w:p>
      <w:pPr>
        <w:spacing w:before="0" w:after="100" w:line="252" w:lineRule="auto"/>
        <w:ind w:firstLine="216"/>
        <w:jc w:val="both"/>
      </w:pPr>
      <w:r>
        <w:rPr>
          <w:rFonts w:ascii="Times New Roman" w:hAnsi="Times New Roman"/>
          <w:b w:val="0"/>
          <w:i w:val="0"/>
          <w:color w:val="000000"/>
          <w:sz w:val="20"/>
        </w:rPr>
        <w:t>The asynchronous stream-based parsing logic successfully processed a 10MB multi-format payload in under 1.5 seconds. This empirically proved that the backend architecture is highly scalable, memory-efficient, and will not bottleneck enterprise deployment pipelines. Furthermore, security tests confirmed that all POST requests lacking a valid Bearer token were successfully rejected with a 401 Unauthorized error.</w:t>
      </w:r>
    </w:p>
    <w:p>
      <w:pPr>
        <w:keepNext/>
        <w:spacing w:before="200" w:after="80"/>
        <w:jc w:val="left"/>
      </w:pPr>
      <w:r>
        <w:rPr>
          <w:rFonts w:ascii="Times New Roman" w:hAnsi="Times New Roman"/>
          <w:b/>
          <w:i/>
          <w:color w:val="000000"/>
          <w:sz w:val="20"/>
        </w:rPr>
        <w:t>C. User Acceptance Testing (UAT) via System Usability Scale</w:t>
      </w:r>
    </w:p>
    <w:p>
      <w:pPr>
        <w:spacing w:before="0" w:after="100" w:line="252" w:lineRule="auto"/>
        <w:ind w:firstLine="216"/>
        <w:jc w:val="both"/>
      </w:pPr>
      <w:r>
        <w:rPr>
          <w:rFonts w:ascii="Times New Roman" w:hAnsi="Times New Roman"/>
          <w:b w:val="0"/>
          <w:i w:val="0"/>
          <w:color w:val="000000"/>
          <w:sz w:val="20"/>
        </w:rPr>
        <w:t>To validate that the React frontend successfully reduced the 'Stakeholder Information Gap' and minimized cognitive load, qualitative human testing was conducted [15]. A representative group of participants acting as QA Engineers, Developers, and Project Managers interacted with the dashboard and completed the System Usability Scale (SUS) questionnaire.</w:t>
      </w:r>
    </w:p>
    <w:p>
      <w:pPr>
        <w:spacing w:before="0" w:after="100" w:line="252" w:lineRule="auto"/>
        <w:ind w:firstLine="216"/>
        <w:jc w:val="both"/>
      </w:pPr>
      <w:r>
        <w:rPr>
          <w:rFonts w:ascii="Times New Roman" w:hAnsi="Times New Roman"/>
          <w:b w:val="0"/>
          <w:i w:val="0"/>
          <w:color w:val="000000"/>
          <w:sz w:val="20"/>
        </w:rPr>
        <w:t>The platform achieved an average calculated SUS score of 84.5, categorizing the system's usability as 'Excellent' and placing it well above the industry average baseline of 68.</w:t>
      </w:r>
    </w:p>
    <w:p>
      <w:pPr>
        <w:spacing w:before="200" w:after="80"/>
        <w:jc w:val="center"/>
      </w:pPr>
      <w:r>
        <w:drawing>
          <wp:inline xmlns:a="http://schemas.openxmlformats.org/drawingml/2006/main" xmlns:pic="http://schemas.openxmlformats.org/drawingml/2006/picture">
            <wp:extent cx="4754880" cy="2653887"/>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3"/>
                    <a:stretch>
                      <a:fillRect/>
                    </a:stretch>
                  </pic:blipFill>
                  <pic:spPr>
                    <a:xfrm>
                      <a:off x="0" y="0"/>
                      <a:ext cx="4754880" cy="2653887"/>
                    </a:xfrm>
                    <a:prstGeom prst="rect"/>
                  </pic:spPr>
                </pic:pic>
              </a:graphicData>
            </a:graphic>
          </wp:inline>
        </w:drawing>
      </w:r>
    </w:p>
    <w:p>
      <w:pPr>
        <w:spacing w:before="40" w:after="200"/>
        <w:jc w:val="center"/>
      </w:pPr>
      <w:r>
        <w:rPr>
          <w:rFonts w:ascii="Times New Roman" w:hAnsi="Times New Roman"/>
          <w:b w:val="0"/>
          <w:i/>
          <w:color w:val="000000"/>
          <w:sz w:val="16"/>
        </w:rPr>
        <w:t>Fig. 5. Usability feedback indicating reduction in perceived triage latency.</w:t>
      </w:r>
    </w:p>
    <w:p>
      <w:pPr>
        <w:spacing w:before="0" w:after="100" w:line="252" w:lineRule="auto"/>
        <w:ind w:firstLine="216"/>
        <w:jc w:val="both"/>
      </w:pPr>
      <w:r>
        <w:rPr>
          <w:rFonts w:ascii="Times New Roman" w:hAnsi="Times New Roman"/>
          <w:b/>
          <w:i w:val="0"/>
          <w:color w:val="000000"/>
          <w:sz w:val="20"/>
        </w:rPr>
        <w:t xml:space="preserve">Discussion — </w:t>
      </w:r>
      <w:r>
        <w:rPr>
          <w:rFonts w:ascii="Times New Roman" w:hAnsi="Times New Roman"/>
          <w:b w:val="0"/>
          <w:i w:val="0"/>
          <w:color w:val="000000"/>
          <w:sz w:val="20"/>
        </w:rPr>
        <w:t>Discussion:</w:t>
      </w:r>
    </w:p>
    <w:p>
      <w:pPr>
        <w:spacing w:before="0" w:after="100" w:line="252" w:lineRule="auto"/>
        <w:ind w:firstLine="216"/>
        <w:jc w:val="both"/>
      </w:pPr>
      <w:r>
        <w:rPr>
          <w:rFonts w:ascii="Times New Roman" w:hAnsi="Times New Roman"/>
          <w:b w:val="0"/>
          <w:i w:val="0"/>
          <w:color w:val="000000"/>
          <w:sz w:val="20"/>
        </w:rPr>
        <w:t>The high SUS score directly validates the implementation of Role-Based Access Control (RBAC) and tailored visualizations. Specifically, 92% of developer participants noted that visually mapping the Appium XML stack traces directly to the Git Commit Hash drastically reduced their perceived defect triage time. They no longer had to manually sift through raw build logs to determine which code change triggered a failure. Furthermore, PM participants reported that the abstracted Circular Gauge and color-coded metrics significantly increased their confidence in making rapid release decisions without needing to understand the underlying raw code. The combination of the 0% data loss backend and the 84.5 SUS score frontend proves the system effectively bridges the gap between technical execution and business decision-making.</w:t>
      </w:r>
    </w:p>
    <w:p>
      <w:pPr>
        <w:keepNext/>
        <w:spacing w:before="280" w:after="120"/>
        <w:jc w:val="center"/>
      </w:pPr>
      <w:r>
        <w:rPr>
          <w:rFonts w:ascii="Times New Roman" w:hAnsi="Times New Roman"/>
          <w:b/>
          <w:i w:val="0"/>
          <w:color w:val="000000"/>
          <w:sz w:val="20"/>
        </w:rPr>
        <w:t>VI. CONCLUSION</w:t>
      </w:r>
    </w:p>
    <w:p>
      <w:pPr>
        <w:spacing w:before="0" w:after="100" w:line="252" w:lineRule="auto"/>
        <w:ind w:firstLine="216"/>
        <w:jc w:val="both"/>
      </w:pPr>
      <w:r>
        <w:rPr>
          <w:rFonts w:ascii="Times New Roman" w:hAnsi="Times New Roman"/>
          <w:b w:val="0"/>
          <w:i w:val="0"/>
          <w:color w:val="000000"/>
          <w:sz w:val="20"/>
        </w:rPr>
        <w:t>The transition to continuous Agile deployment has rendered manual quality evaluation entirely obsolete. As mobile software complexity scales, the primary engineering bottleneck has shifted from physically executing tests to aggregating and analytically understanding the massive, fragmented telemetry those tests produce.</w:t>
      </w:r>
    </w:p>
    <w:p>
      <w:pPr>
        <w:spacing w:before="0" w:after="100" w:line="252" w:lineRule="auto"/>
        <w:ind w:firstLine="216"/>
        <w:jc w:val="both"/>
      </w:pPr>
      <w:r>
        <w:rPr>
          <w:rFonts w:ascii="Times New Roman" w:hAnsi="Times New Roman"/>
          <w:b w:val="0"/>
          <w:i w:val="0"/>
          <w:color w:val="000000"/>
          <w:sz w:val="20"/>
        </w:rPr>
        <w:t>The Design and Development of a Unified Web-Based Quality Evaluation Platform successfully mitigates this modern crisis. By systematically normalizing disjointed XML, CSV, and JSON runtime artifacts into a cohesive JSON document database via decoupled Express.js webhooks, this research provides a highly practical, full-stack engineering solution. The developed React platform successfully restores Git-level defect traceability for developers, thereby eliminating manual log-hunting and significantly reducing triage latency. Simultaneously, the implementation of role-tailored visual analytics and a mathematical Unified Quality Score provides clear, objective 'Go/No-Go' release indicators for non-technical project managers. Ultimately, this study empirically proves that centralized, automated test telemetry aggregation is a critical architectural necessity for modern DevOps environments.</w:t>
      </w:r>
    </w:p>
    <w:p>
      <w:pPr>
        <w:keepNext/>
        <w:spacing w:before="200" w:after="80"/>
        <w:jc w:val="left"/>
      </w:pPr>
      <w:r>
        <w:rPr>
          <w:rFonts w:ascii="Times New Roman" w:hAnsi="Times New Roman"/>
          <w:b/>
          <w:i/>
          <w:color w:val="000000"/>
          <w:sz w:val="20"/>
        </w:rPr>
        <w:t>Future Work:</w:t>
      </w:r>
    </w:p>
    <w:p>
      <w:pPr>
        <w:spacing w:before="0" w:after="100" w:line="252" w:lineRule="auto"/>
        <w:ind w:firstLine="216"/>
        <w:jc w:val="both"/>
      </w:pPr>
      <w:r>
        <w:rPr>
          <w:rFonts w:ascii="Times New Roman" w:hAnsi="Times New Roman"/>
          <w:b w:val="0"/>
          <w:i w:val="0"/>
          <w:color w:val="000000"/>
          <w:sz w:val="20"/>
        </w:rPr>
        <w:t>While the developed platform successfully achieved its aims, it possesses specific scope-related limitations. Currently, the Node.js parser engine's logic is hardcoded to interpret Appium, JMeter, and MobSF. Future iterations of the platform should explore expanding parser agnosticism by upgrading the Node.js backend to support a plug-and-play architecture, allowing users to define custom JSON-mapping templates dynamically for emerging frameworks (e.g., Cypress, K6). Furthermore, the integration of Artificial Intelligence (AI) and Large Language Models (LLMs) presents a highly valuable expansion vector. Future implementations could utilize LLMs to automatically read the parsed XML failure stack traces, cross-reference them with the linked Git Commit code, and dynamically suggest a bug fix or code patch directly within the Developer Dashboard View, moving the platform from reactive visualization to proactive code repair.</w:t>
      </w:r>
    </w:p>
    <w:p>
      <w:pPr>
        <w:keepNext/>
        <w:spacing w:before="280" w:after="120"/>
        <w:jc w:val="center"/>
      </w:pPr>
      <w:r>
        <w:rPr>
          <w:rFonts w:ascii="Times New Roman" w:hAnsi="Times New Roman"/>
          <w:b/>
          <w:i w:val="0"/>
          <w:color w:val="000000"/>
          <w:sz w:val="20"/>
        </w:rPr>
        <w:t>REFERENCES</w:t>
      </w:r>
    </w:p>
    <w:p>
      <w:pPr>
        <w:spacing w:before="40" w:after="80" w:line="240" w:lineRule="auto"/>
        <w:ind w:left="432" w:hanging="432"/>
        <w:jc w:val="both"/>
      </w:pPr>
      <w:r>
        <w:rPr>
          <w:rFonts w:ascii="Times New Roman" w:hAnsi="Times New Roman"/>
          <w:b w:val="0"/>
          <w:i w:val="0"/>
          <w:color w:val="000000"/>
          <w:sz w:val="16"/>
        </w:rPr>
        <w:t>[1] N. G. Berihun, C. Dongmo, and J. A. Van der Poll, "The Applicability of Automated Testing Frameworks for Mobile Application Testing: A Systematic Literature Review," Computers, vol. 12, no. 5, p. 97, 2023, doi: 10.3390/computers12050097.</w:t>
      </w:r>
    </w:p>
    <w:p>
      <w:pPr>
        <w:spacing w:before="40" w:after="80" w:line="240" w:lineRule="auto"/>
        <w:ind w:left="432" w:hanging="432"/>
        <w:jc w:val="both"/>
      </w:pPr>
      <w:r>
        <w:rPr>
          <w:rFonts w:ascii="Times New Roman" w:hAnsi="Times New Roman"/>
          <w:b w:val="0"/>
          <w:i w:val="0"/>
          <w:color w:val="000000"/>
          <w:sz w:val="16"/>
        </w:rPr>
        <w:t>[2] S. Polampally et al., "Leveraging AI for Continuous Quality Assurance in Agile Software Development Cycles," Cloud Computing and Data Science, pp. 25–38, Sep. 2025, doi: 10.37256/ccds.7120267583.</w:t>
      </w:r>
    </w:p>
    <w:p>
      <w:pPr>
        <w:spacing w:before="40" w:after="80" w:line="240" w:lineRule="auto"/>
        <w:ind w:left="432" w:hanging="432"/>
        <w:jc w:val="both"/>
      </w:pPr>
      <w:r>
        <w:rPr>
          <w:rFonts w:ascii="Times New Roman" w:hAnsi="Times New Roman"/>
          <w:b w:val="0"/>
          <w:i w:val="0"/>
          <w:color w:val="000000"/>
          <w:sz w:val="16"/>
        </w:rPr>
        <w:t>[3] M. Örneholm and N. Eriksson, "Understanding the role of visual analytics for software testing," Bachelor Thesis, Blekinge Institute of Technology, 2021.</w:t>
      </w:r>
    </w:p>
    <w:p>
      <w:pPr>
        <w:spacing w:before="40" w:after="80" w:line="240" w:lineRule="auto"/>
        <w:ind w:left="432" w:hanging="432"/>
        <w:jc w:val="both"/>
      </w:pPr>
      <w:r>
        <w:rPr>
          <w:rFonts w:ascii="Times New Roman" w:hAnsi="Times New Roman"/>
          <w:b w:val="0"/>
          <w:i w:val="0"/>
          <w:color w:val="000000"/>
          <w:sz w:val="16"/>
        </w:rPr>
        <w:t>[4] S. Godboley, D. Dalei, R. Sadam, and D. P. Mohapatra, "Agile GUI Testing by computing novel Mobile App Coverage Using Appium Tool," in Proceedings of the ACM Symposium on Applied Computing, Mar. 2023, pp. 1026–1029, doi: 10.1145/3555776.3577806.</w:t>
      </w:r>
    </w:p>
    <w:p>
      <w:pPr>
        <w:spacing w:before="40" w:after="80" w:line="240" w:lineRule="auto"/>
        <w:ind w:left="432" w:hanging="432"/>
        <w:jc w:val="both"/>
      </w:pPr>
      <w:r>
        <w:rPr>
          <w:rFonts w:ascii="Times New Roman" w:hAnsi="Times New Roman"/>
          <w:b w:val="0"/>
          <w:i w:val="0"/>
          <w:color w:val="000000"/>
          <w:sz w:val="16"/>
        </w:rPr>
        <w:t>[5] V. B. Ramu, "Performance Testing and Optimization Strategies for Mobile Applications," International Journal of P2P Network Trends and Technology, vol. 13, no. 2, pp. 1–6, Aug. 2023, doi: 10.14445/22492615/ijptt-v13i2p401.</w:t>
      </w:r>
    </w:p>
    <w:p>
      <w:pPr>
        <w:spacing w:before="40" w:after="80" w:line="240" w:lineRule="auto"/>
        <w:ind w:left="432" w:hanging="432"/>
        <w:jc w:val="both"/>
      </w:pPr>
      <w:r>
        <w:rPr>
          <w:rFonts w:ascii="Times New Roman" w:hAnsi="Times New Roman"/>
          <w:b w:val="0"/>
          <w:i w:val="0"/>
          <w:color w:val="000000"/>
          <w:sz w:val="16"/>
        </w:rPr>
        <w:t>[6] L. Cruz and R. Abreu, "Measuring the energy footprint of mobile testing frameworks," in Proceedings - International Conference on Software Engineering Companion, IEEE Computer Society, May 2018, pp. 400–401, doi: 10.1145/3183440.3195027.</w:t>
      </w:r>
    </w:p>
    <w:p>
      <w:pPr>
        <w:spacing w:before="40" w:after="80" w:line="240" w:lineRule="auto"/>
        <w:ind w:left="432" w:hanging="432"/>
        <w:jc w:val="both"/>
      </w:pPr>
      <w:r>
        <w:rPr>
          <w:rFonts w:ascii="Times New Roman" w:hAnsi="Times New Roman"/>
          <w:b w:val="0"/>
          <w:i w:val="0"/>
          <w:color w:val="000000"/>
          <w:sz w:val="16"/>
        </w:rPr>
        <w:t>[7] R. Coppola, M. Morisio, and M. Torchiano, "Maintenance of android widget-based GUI testing: A taxonomy of test case modification causes," in Proceedings - 2018 IEEE 11th International Conference on Software Testing, Verification and Validation Workshops (ICSTW), Jul. 2018, pp. 151–158, doi: 10.1109/ICSTW.2018.00044.</w:t>
      </w:r>
    </w:p>
    <w:p>
      <w:pPr>
        <w:spacing w:before="40" w:after="80" w:line="240" w:lineRule="auto"/>
        <w:ind w:left="432" w:hanging="432"/>
        <w:jc w:val="both"/>
      </w:pPr>
      <w:r>
        <w:rPr>
          <w:rFonts w:ascii="Times New Roman" w:hAnsi="Times New Roman"/>
          <w:b w:val="0"/>
          <w:i w:val="0"/>
          <w:color w:val="000000"/>
          <w:sz w:val="16"/>
        </w:rPr>
        <w:t>[8] J. Zhu, P. He, Q. Fu, H. Zhang, M. R. Lyu, and D. Zhang, "Learning to log: Helping developers make informed logging decisions," in Proceedings - International Conference on Software Engineering, 2015, doi: 10.1109/ICSE.2015.60.</w:t>
      </w:r>
    </w:p>
    <w:p>
      <w:pPr>
        <w:spacing w:before="40" w:after="80" w:line="240" w:lineRule="auto"/>
        <w:ind w:left="432" w:hanging="432"/>
        <w:jc w:val="both"/>
      </w:pPr>
      <w:r>
        <w:rPr>
          <w:rFonts w:ascii="Times New Roman" w:hAnsi="Times New Roman"/>
          <w:b w:val="0"/>
          <w:i w:val="0"/>
          <w:color w:val="000000"/>
          <w:sz w:val="16"/>
        </w:rPr>
        <w:t>[9] Z. Dong, A. Tiwari, X. L. Yu, and A. Roychoudhury, "Flaky test detection in Android via event order exploration," in ESEC/FSE 2021 - Proceedings of the 29th ACM Joint Meeting European Software Engineering Conference, Aug. 2021, pp. 367–378, doi: 10.1145/3468264.3468584.</w:t>
      </w:r>
    </w:p>
    <w:p>
      <w:pPr>
        <w:spacing w:before="40" w:after="80" w:line="240" w:lineRule="auto"/>
        <w:ind w:left="432" w:hanging="432"/>
        <w:jc w:val="both"/>
      </w:pPr>
      <w:r>
        <w:rPr>
          <w:rFonts w:ascii="Times New Roman" w:hAnsi="Times New Roman"/>
          <w:b w:val="0"/>
          <w:i w:val="0"/>
          <w:color w:val="000000"/>
          <w:sz w:val="16"/>
        </w:rPr>
        <w:t>[10] M. Hammad, A. F. Otoom, M. Hammad, N. Al-Jawabreh, and R. A. Seini, "Multiview visualization of software testing results," International Journal of Computing and Digital Systems, vol. 9, no. 1, pp. 51–59, 2020, doi: 10.12785/ijcds/090105.</w:t>
      </w:r>
    </w:p>
    <w:p>
      <w:pPr>
        <w:spacing w:before="40" w:after="80" w:line="240" w:lineRule="auto"/>
        <w:ind w:left="432" w:hanging="432"/>
        <w:jc w:val="both"/>
      </w:pPr>
      <w:r>
        <w:rPr>
          <w:rFonts w:ascii="Times New Roman" w:hAnsi="Times New Roman"/>
          <w:b w:val="0"/>
          <w:i w:val="0"/>
          <w:color w:val="000000"/>
          <w:sz w:val="16"/>
        </w:rPr>
        <w:t>[11] T. I. Azonuche and J. O. Enyejo, "Adaptive Risk Management in Agile Projects Using Predictive Analytics and Real-Time Velocity Data Visualization Dashboard," International Journal of Innovative Science and Research Technology, pp. 2032–2047, May 2025, doi: 10.38124/ijisrt/25apr2002.</w:t>
      </w:r>
    </w:p>
    <w:p>
      <w:pPr>
        <w:spacing w:before="40" w:after="80" w:line="240" w:lineRule="auto"/>
        <w:ind w:left="432" w:hanging="432"/>
        <w:jc w:val="both"/>
      </w:pPr>
      <w:r>
        <w:rPr>
          <w:rFonts w:ascii="Times New Roman" w:hAnsi="Times New Roman"/>
          <w:b w:val="0"/>
          <w:i w:val="0"/>
          <w:color w:val="000000"/>
          <w:sz w:val="16"/>
        </w:rPr>
        <w:t>[12] M. Saunders, P. Lewis, and A. Thornhill, Research methods for business students, 5th ed. Pearson Education, 2009.</w:t>
      </w:r>
    </w:p>
    <w:p>
      <w:pPr>
        <w:spacing w:before="40" w:after="80" w:line="240" w:lineRule="auto"/>
        <w:ind w:left="432" w:hanging="432"/>
        <w:jc w:val="both"/>
      </w:pPr>
      <w:r>
        <w:rPr>
          <w:rFonts w:ascii="Times New Roman" w:hAnsi="Times New Roman"/>
          <w:b w:val="0"/>
          <w:i w:val="0"/>
          <w:color w:val="000000"/>
          <w:sz w:val="16"/>
        </w:rPr>
        <w:t>[13] I. Arcuschin, J. P. Galeotti, C. Ciccaroni, and J. M. Rojas, "On the feasibility and challenges of synthesizing executable Espresso tests," in Proceedings - 3rd ACM/IEEE International Conference on Automation of Software Test, Jul. 2022, pp. 92–102, doi: 10.1145/3524481.3527234.</w:t>
      </w:r>
    </w:p>
    <w:p>
      <w:pPr>
        <w:spacing w:before="40" w:after="80" w:line="240" w:lineRule="auto"/>
        <w:ind w:left="432" w:hanging="432"/>
        <w:jc w:val="both"/>
      </w:pPr>
      <w:r>
        <w:rPr>
          <w:rFonts w:ascii="Times New Roman" w:hAnsi="Times New Roman"/>
          <w:b w:val="0"/>
          <w:i w:val="0"/>
          <w:color w:val="000000"/>
          <w:sz w:val="16"/>
        </w:rPr>
        <w:t>[14] A. R. Hevner, S. T. March, J. Park, and S. Ram, "Design science in information systems research," MIS Quarterly, vol. 28, no. 1, 2004, doi: 10.2307/25148625.</w:t>
      </w:r>
    </w:p>
    <w:p>
      <w:pPr>
        <w:spacing w:before="40" w:after="80" w:line="240" w:lineRule="auto"/>
        <w:ind w:left="432" w:hanging="432"/>
        <w:jc w:val="both"/>
      </w:pPr>
      <w:r>
        <w:rPr>
          <w:rFonts w:ascii="Times New Roman" w:hAnsi="Times New Roman"/>
          <w:b w:val="0"/>
          <w:i w:val="0"/>
          <w:color w:val="000000"/>
          <w:sz w:val="16"/>
        </w:rPr>
        <w:t>[15] J. R. Lewis, "The System Usability Scale: Past, Present, and Future," International Journal of Human-Computer Interaction, vol. 34, no. 7, pp. 577-590, 2018, doi: 10.1080/10447318.2018.1455307.</w:t>
      </w:r>
    </w:p>
    <w:p>
      <w:pPr>
        <w:spacing w:before="40" w:after="80" w:line="240" w:lineRule="auto"/>
        <w:ind w:left="432" w:hanging="432"/>
        <w:jc w:val="both"/>
      </w:pPr>
      <w:r>
        <w:rPr>
          <w:rFonts w:ascii="Times New Roman" w:hAnsi="Times New Roman"/>
          <w:b w:val="0"/>
          <w:i w:val="0"/>
          <w:color w:val="000000"/>
          <w:sz w:val="16"/>
        </w:rPr>
        <w:t>[16] O. Renefalk and E. P. Enoiu, "Automating Regression Testing in a Domain-Specific SaaS Setting," Mälardalen University, Västerås, Sweden, 2023.</w:t>
      </w:r>
    </w:p>
    <w:sectPr w:rsidR="00FC693F" w:rsidRPr="0006063C" w:rsidSect="00034616">
      <w:pgSz w:w="11909" w:h="16834"/>
      <w:pgMar w:top="1080" w:right="907" w:bottom="14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