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 xml:space="preserve">CELL QUALIFICATION PROTOCOL</w:t>
      </w:r>
    </w:p>
    <w:p>
      <w:pPr>
        <w:jc w:val="center"/>
      </w:pPr>
      <w:r>
        <w:t xml:space="preserve">  —  </w:t>
      </w:r>
      <w:r>
        <w:t xml:space="preserve">Cygnus Cell Technologies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Document No.</w:t>
            </w:r>
          </w:p>
        </w:tc>
        <w:tc>
          <w:tcPr>
            <w:tcW w:type="dxa" w:w="4968"/>
          </w:tcPr>
          <w:p>
            <w:r>
              <w:t xml:space="preserve">CQP-CYG2170050G-00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Target market</w:t>
            </w:r>
          </w:p>
        </w:tc>
        <w:tc>
          <w:tcPr>
            <w:tcW w:type="dxa" w:w="4968"/>
          </w:tcPr>
          <w:p>
            <w:r>
              <w:t xml:space="preserve">EU / UN-38.3 US / DOT Global</w:t>
            </w:r>
          </w:p>
        </w:tc>
      </w:tr>
    </w:tbl>
    <w:p/>
    <w:p>
      <w:r>
        <w:rPr>
          <w:b/>
          <w:color w:val="1F3A5F"/>
          <w:sz w:val="26"/>
        </w:rPr>
        <w:t xml:space="preserve">1. Purpose</w:t>
      </w:r>
    </w:p>
    <w:p>
      <w:r>
        <w:t xml:space="preserve">This protocol defines the qualification testing of the </w:t>
      </w:r>
      <w:r>
        <w:t xml:space="preserve"/>
      </w:r>
      <w:r>
        <w:t xml:space="preserve"> cell manufactured by </w:t>
      </w:r>
      <w:r>
        <w:t xml:space="preserve">Cygnus Cell Technologies</w:t>
      </w:r>
      <w:r>
        <w:t xml:space="preserve">, under </w:t>
      </w:r>
      <w:r>
        <w:t xml:space="preserve">IESF-4400</w:t>
      </w:r>
      <w:r>
        <w:t xml:space="preserve">. The cell is qualified across the following duty profiles: </w:t>
      </w:r>
      <w:r>
        <w:t xml:space="preserve">Automotive Traction</w:t>
      </w:r>
      <w:r>
        <w:t>.</w:t>
      </w:r>
    </w:p>
    <w:p>
      <w:r>
        <w:rPr>
          <w:b/>
          <w:color w:val="1F3A5F"/>
          <w:sz w:val="26"/>
        </w:rPr>
        <w:t xml:space="preserve">2. Scope</w:t>
      </w:r>
    </w:p>
    <w:p>
      <w:r>
        <w:t xml:space="preserve">Applies to the </w:t>
      </w:r>
      <w:r>
        <w:t xml:space="preserve"/>
      </w:r>
      <w:r>
        <w:t xml:space="preserve"> cell of chemistry </w:t>
      </w:r>
      <w:r>
        <w:t xml:space="preserve"/>
      </w:r>
      <w:r>
        <w:t xml:space="preserve">. Testing is performed by </w:t>
      </w:r>
      <w:r>
        <w:t xml:space="preserve">Northgate Cell Qualification Laboratory (NCQL)</w:t>
      </w:r>
      <w:r>
        <w:t>.</w:t>
      </w:r>
    </w:p>
    <w:p>
      <w:r>
        <w:rPr>
          <w:b/>
          <w:color w:val="1F3A5F"/>
          <w:sz w:val="26"/>
        </w:rPr>
        <w:t xml:space="preserve">3. Reference Documents</w:t>
      </w:r>
    </w:p>
    <w:p>
      <w:pPr>
        <w:pStyle w:val="ListBullet"/>
      </w:pPr>
      <w:r>
        <w:t xml:space="preserve">Test Method Procedure: </w:t>
      </w:r>
      <w:r>
        <w:t xml:space="preserve">Test Method Procedure</w:t>
      </w:r>
    </w:p>
    <w:p>
      <w:pPr>
        <w:pStyle w:val="ListBullet"/>
      </w:pPr>
      <w:r>
        <w:t xml:space="preserve">Acceptance Criteria &amp; Limits: </w:t>
      </w:r>
      <w:r>
        <w:t xml:space="preserve">Duty Profile: Automotive Traction (conditioning rates: 0.5C, 1.0C)</w:t>
      </w:r>
    </w:p>
    <w:p>
      <w:pPr>
        <w:pStyle w:val="ListBullet"/>
      </w:pPr>
      <w:r>
        <w:t xml:space="preserve">Vendor datasheet: </w:t>
      </w:r>
      <w:r>
        <w:t xml:space="preserve"/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Manufacturer</w:t>
            </w:r>
          </w:p>
        </w:tc>
        <w:tc>
          <w:tcPr>
            <w:tcW w:type="dxa" w:w="4968"/>
          </w:tcPr>
          <w:p>
            <w:r>
              <w:t xml:space="preserve">Cygnus Cell Technologies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Cell format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Nominal voltage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Charge voltage (max)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Discharge cut-off (min)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Rated capacity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Storage condition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Supplied as</w:t>
            </w:r>
          </w:p>
        </w:tc>
        <w:tc>
          <w:tcPr>
            <w:tcW w:type="dxa" w:w="4968"/>
          </w:tcPr>
          <w:p>
            <w:r>
              <w:t xml:space="preserve"/>
            </w:r>
          </w:p>
        </w:tc>
      </w:tr>
    </w:tbl>
    <w:p>
      <w:r>
        <w:rPr>
          <w:b/>
          <w:color w:val="1F3A5F"/>
          <w:sz w:val="26"/>
        </w:rPr>
        <w:t xml:space="preserve">5. Conditioning and Test Window</w:t>
      </w:r>
    </w:p>
    <w:p>
      <w:r>
        <w:t xml:space="preserve">Each cell is conditioned by CC-CV charge to </w:t>
      </w:r>
      <w:r>
        <w:t xml:space="preserve"/>
      </w:r>
      <w:r>
        <w:t xml:space="preserve"> and discharge to </w:t>
      </w:r>
      <w:r>
        <w:t xml:space="preserve"/>
      </w:r>
      <w:r>
        <w:t xml:space="preserve">. Cells whose graded capacity falls outside the band </w:t>
      </w:r>
      <w:r>
        <w:t xml:space="preserve"/>
      </w:r>
      <w:r>
        <w:t xml:space="preserve"> to </w:t>
      </w:r>
      <w:r>
        <w:t xml:space="preserve"/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1656"/>
            <w:vMerge w:val="restart"/>
          </w:tcPr>
          <w:p>
            <w:r/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/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/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1656"/>
            <w:vMerge w:val="continue"/>
          </w:tcPr>
          <w:p>
            <w:r>
              <w:t xml:space="preserve">Automotive Traction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/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/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7.1 Qualification Tests — Automotive Traction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</w:tbl>
    <w:p>
      <w:r>
        <w:rPr>
          <w:b/>
        </w:rPr>
        <w:t>Acceptance Criteria:</w:t>
      </w:r>
    </w:p>
    <w:p>
      <w:permStart w:id="1" w:edGrp="everyone"/>
      <w:r>
        <w:t>All listed parameters meet the acceptance limits for this duty profile.</w:t>
      </w:r>
      <w:permEnd w:id="1"/>
    </w:p>
    <w:p>
      <w:r>
        <w:rPr>
          <w:b/>
        </w:rPr>
        <w:t>Conclusion:</w:t>
      </w:r>
    </w:p>
    <w:p>
      <w:permStart w:id="2" w:edGrp="everyone"/>
      <w:r>
        <w:t>The cell is qualified for this duty profile, subject to review.</w:t>
      </w:r>
      <w:permEnd w:id="2"/>
    </w:p>
    <w:p/>
    <w:p>
      <w:r>
        <w:rPr>
          <w:b/>
        </w:rPr>
        <w:t>Applicable notes from the ACL:</w:t>
      </w:r>
    </w:p>
    <w:p>
      <w:r/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CQP-CYG2170050G-00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