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 xml:space="preserve">CELL QUALIFICATION PROTOCOL</w:t>
      </w:r>
    </w:p>
    <w:p>
      <w:pPr>
        <w:jc w:val="center"/>
      </w:pPr>
      <w:r>
        <w:t xml:space="preserve">AUR-PR-340  —  </w:t>
      </w:r>
      <w:r>
        <w:t xml:space="preserve">Auriga Energy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Document No.</w:t>
            </w:r>
          </w:p>
        </w:tc>
        <w:tc>
          <w:tcPr>
            <w:tcW w:type="dxa" w:w="4968"/>
          </w:tcPr>
          <w:p>
            <w:r>
              <w:t xml:space="preserve">CQP-AURPR340-00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Target market</w:t>
            </w:r>
          </w:p>
        </w:tc>
        <w:tc>
          <w:tcPr>
            <w:tcW w:type="dxa" w:w="4968"/>
          </w:tcPr>
          <w:p>
            <w:r>
              <w:t xml:space="preserve">US / DOT</w:t>
            </w:r>
          </w:p>
        </w:tc>
      </w:tr>
    </w:tbl>
    <w:p/>
    <w:p>
      <w:r>
        <w:rPr>
          <w:b/>
          <w:color w:val="1F3A5F"/>
          <w:sz w:val="26"/>
        </w:rPr>
        <w:t xml:space="preserve">1. Purpose</w:t>
      </w:r>
    </w:p>
    <w:p>
      <w:r>
        <w:t xml:space="preserve">This protocol defines the qualification testing of the </w:t>
      </w:r>
      <w:r>
        <w:t xml:space="preserve">AUR-PR-340</w:t>
      </w:r>
      <w:r>
        <w:t xml:space="preserve"> cell manufactured by </w:t>
      </w:r>
      <w:r>
        <w:t xml:space="preserve">Auriga Energy</w:t>
      </w:r>
      <w:r>
        <w:t xml:space="preserve">, under </w:t>
      </w:r>
      <w:r>
        <w:t xml:space="preserve">IESF-4400</w:t>
      </w:r>
      <w:r>
        <w:t xml:space="preserve">. The cell is qualified across the following duty profiles: </w:t>
      </w:r>
      <w:r>
        <w:t xml:space="preserve">Aerospace Auxiliary</w:t>
      </w:r>
      <w:r>
        <w:t>.</w:t>
      </w:r>
    </w:p>
    <w:p>
      <w:r>
        <w:rPr>
          <w:b/>
          <w:color w:val="1F3A5F"/>
          <w:sz w:val="26"/>
        </w:rPr>
        <w:t xml:space="preserve">2. Scope</w:t>
      </w:r>
    </w:p>
    <w:p>
      <w:r>
        <w:t xml:space="preserve">Applies to the </w:t>
      </w:r>
      <w:r>
        <w:t xml:space="preserve">prismatic (hard-case)</w:t>
      </w:r>
      <w:r>
        <w:t xml:space="preserve"> cell of chemistry </w:t>
      </w:r>
      <w:r>
        <w:t xml:space="preserve">LFP / Graphite</w:t>
      </w:r>
      <w:r>
        <w:t xml:space="preserve">. Testing is performed by </w:t>
      </w:r>
      <w:r>
        <w:t xml:space="preserve">Northgate Cell Qualification Laboratory (NCQL)</w:t>
      </w:r>
      <w:r>
        <w:t>.</w:t>
      </w:r>
    </w:p>
    <w:p>
      <w:r>
        <w:rPr>
          <w:b/>
          <w:color w:val="1F3A5F"/>
          <w:sz w:val="26"/>
        </w:rPr>
        <w:t xml:space="preserve">3. Reference Documents</w:t>
      </w:r>
    </w:p>
    <w:p>
      <w:pPr>
        <w:pStyle w:val="ListBullet"/>
      </w:pPr>
      <w:r>
        <w:t xml:space="preserve">Test Method Procedure: </w:t>
      </w:r>
      <w:r>
        <w:t xml:space="preserve">Test Method Procedure — AUR-PR-340</w:t>
      </w:r>
    </w:p>
    <w:p>
      <w:pPr>
        <w:pStyle w:val="ListBullet"/>
      </w:pPr>
      <w:r>
        <w:t xml:space="preserve">Acceptance Criteria &amp; Limits: </w:t>
      </w:r>
      <w:r>
        <w:t xml:space="preserve">Acceptance Criteria  Limits (ACL) — AUR-PR-340</w:t>
      </w:r>
    </w:p>
    <w:p>
      <w:pPr>
        <w:pStyle w:val="ListBullet"/>
      </w:pPr>
      <w:r>
        <w:t xml:space="preserve">Vendor datasheet: </w:t>
      </w:r>
      <w:r>
        <w:t xml:space="preserve">Auriga Energy datasheet — AUR-PR-340</w:t>
      </w:r>
    </w:p>
    <w:p>
      <w:r>
        <w:rPr>
          <w:b/>
          <w:color w:val="1F3A5F"/>
          <w:sz w:val="26"/>
        </w:rPr>
        <w:t>4. Test Article Description</w:t>
      </w:r>
    </w:p>
    <w:p>
      <w:r>
        <w:t>The following values are taken from the vendor datasheet.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Manufacturer</w:t>
            </w:r>
          </w:p>
        </w:tc>
        <w:tc>
          <w:tcPr>
            <w:tcW w:type="dxa" w:w="4968"/>
          </w:tcPr>
          <w:p>
            <w:r>
              <w:t xml:space="preserve">Auriga Energy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Cell format</w:t>
            </w:r>
          </w:p>
        </w:tc>
        <w:tc>
          <w:tcPr>
            <w:tcW w:type="dxa" w:w="4968"/>
          </w:tcPr>
          <w:p>
            <w:r>
              <w:t xml:space="preserve">prismatic (hard-case)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Nominal voltage</w:t>
            </w:r>
          </w:p>
        </w:tc>
        <w:tc>
          <w:tcPr>
            <w:tcW w:type="dxa" w:w="4968"/>
          </w:tcPr>
          <w:p>
            <w:r>
              <w:t xml:space="preserve">3.22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Charge voltage (max)</w:t>
            </w:r>
          </w:p>
        </w:tc>
        <w:tc>
          <w:tcPr>
            <w:tcW w:type="dxa" w:w="4968"/>
          </w:tcPr>
          <w:p>
            <w:r>
              <w:t xml:space="preserve">3.65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Discharge cut-off (min)</w:t>
            </w:r>
          </w:p>
        </w:tc>
        <w:tc>
          <w:tcPr>
            <w:tcW w:type="dxa" w:w="4968"/>
          </w:tcPr>
          <w:p>
            <w:r>
              <w:t xml:space="preserve">2.50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Rated capacity</w:t>
            </w:r>
          </w:p>
        </w:tc>
        <w:tc>
          <w:tcPr>
            <w:tcW w:type="dxa" w:w="4968"/>
          </w:tcPr>
          <w:p>
            <w:r>
              <w:t xml:space="preserve">34.0 Ah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Storage condition</w:t>
            </w:r>
          </w:p>
        </w:tc>
        <w:tc>
          <w:tcPr>
            <w:tcW w:type="dxa" w:w="4968"/>
          </w:tcPr>
          <w:p>
            <w:r>
              <w:t xml:space="preserve">Storage condition: 25 °C nominal, 40 % SOC; do not store below -20 °C.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 xml:space="preserve">Supplied as</w:t>
            </w:r>
          </w:p>
        </w:tc>
        <w:tc>
          <w:tcPr>
            <w:tcW w:type="dxa" w:w="4968"/>
          </w:tcPr>
          <w:p>
            <w:r>
              <w:t xml:space="preserve">Delivered as hard-case prismatic modules, 12 cells per crate.</w:t>
            </w:r>
          </w:p>
        </w:tc>
      </w:tr>
    </w:tbl>
    <w:p>
      <w:r>
        <w:rPr>
          <w:b/>
          <w:color w:val="1F3A5F"/>
          <w:sz w:val="26"/>
        </w:rPr>
        <w:t xml:space="preserve">5. Conditioning and Test Window</w:t>
      </w:r>
    </w:p>
    <w:p>
      <w:r>
        <w:t xml:space="preserve">Each cell is conditioned by CC-CV charge to </w:t>
      </w:r>
      <w:r>
        <w:t xml:space="preserve">3.65 V</w:t>
      </w:r>
      <w:r>
        <w:t xml:space="preserve"> and discharge to </w:t>
      </w:r>
      <w:r>
        <w:t xml:space="preserve">2.50 V</w:t>
      </w:r>
      <w:r>
        <w:t xml:space="preserve">. Cells whose graded capacity falls outside the band </w:t>
      </w:r>
      <w:r>
        <w:t xml:space="preserve">33.40 Ah</w:t>
      </w:r>
      <w:r>
        <w:t xml:space="preserve"> to </w:t>
      </w:r>
      <w:r>
        <w:t xml:space="preserve">34.60 Ah</w:t>
      </w:r>
      <w:r>
        <w:t xml:space="preserve">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 — expands to one row per duty profile and conditioning rate.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1656"/>
            <w:vMerge w:val="restart"/>
          </w:tcPr>
          <w:p>
            <w:r/>
          </w:p>
        </w:tc>
        <w:tc>
          <w:tcPr>
            <w:tcW w:type="dxa" w:w="1656"/>
          </w:tcPr>
          <w:p>
            <w:r>
              <w:t xml:space="preserve">0.33C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3.65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2.50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800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1656"/>
            <w:vMerge w:val="continue"/>
          </w:tcPr>
          <w:p>
            <w:r>
              <w:t xml:space="preserve">Aerospace Auxiliary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3.65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2.50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800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t>The block below is repeated for each duty profile. The placeholder row is replaced by one row per test taken from the ACL for that duty profile.</w:t>
      </w:r>
    </w:p>
    <w:p>
      <w:r>
        <w:rPr>
          <w:b/>
          <w:sz w:val="24"/>
        </w:rPr>
        <w:t>7.1 Qualification Tests — Aerospace Auxiliary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 xml:space="preserve">IESF-4400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97.0 % of rated capacity at 0.33C, 23 °C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800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permStart w:id="1" w:edGrp="everyone"/>
      <w:r>
        <w:t>All listed parameters meet the acceptance limits for this duty profile.</w:t>
      </w:r>
      <w:permEnd w:id="1"/>
    </w:p>
    <w:p>
      <w:r>
        <w:rPr>
          <w:b/>
        </w:rPr>
        <w:t>Conclusion:</w:t>
      </w:r>
    </w:p>
    <w:p>
      <w:permStart w:id="2" w:edGrp="everyone"/>
      <w:r>
        <w:t>The cell is qualified for this duty profile, subject to review.</w:t>
      </w:r>
      <w:permEnd w:id="2"/>
    </w:p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  <w:br/>
        <w:br/>
        <w:t># DCIR is measured by a 10 s DC pulse at 1.0C and corrected to 50% SOC.</w:t>
        <w:br/>
        <w:br/>
        <w:t>@ Mechanical-abuse limits apply to cylindrical and prismatic formats; pouch cells are governed by Annex P.</w:t>
        <w:br/>
        <w:br/>
        <w:t>$ The test voltage window is defined by the cell vendor datasheet electrical ratings, not by this table.</w:t>
      </w:r>
    </w:p>
    <w:p>
      <w:r>
        <w:rPr>
          <w:b/>
          <w:color w:val="1F3A5F"/>
          <w:sz w:val="26"/>
        </w:rPr>
        <w:t>Revision Record</w:t>
      </w:r>
    </w:p>
    <w:p>
      <w:r>
        <w:t>This table is completed manually and MUST remain blank at issue.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CQP-AURPR340-00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