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CHANDIGARH UNIVERSITY</w:t>
        <w:br/>
      </w:r>
      <w:r>
        <w:rPr>
          <w:b/>
        </w:rPr>
        <w:t>BUSINESS INTELLIGENCE LAB</w:t>
        <w:br/>
      </w:r>
      <w:r>
        <w:rPr>
          <w:b/>
          <w:sz w:val="40"/>
        </w:rPr>
        <w:br/>
        <w:t>EXPERIMENT – 01</w:t>
        <w:br/>
      </w:r>
      <w:r>
        <w:rPr>
          <w:b/>
          <w:sz w:val="34"/>
        </w:rPr>
        <w:t>DATA ACQUISITION AND DATA PROFILING</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0"/>
              </w:rPr>
              <w:t>Student Name</w:t>
            </w:r>
          </w:p>
        </w:tc>
        <w:tc>
          <w:tcPr>
            <w:tcW w:type="dxa" w:w="4968"/>
            <w:vAlign w:val="center"/>
          </w:tcPr>
          <w:p>
            <w:r/>
            <w:r>
              <w:rPr>
                <w:rFonts w:ascii="Arial" w:hAnsi="Arial"/>
                <w:b w:val="0"/>
                <w:sz w:val="20"/>
              </w:rPr>
              <w:t>Jasmine Kaur</w:t>
            </w:r>
          </w:p>
        </w:tc>
      </w:tr>
      <w:tr>
        <w:tc>
          <w:tcPr>
            <w:tcW w:type="dxa" w:w="4968"/>
            <w:vAlign w:val="center"/>
            <w:shd w:fill="D9EAF7"/>
          </w:tcPr>
          <w:p>
            <w:r/>
            <w:r>
              <w:rPr>
                <w:rFonts w:ascii="Arial" w:hAnsi="Arial"/>
                <w:b/>
                <w:sz w:val="20"/>
              </w:rPr>
              <w:t>Programme</w:t>
            </w:r>
          </w:p>
        </w:tc>
        <w:tc>
          <w:tcPr>
            <w:tcW w:type="dxa" w:w="4968"/>
            <w:vAlign w:val="center"/>
          </w:tcPr>
          <w:p>
            <w:r/>
            <w:r>
              <w:rPr>
                <w:rFonts w:ascii="Arial" w:hAnsi="Arial"/>
                <w:b w:val="0"/>
                <w:sz w:val="20"/>
              </w:rPr>
              <w:t>B.Tech CSE (AI &amp; ML)</w:t>
            </w:r>
          </w:p>
        </w:tc>
      </w:tr>
      <w:tr>
        <w:tc>
          <w:tcPr>
            <w:tcW w:type="dxa" w:w="4968"/>
            <w:vAlign w:val="center"/>
            <w:shd w:fill="D9EAF7"/>
          </w:tcPr>
          <w:p>
            <w:r/>
            <w:r>
              <w:rPr>
                <w:rFonts w:ascii="Arial" w:hAnsi="Arial"/>
                <w:b/>
                <w:sz w:val="20"/>
              </w:rPr>
              <w:t>University</w:t>
            </w:r>
          </w:p>
        </w:tc>
        <w:tc>
          <w:tcPr>
            <w:tcW w:type="dxa" w:w="4968"/>
            <w:vAlign w:val="center"/>
          </w:tcPr>
          <w:p>
            <w:r/>
            <w:r>
              <w:rPr>
                <w:rFonts w:ascii="Arial" w:hAnsi="Arial"/>
                <w:b w:val="0"/>
                <w:sz w:val="20"/>
              </w:rPr>
              <w:t>Chandigarh University</w:t>
            </w:r>
          </w:p>
        </w:tc>
      </w:tr>
      <w:tr>
        <w:tc>
          <w:tcPr>
            <w:tcW w:type="dxa" w:w="4968"/>
            <w:vAlign w:val="center"/>
            <w:shd w:fill="D9EAF7"/>
          </w:tcPr>
          <w:p>
            <w:r/>
            <w:r>
              <w:rPr>
                <w:rFonts w:ascii="Arial" w:hAnsi="Arial"/>
                <w:b/>
                <w:sz w:val="20"/>
              </w:rPr>
              <w:t>Experiment No.</w:t>
            </w:r>
          </w:p>
        </w:tc>
        <w:tc>
          <w:tcPr>
            <w:tcW w:type="dxa" w:w="4968"/>
            <w:vAlign w:val="center"/>
          </w:tcPr>
          <w:p>
            <w:r/>
            <w:r>
              <w:rPr>
                <w:rFonts w:ascii="Arial" w:hAnsi="Arial"/>
                <w:b w:val="0"/>
                <w:sz w:val="20"/>
              </w:rPr>
              <w:t>01</w:t>
            </w:r>
          </w:p>
        </w:tc>
      </w:tr>
      <w:tr>
        <w:tc>
          <w:tcPr>
            <w:tcW w:type="dxa" w:w="4968"/>
            <w:vAlign w:val="center"/>
            <w:shd w:fill="D9EAF7"/>
          </w:tcPr>
          <w:p>
            <w:r/>
            <w:r>
              <w:rPr>
                <w:rFonts w:ascii="Arial" w:hAnsi="Arial"/>
                <w:b/>
                <w:sz w:val="20"/>
              </w:rPr>
              <w:t>Tools</w:t>
            </w:r>
          </w:p>
        </w:tc>
        <w:tc>
          <w:tcPr>
            <w:tcW w:type="dxa" w:w="4968"/>
            <w:vAlign w:val="center"/>
          </w:tcPr>
          <w:p>
            <w:r/>
            <w:r>
              <w:rPr>
                <w:rFonts w:ascii="Arial" w:hAnsi="Arial"/>
                <w:b w:val="0"/>
                <w:sz w:val="20"/>
              </w:rPr>
              <w:t>CSV, Excel, SQL, Tableau, Git/GitHub</w:t>
            </w:r>
          </w:p>
        </w:tc>
      </w:tr>
    </w:tbl>
    <w:p>
      <w:r>
        <w:br w:type="page"/>
      </w:r>
    </w:p>
    <w:p>
      <w:pPr>
        <w:pStyle w:val="Heading1"/>
      </w:pPr>
      <w:r>
        <w:t>1. AIM</w:t>
      </w:r>
    </w:p>
    <w:p>
      <w:r>
        <w:t>To acquire structured data from different sources such as CSV, Excel and SQL, and perform data profiling to understand the structure, data types, quality and basic characteristics of the datasets for Business Intelligence analysis.</w:t>
      </w:r>
    </w:p>
    <w:p>
      <w:pPr>
        <w:pStyle w:val="Heading1"/>
      </w:pPr>
      <w:r>
        <w:t>2. OBJECTIVES</w:t>
      </w:r>
    </w:p>
    <w:p>
      <w:pPr>
        <w:pStyle w:val="ListBullet"/>
      </w:pPr>
      <w:r>
        <w:t>To understand the process of data acquisition from multiple structured sources.</w:t>
      </w:r>
    </w:p>
    <w:p>
      <w:pPr>
        <w:pStyle w:val="ListBullet"/>
      </w:pPr>
      <w:r>
        <w:t>To inspect the number of records, fields and data types in the datasets.</w:t>
      </w:r>
    </w:p>
    <w:p>
      <w:pPr>
        <w:pStyle w:val="ListBullet"/>
      </w:pPr>
      <w:r>
        <w:t>To identify numerical, categorical and date/time attributes.</w:t>
      </w:r>
    </w:p>
    <w:p>
      <w:pPr>
        <w:pStyle w:val="ListBullet"/>
      </w:pPr>
      <w:r>
        <w:t>To perform basic data-quality and consistency checks.</w:t>
      </w:r>
    </w:p>
    <w:p>
      <w:pPr>
        <w:pStyle w:val="ListBullet"/>
      </w:pPr>
      <w:r>
        <w:t>To prepare datasets for BI visualization and further analysis.</w:t>
      </w:r>
    </w:p>
    <w:p>
      <w:pPr>
        <w:pStyle w:val="ListBullet"/>
      </w:pPr>
      <w:r>
        <w:t>To organize the complete experiment using Git and GitHub.</w:t>
      </w:r>
    </w:p>
    <w:p>
      <w:pPr>
        <w:pStyle w:val="Heading1"/>
      </w:pPr>
      <w:r>
        <w:t>3. THEORY</w:t>
      </w:r>
    </w:p>
    <w:p>
      <w:r>
        <w:t>Data acquisition is the process of collecting or importing data from different sources into an environment where it can be analyzed. In Business Intelligence, data may come from spreadsheets, CSV files, databases, APIs and other systems.</w:t>
      </w:r>
    </w:p>
    <w:p>
      <w:r>
        <w:t>Data profiling is the process of examining a dataset to understand its structure and quality. It includes checking records and attributes, data types, missing values, duplicates, unique values, ranges, categorical distributions and date formats. Profiling helps identify data-quality problems before visualization or decision making.</w:t>
      </w:r>
    </w:p>
    <w:p>
      <w:pPr>
        <w:pStyle w:val="Heading1"/>
      </w:pPr>
      <w:r>
        <w:t>4. SOFTWARE / TOOLS USED</w:t>
      </w:r>
    </w:p>
    <w:p>
      <w:pPr>
        <w:pStyle w:val="ListBullet"/>
      </w:pPr>
      <w:r>
        <w:t>macOS Terminal – repository and file management.</w:t>
      </w:r>
    </w:p>
    <w:p>
      <w:pPr>
        <w:pStyle w:val="ListBullet"/>
      </w:pPr>
      <w:r>
        <w:t>Git and GitHub – version control and submission.</w:t>
      </w:r>
    </w:p>
    <w:p>
      <w:pPr>
        <w:pStyle w:val="ListBullet"/>
      </w:pPr>
      <w:r>
        <w:t>CSV – sales dataset source.</w:t>
      </w:r>
    </w:p>
    <w:p>
      <w:pPr>
        <w:pStyle w:val="ListBullet"/>
      </w:pPr>
      <w:r>
        <w:t>Microsoft Excel (.xlsx) – employee dataset source.</w:t>
      </w:r>
    </w:p>
    <w:p>
      <w:pPr>
        <w:pStyle w:val="ListBullet"/>
      </w:pPr>
      <w:r>
        <w:t>SQL – transaction dataset source.</w:t>
      </w:r>
    </w:p>
    <w:p>
      <w:pPr>
        <w:pStyle w:val="ListBullet"/>
      </w:pPr>
      <w:r>
        <w:t>Tableau – BI visualization and data inspection.</w:t>
      </w:r>
    </w:p>
    <w:p>
      <w:pPr>
        <w:pStyle w:val="Heading1"/>
      </w:pPr>
      <w:r>
        <w:t>5. DATASETS USED</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20"/>
              </w:rPr>
              <w:t>Dataset</w:t>
            </w:r>
          </w:p>
        </w:tc>
        <w:tc>
          <w:tcPr>
            <w:tcW w:type="dxa" w:w="2484"/>
            <w:vAlign w:val="center"/>
            <w:shd w:fill="D9EAF7"/>
          </w:tcPr>
          <w:p>
            <w:r/>
            <w:r>
              <w:rPr>
                <w:rFonts w:ascii="Arial" w:hAnsi="Arial"/>
                <w:b/>
                <w:sz w:val="20"/>
              </w:rPr>
              <w:t>Format</w:t>
            </w:r>
          </w:p>
        </w:tc>
        <w:tc>
          <w:tcPr>
            <w:tcW w:type="dxa" w:w="2484"/>
            <w:vAlign w:val="center"/>
            <w:shd w:fill="D9EAF7"/>
          </w:tcPr>
          <w:p>
            <w:r/>
            <w:r>
              <w:rPr>
                <w:rFonts w:ascii="Arial" w:hAnsi="Arial"/>
                <w:b/>
                <w:sz w:val="20"/>
              </w:rPr>
              <w:t>Purpose</w:t>
            </w:r>
          </w:p>
        </w:tc>
        <w:tc>
          <w:tcPr>
            <w:tcW w:type="dxa" w:w="2484"/>
            <w:vAlign w:val="center"/>
            <w:shd w:fill="D9EAF7"/>
          </w:tcPr>
          <w:p>
            <w:r/>
            <w:r>
              <w:rPr>
                <w:rFonts w:ascii="Arial" w:hAnsi="Arial"/>
                <w:b/>
                <w:sz w:val="20"/>
              </w:rPr>
              <w:t>Source Type</w:t>
            </w:r>
          </w:p>
        </w:tc>
      </w:tr>
      <w:tr>
        <w:tc>
          <w:tcPr>
            <w:tcW w:type="dxa" w:w="2484"/>
            <w:vAlign w:val="center"/>
          </w:tcPr>
          <w:p>
            <w:r/>
            <w:r>
              <w:rPr>
                <w:rFonts w:ascii="Arial" w:hAnsi="Arial"/>
                <w:b w:val="0"/>
                <w:sz w:val="20"/>
              </w:rPr>
              <w:t>Sales_Data.csv</w:t>
            </w:r>
          </w:p>
        </w:tc>
        <w:tc>
          <w:tcPr>
            <w:tcW w:type="dxa" w:w="2484"/>
            <w:vAlign w:val="center"/>
          </w:tcPr>
          <w:p>
            <w:r/>
            <w:r>
              <w:rPr>
                <w:rFonts w:ascii="Arial" w:hAnsi="Arial"/>
                <w:b w:val="0"/>
                <w:sz w:val="20"/>
              </w:rPr>
              <w:t>CSV</w:t>
            </w:r>
          </w:p>
        </w:tc>
        <w:tc>
          <w:tcPr>
            <w:tcW w:type="dxa" w:w="2484"/>
            <w:vAlign w:val="center"/>
          </w:tcPr>
          <w:p>
            <w:r/>
            <w:r>
              <w:rPr>
                <w:rFonts w:ascii="Arial" w:hAnsi="Arial"/>
                <w:b w:val="0"/>
                <w:sz w:val="20"/>
              </w:rPr>
              <w:t>Sales/business analysis</w:t>
            </w:r>
          </w:p>
        </w:tc>
        <w:tc>
          <w:tcPr>
            <w:tcW w:type="dxa" w:w="2484"/>
            <w:vAlign w:val="center"/>
          </w:tcPr>
          <w:p>
            <w:r/>
            <w:r>
              <w:rPr>
                <w:rFonts w:ascii="Arial" w:hAnsi="Arial"/>
                <w:b w:val="0"/>
                <w:sz w:val="20"/>
              </w:rPr>
              <w:t>Flat file</w:t>
            </w:r>
          </w:p>
        </w:tc>
      </w:tr>
      <w:tr>
        <w:tc>
          <w:tcPr>
            <w:tcW w:type="dxa" w:w="2484"/>
            <w:vAlign w:val="center"/>
          </w:tcPr>
          <w:p>
            <w:r/>
            <w:r>
              <w:rPr>
                <w:rFonts w:ascii="Arial" w:hAnsi="Arial"/>
                <w:b w:val="0"/>
                <w:sz w:val="20"/>
              </w:rPr>
              <w:t>Employee_DB.xlsx</w:t>
            </w:r>
          </w:p>
        </w:tc>
        <w:tc>
          <w:tcPr>
            <w:tcW w:type="dxa" w:w="2484"/>
            <w:vAlign w:val="center"/>
          </w:tcPr>
          <w:p>
            <w:r/>
            <w:r>
              <w:rPr>
                <w:rFonts w:ascii="Arial" w:hAnsi="Arial"/>
                <w:b w:val="0"/>
                <w:sz w:val="20"/>
              </w:rPr>
              <w:t>Excel</w:t>
            </w:r>
          </w:p>
        </w:tc>
        <w:tc>
          <w:tcPr>
            <w:tcW w:type="dxa" w:w="2484"/>
            <w:vAlign w:val="center"/>
          </w:tcPr>
          <w:p>
            <w:r/>
            <w:r>
              <w:rPr>
                <w:rFonts w:ascii="Arial" w:hAnsi="Arial"/>
                <w:b w:val="0"/>
                <w:sz w:val="20"/>
              </w:rPr>
              <w:t>Employee/HR data analysis</w:t>
            </w:r>
          </w:p>
        </w:tc>
        <w:tc>
          <w:tcPr>
            <w:tcW w:type="dxa" w:w="2484"/>
            <w:vAlign w:val="center"/>
          </w:tcPr>
          <w:p>
            <w:r/>
            <w:r>
              <w:rPr>
                <w:rFonts w:ascii="Arial" w:hAnsi="Arial"/>
                <w:b w:val="0"/>
                <w:sz w:val="20"/>
              </w:rPr>
              <w:t>Spreadsheet</w:t>
            </w:r>
          </w:p>
        </w:tc>
      </w:tr>
      <w:tr>
        <w:tc>
          <w:tcPr>
            <w:tcW w:type="dxa" w:w="2484"/>
            <w:vAlign w:val="center"/>
          </w:tcPr>
          <w:p>
            <w:r/>
            <w:r>
              <w:rPr>
                <w:rFonts w:ascii="Arial" w:hAnsi="Arial"/>
                <w:b w:val="0"/>
                <w:sz w:val="20"/>
              </w:rPr>
              <w:t>Transactions.sql</w:t>
            </w:r>
          </w:p>
        </w:tc>
        <w:tc>
          <w:tcPr>
            <w:tcW w:type="dxa" w:w="2484"/>
            <w:vAlign w:val="center"/>
          </w:tcPr>
          <w:p>
            <w:r/>
            <w:r>
              <w:rPr>
                <w:rFonts w:ascii="Arial" w:hAnsi="Arial"/>
                <w:b w:val="0"/>
                <w:sz w:val="20"/>
              </w:rPr>
              <w:t>SQL</w:t>
            </w:r>
          </w:p>
        </w:tc>
        <w:tc>
          <w:tcPr>
            <w:tcW w:type="dxa" w:w="2484"/>
            <w:vAlign w:val="center"/>
          </w:tcPr>
          <w:p>
            <w:r/>
            <w:r>
              <w:rPr>
                <w:rFonts w:ascii="Arial" w:hAnsi="Arial"/>
                <w:b w:val="0"/>
                <w:sz w:val="20"/>
              </w:rPr>
              <w:t>Customer transaction analysis</w:t>
            </w:r>
          </w:p>
        </w:tc>
        <w:tc>
          <w:tcPr>
            <w:tcW w:type="dxa" w:w="2484"/>
            <w:vAlign w:val="center"/>
          </w:tcPr>
          <w:p>
            <w:r/>
            <w:r>
              <w:rPr>
                <w:rFonts w:ascii="Arial" w:hAnsi="Arial"/>
                <w:b w:val="0"/>
                <w:sz w:val="20"/>
              </w:rPr>
              <w:t>Relational/SQL</w:t>
            </w:r>
          </w:p>
        </w:tc>
      </w:tr>
    </w:tbl>
    <w:p>
      <w:pPr>
        <w:pStyle w:val="Heading1"/>
      </w:pPr>
      <w:r>
        <w:t>6. STEPWISE PROCEDURE</w:t>
      </w:r>
    </w:p>
    <w:p>
      <w:r>
        <w:t>1. Clone the Business-Intelligence-Lab repository from GitHub to the Desktop.</w:t>
      </w:r>
    </w:p>
    <w:p>
      <w:r>
        <w:t>2. Open the repository directory in Terminal.</w:t>
      </w:r>
    </w:p>
    <w:p>
      <w:r>
        <w:t>3. Create the folders for Experiment 01: Problem File, Stepwise Solution, Dataset, Final Report, Tableau File and Screenshots.</w:t>
      </w:r>
    </w:p>
    <w:p>
      <w:r>
        <w:t>4. Place Sales_Data.csv, Employee_DB.xlsx and Transactions.sql in the Dataset folder.</w:t>
      </w:r>
    </w:p>
    <w:p>
      <w:r>
        <w:t>5. Inspect the SQL file using the Terminal cat command.</w:t>
      </w:r>
    </w:p>
    <w:p>
      <w:r>
        <w:t>6. Examine the transaction table definition and its records.</w:t>
      </w:r>
    </w:p>
    <w:p>
      <w:r>
        <w:t>7. Inspect the datasets for fields, data types, categories and basic quality characteristics.</w:t>
      </w:r>
    </w:p>
    <w:p>
      <w:r>
        <w:t>8. Use Tableau for BI-based data inspection/visualization.</w:t>
      </w:r>
    </w:p>
    <w:p>
      <w:r>
        <w:t>9. Save the Tableau-related files and screenshot in the appropriate folders.</w:t>
      </w:r>
    </w:p>
    <w:p>
      <w:r>
        <w:t>10. Add the experiment files to Git, commit them and push the completed experiment to GitHub.</w:t>
      </w:r>
    </w:p>
    <w:p>
      <w:pPr>
        <w:pStyle w:val="Heading1"/>
      </w:pPr>
      <w:r>
        <w:t>7. TRANSACTIONS.SQL – TABLE STRUCTURE</w:t>
      </w:r>
    </w:p>
    <w:p>
      <w:r>
        <w:t>The Transactions.sql file contains a Transactions table followed by 150 INSERT statements.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20"/>
              </w:rPr>
              <w:t>Field</w:t>
            </w:r>
          </w:p>
        </w:tc>
        <w:tc>
          <w:tcPr>
            <w:tcW w:type="dxa" w:w="2484"/>
            <w:vAlign w:val="center"/>
            <w:shd w:fill="D9EAF7"/>
          </w:tcPr>
          <w:p>
            <w:r/>
            <w:r>
              <w:rPr>
                <w:rFonts w:ascii="Arial" w:hAnsi="Arial"/>
                <w:b/>
                <w:sz w:val="20"/>
              </w:rPr>
              <w:t>Data Type</w:t>
            </w:r>
          </w:p>
        </w:tc>
        <w:tc>
          <w:tcPr>
            <w:tcW w:type="dxa" w:w="2484"/>
            <w:vAlign w:val="center"/>
            <w:shd w:fill="D9EAF7"/>
          </w:tcPr>
          <w:p>
            <w:r/>
            <w:r>
              <w:rPr>
                <w:rFonts w:ascii="Arial" w:hAnsi="Arial"/>
                <w:b/>
                <w:sz w:val="20"/>
              </w:rPr>
              <w:t>Description</w:t>
            </w:r>
          </w:p>
        </w:tc>
        <w:tc>
          <w:tcPr>
            <w:tcW w:type="dxa" w:w="2484"/>
            <w:vAlign w:val="center"/>
            <w:shd w:fill="D9EAF7"/>
          </w:tcPr>
          <w:p>
            <w:r/>
            <w:r>
              <w:rPr>
                <w:rFonts w:ascii="Arial" w:hAnsi="Arial"/>
                <w:b/>
                <w:sz w:val="20"/>
              </w:rPr>
              <w:t>Attribute Type</w:t>
            </w:r>
          </w:p>
        </w:tc>
      </w:tr>
      <w:tr>
        <w:tc>
          <w:tcPr>
            <w:tcW w:type="dxa" w:w="2484"/>
            <w:vAlign w:val="center"/>
          </w:tcPr>
          <w:p>
            <w:r/>
            <w:r>
              <w:rPr>
                <w:rFonts w:ascii="Arial" w:hAnsi="Arial"/>
                <w:b w:val="0"/>
                <w:sz w:val="20"/>
              </w:rPr>
              <w:t>TransactionID</w:t>
            </w:r>
          </w:p>
        </w:tc>
        <w:tc>
          <w:tcPr>
            <w:tcW w:type="dxa" w:w="2484"/>
            <w:vAlign w:val="center"/>
          </w:tcPr>
          <w:p>
            <w:r/>
            <w:r>
              <w:rPr>
                <w:rFonts w:ascii="Arial" w:hAnsi="Arial"/>
                <w:b w:val="0"/>
                <w:sz w:val="20"/>
              </w:rPr>
              <w:t>INT</w:t>
            </w:r>
          </w:p>
        </w:tc>
        <w:tc>
          <w:tcPr>
            <w:tcW w:type="dxa" w:w="2484"/>
            <w:vAlign w:val="center"/>
          </w:tcPr>
          <w:p>
            <w:r/>
            <w:r>
              <w:rPr>
                <w:rFonts w:ascii="Arial" w:hAnsi="Arial"/>
                <w:b w:val="0"/>
                <w:sz w:val="20"/>
              </w:rPr>
              <w:t>Unique transaction identifier</w:t>
            </w:r>
          </w:p>
        </w:tc>
        <w:tc>
          <w:tcPr>
            <w:tcW w:type="dxa" w:w="2484"/>
            <w:vAlign w:val="center"/>
          </w:tcPr>
          <w:p>
            <w:r/>
            <w:r>
              <w:rPr>
                <w:rFonts w:ascii="Arial" w:hAnsi="Arial"/>
                <w:b w:val="0"/>
                <w:sz w:val="20"/>
              </w:rPr>
              <w:t>Identifier</w:t>
            </w:r>
          </w:p>
        </w:tc>
      </w:tr>
      <w:tr>
        <w:tc>
          <w:tcPr>
            <w:tcW w:type="dxa" w:w="2484"/>
            <w:vAlign w:val="center"/>
          </w:tcPr>
          <w:p>
            <w:r/>
            <w:r>
              <w:rPr>
                <w:rFonts w:ascii="Arial" w:hAnsi="Arial"/>
                <w:b w:val="0"/>
                <w:sz w:val="20"/>
              </w:rPr>
              <w:t>CustomerID</w:t>
            </w:r>
          </w:p>
        </w:tc>
        <w:tc>
          <w:tcPr>
            <w:tcW w:type="dxa" w:w="2484"/>
            <w:vAlign w:val="center"/>
          </w:tcPr>
          <w:p>
            <w:r/>
            <w:r>
              <w:rPr>
                <w:rFonts w:ascii="Arial" w:hAnsi="Arial"/>
                <w:b w:val="0"/>
                <w:sz w:val="20"/>
              </w:rPr>
              <w:t>VARCHAR(10)</w:t>
            </w:r>
          </w:p>
        </w:tc>
        <w:tc>
          <w:tcPr>
            <w:tcW w:type="dxa" w:w="2484"/>
            <w:vAlign w:val="center"/>
          </w:tcPr>
          <w:p>
            <w:r/>
            <w:r>
              <w:rPr>
                <w:rFonts w:ascii="Arial" w:hAnsi="Arial"/>
                <w:b w:val="0"/>
                <w:sz w:val="20"/>
              </w:rPr>
              <w:t>Customer identifier</w:t>
            </w:r>
          </w:p>
        </w:tc>
        <w:tc>
          <w:tcPr>
            <w:tcW w:type="dxa" w:w="2484"/>
            <w:vAlign w:val="center"/>
          </w:tcPr>
          <w:p>
            <w:r/>
            <w:r>
              <w:rPr>
                <w:rFonts w:ascii="Arial" w:hAnsi="Arial"/>
                <w:b w:val="0"/>
                <w:sz w:val="20"/>
              </w:rPr>
              <w:t>Categorical</w:t>
            </w:r>
          </w:p>
        </w:tc>
      </w:tr>
      <w:tr>
        <w:tc>
          <w:tcPr>
            <w:tcW w:type="dxa" w:w="2484"/>
            <w:vAlign w:val="center"/>
          </w:tcPr>
          <w:p>
            <w:r/>
            <w:r>
              <w:rPr>
                <w:rFonts w:ascii="Arial" w:hAnsi="Arial"/>
                <w:b w:val="0"/>
                <w:sz w:val="20"/>
              </w:rPr>
              <w:t>TransactionDate</w:t>
            </w:r>
          </w:p>
        </w:tc>
        <w:tc>
          <w:tcPr>
            <w:tcW w:type="dxa" w:w="2484"/>
            <w:vAlign w:val="center"/>
          </w:tcPr>
          <w:p>
            <w:r/>
            <w:r>
              <w:rPr>
                <w:rFonts w:ascii="Arial" w:hAnsi="Arial"/>
                <w:b w:val="0"/>
                <w:sz w:val="20"/>
              </w:rPr>
              <w:t>DATE</w:t>
            </w:r>
          </w:p>
        </w:tc>
        <w:tc>
          <w:tcPr>
            <w:tcW w:type="dxa" w:w="2484"/>
            <w:vAlign w:val="center"/>
          </w:tcPr>
          <w:p>
            <w:r/>
            <w:r>
              <w:rPr>
                <w:rFonts w:ascii="Arial" w:hAnsi="Arial"/>
                <w:b w:val="0"/>
                <w:sz w:val="20"/>
              </w:rPr>
              <w:t>Date of transaction</w:t>
            </w:r>
          </w:p>
        </w:tc>
        <w:tc>
          <w:tcPr>
            <w:tcW w:type="dxa" w:w="2484"/>
            <w:vAlign w:val="center"/>
          </w:tcPr>
          <w:p>
            <w:r/>
            <w:r>
              <w:rPr>
                <w:rFonts w:ascii="Arial" w:hAnsi="Arial"/>
                <w:b w:val="0"/>
                <w:sz w:val="20"/>
              </w:rPr>
              <w:t>Temporal</w:t>
            </w:r>
          </w:p>
        </w:tc>
      </w:tr>
      <w:tr>
        <w:tc>
          <w:tcPr>
            <w:tcW w:type="dxa" w:w="2484"/>
            <w:vAlign w:val="center"/>
          </w:tcPr>
          <w:p>
            <w:r/>
            <w:r>
              <w:rPr>
                <w:rFonts w:ascii="Arial" w:hAnsi="Arial"/>
                <w:b w:val="0"/>
                <w:sz w:val="20"/>
              </w:rPr>
              <w:t>Amount</w:t>
            </w:r>
          </w:p>
        </w:tc>
        <w:tc>
          <w:tcPr>
            <w:tcW w:type="dxa" w:w="2484"/>
            <w:vAlign w:val="center"/>
          </w:tcPr>
          <w:p>
            <w:r/>
            <w:r>
              <w:rPr>
                <w:rFonts w:ascii="Arial" w:hAnsi="Arial"/>
                <w:b w:val="0"/>
                <w:sz w:val="20"/>
              </w:rPr>
              <w:t>DECIMAL(10,2)</w:t>
            </w:r>
          </w:p>
        </w:tc>
        <w:tc>
          <w:tcPr>
            <w:tcW w:type="dxa" w:w="2484"/>
            <w:vAlign w:val="center"/>
          </w:tcPr>
          <w:p>
            <w:r/>
            <w:r>
              <w:rPr>
                <w:rFonts w:ascii="Arial" w:hAnsi="Arial"/>
                <w:b w:val="0"/>
                <w:sz w:val="20"/>
              </w:rPr>
              <w:t>Transaction amount</w:t>
            </w:r>
          </w:p>
        </w:tc>
        <w:tc>
          <w:tcPr>
            <w:tcW w:type="dxa" w:w="2484"/>
            <w:vAlign w:val="center"/>
          </w:tcPr>
          <w:p>
            <w:r/>
            <w:r>
              <w:rPr>
                <w:rFonts w:ascii="Arial" w:hAnsi="Arial"/>
                <w:b w:val="0"/>
                <w:sz w:val="20"/>
              </w:rPr>
              <w:t>Numerical</w:t>
            </w:r>
          </w:p>
        </w:tc>
      </w:tr>
      <w:tr>
        <w:tc>
          <w:tcPr>
            <w:tcW w:type="dxa" w:w="2484"/>
            <w:vAlign w:val="center"/>
          </w:tcPr>
          <w:p>
            <w:r/>
            <w:r>
              <w:rPr>
                <w:rFonts w:ascii="Arial" w:hAnsi="Arial"/>
                <w:b w:val="0"/>
                <w:sz w:val="20"/>
              </w:rPr>
              <w:t>PaymentMode</w:t>
            </w:r>
          </w:p>
        </w:tc>
        <w:tc>
          <w:tcPr>
            <w:tcW w:type="dxa" w:w="2484"/>
            <w:vAlign w:val="center"/>
          </w:tcPr>
          <w:p>
            <w:r/>
            <w:r>
              <w:rPr>
                <w:rFonts w:ascii="Arial" w:hAnsi="Arial"/>
                <w:b w:val="0"/>
                <w:sz w:val="20"/>
              </w:rPr>
              <w:t>VARCHAR(20)</w:t>
            </w:r>
          </w:p>
        </w:tc>
        <w:tc>
          <w:tcPr>
            <w:tcW w:type="dxa" w:w="2484"/>
            <w:vAlign w:val="center"/>
          </w:tcPr>
          <w:p>
            <w:r/>
            <w:r>
              <w:rPr>
                <w:rFonts w:ascii="Arial" w:hAnsi="Arial"/>
                <w:b w:val="0"/>
                <w:sz w:val="20"/>
              </w:rPr>
              <w:t>Payment method</w:t>
            </w:r>
          </w:p>
        </w:tc>
        <w:tc>
          <w:tcPr>
            <w:tcW w:type="dxa" w:w="2484"/>
            <w:vAlign w:val="center"/>
          </w:tcPr>
          <w:p>
            <w:r/>
            <w:r>
              <w:rPr>
                <w:rFonts w:ascii="Arial" w:hAnsi="Arial"/>
                <w:b w:val="0"/>
                <w:sz w:val="20"/>
              </w:rPr>
              <w:t>Categorical</w:t>
            </w:r>
          </w:p>
        </w:tc>
      </w:tr>
    </w:tbl>
    <w:p>
      <w:pPr>
        <w:pStyle w:val="Heading1"/>
      </w:pPr>
      <w:r>
        <w:t>8. DATA PROFILING OBSERVATIONS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rial" w:hAnsi="Arial"/>
                <w:b/>
                <w:sz w:val="20"/>
              </w:rPr>
              <w:t>Profiling Check</w:t>
            </w:r>
          </w:p>
        </w:tc>
        <w:tc>
          <w:tcPr>
            <w:tcW w:type="dxa" w:w="4968"/>
            <w:vAlign w:val="center"/>
            <w:shd w:fill="D9EAF7"/>
          </w:tcPr>
          <w:p>
            <w:r/>
            <w:r>
              <w:rPr>
                <w:rFonts w:ascii="Arial" w:hAnsi="Arial"/>
                <w:b/>
                <w:sz w:val="20"/>
              </w:rPr>
              <w:t>Observation</w:t>
            </w:r>
          </w:p>
        </w:tc>
      </w:tr>
      <w:tr>
        <w:tc>
          <w:tcPr>
            <w:tcW w:type="dxa" w:w="4968"/>
            <w:vAlign w:val="center"/>
          </w:tcPr>
          <w:p>
            <w:r/>
            <w:r>
              <w:rPr>
                <w:rFonts w:ascii="Arial" w:hAnsi="Arial"/>
                <w:b/>
                <w:sz w:val="20"/>
              </w:rPr>
              <w:t>Transaction records</w:t>
            </w:r>
          </w:p>
        </w:tc>
        <w:tc>
          <w:tcPr>
            <w:tcW w:type="dxa" w:w="4968"/>
            <w:vAlign w:val="center"/>
          </w:tcPr>
          <w:p>
            <w:r/>
            <w:r>
              <w:rPr>
                <w:rFonts w:ascii="Arial" w:hAnsi="Arial"/>
                <w:b w:val="0"/>
                <w:sz w:val="20"/>
              </w:rPr>
              <w:t>150 transaction INSERT records are present.</w:t>
            </w:r>
          </w:p>
        </w:tc>
      </w:tr>
      <w:tr>
        <w:tc>
          <w:tcPr>
            <w:tcW w:type="dxa" w:w="4968"/>
            <w:vAlign w:val="center"/>
          </w:tcPr>
          <w:p>
            <w:r/>
            <w:r>
              <w:rPr>
                <w:rFonts w:ascii="Arial" w:hAnsi="Arial"/>
                <w:b/>
                <w:sz w:val="20"/>
              </w:rPr>
              <w:t>TransactionID</w:t>
            </w:r>
          </w:p>
        </w:tc>
        <w:tc>
          <w:tcPr>
            <w:tcW w:type="dxa" w:w="4968"/>
            <w:vAlign w:val="center"/>
          </w:tcPr>
          <w:p>
            <w:r/>
            <w:r>
              <w:rPr>
                <w:rFonts w:ascii="Arial" w:hAnsi="Arial"/>
                <w:b w:val="0"/>
                <w:sz w:val="20"/>
              </w:rPr>
              <w:t>Integer identifier for individual transactions.</w:t>
            </w:r>
          </w:p>
        </w:tc>
      </w:tr>
      <w:tr>
        <w:tc>
          <w:tcPr>
            <w:tcW w:type="dxa" w:w="4968"/>
            <w:vAlign w:val="center"/>
          </w:tcPr>
          <w:p>
            <w:r/>
            <w:r>
              <w:rPr>
                <w:rFonts w:ascii="Arial" w:hAnsi="Arial"/>
                <w:b/>
                <w:sz w:val="20"/>
              </w:rPr>
              <w:t>CustomerID</w:t>
            </w:r>
          </w:p>
        </w:tc>
        <w:tc>
          <w:tcPr>
            <w:tcW w:type="dxa" w:w="4968"/>
            <w:vAlign w:val="center"/>
          </w:tcPr>
          <w:p>
            <w:r/>
            <w:r>
              <w:rPr>
                <w:rFonts w:ascii="Arial" w:hAnsi="Arial"/>
                <w:b w:val="0"/>
                <w:sz w:val="20"/>
              </w:rPr>
              <w:t>Customer identifiers can occur more than once because a customer may make multiple transactions.</w:t>
            </w:r>
          </w:p>
        </w:tc>
      </w:tr>
      <w:tr>
        <w:tc>
          <w:tcPr>
            <w:tcW w:type="dxa" w:w="4968"/>
            <w:vAlign w:val="center"/>
          </w:tcPr>
          <w:p>
            <w:r/>
            <w:r>
              <w:rPr>
                <w:rFonts w:ascii="Arial" w:hAnsi="Arial"/>
                <w:b/>
                <w:sz w:val="20"/>
              </w:rPr>
              <w:t>TransactionDate</w:t>
            </w:r>
          </w:p>
        </w:tc>
        <w:tc>
          <w:tcPr>
            <w:tcW w:type="dxa" w:w="4968"/>
            <w:vAlign w:val="center"/>
          </w:tcPr>
          <w:p>
            <w:r/>
            <w:r>
              <w:rPr>
                <w:rFonts w:ascii="Arial" w:hAnsi="Arial"/>
                <w:b w:val="0"/>
                <w:sz w:val="20"/>
              </w:rPr>
              <w:t>Stored using DATE format and suitable for time-based analysis.</w:t>
            </w:r>
          </w:p>
        </w:tc>
      </w:tr>
      <w:tr>
        <w:tc>
          <w:tcPr>
            <w:tcW w:type="dxa" w:w="4968"/>
            <w:vAlign w:val="center"/>
          </w:tcPr>
          <w:p>
            <w:r/>
            <w:r>
              <w:rPr>
                <w:rFonts w:ascii="Arial" w:hAnsi="Arial"/>
                <w:b/>
                <w:sz w:val="20"/>
              </w:rPr>
              <w:t>Amount</w:t>
            </w:r>
          </w:p>
        </w:tc>
        <w:tc>
          <w:tcPr>
            <w:tcW w:type="dxa" w:w="4968"/>
            <w:vAlign w:val="center"/>
          </w:tcPr>
          <w:p>
            <w:r/>
            <w:r>
              <w:rPr>
                <w:rFonts w:ascii="Arial" w:hAnsi="Arial"/>
                <w:b w:val="0"/>
                <w:sz w:val="20"/>
              </w:rPr>
              <w:t>Decimal numerical measure suitable for SUM, AVG, MIN and MAX.</w:t>
            </w:r>
          </w:p>
        </w:tc>
      </w:tr>
      <w:tr>
        <w:tc>
          <w:tcPr>
            <w:tcW w:type="dxa" w:w="4968"/>
            <w:vAlign w:val="center"/>
          </w:tcPr>
          <w:p>
            <w:r/>
            <w:r>
              <w:rPr>
                <w:rFonts w:ascii="Arial" w:hAnsi="Arial"/>
                <w:b/>
                <w:sz w:val="20"/>
              </w:rPr>
              <w:t>PaymentMode</w:t>
            </w:r>
          </w:p>
        </w:tc>
        <w:tc>
          <w:tcPr>
            <w:tcW w:type="dxa" w:w="4968"/>
            <w:vAlign w:val="center"/>
          </w:tcPr>
          <w:p>
            <w:r/>
            <w:r>
              <w:rPr>
                <w:rFonts w:ascii="Arial" w:hAnsi="Arial"/>
                <w:b w:val="0"/>
                <w:sz w:val="20"/>
              </w:rPr>
              <w:t>Categorical field containing modes such as Cash, Card and UPI.</w:t>
            </w:r>
          </w:p>
        </w:tc>
      </w:tr>
      <w:tr>
        <w:tc>
          <w:tcPr>
            <w:tcW w:type="dxa" w:w="4968"/>
            <w:vAlign w:val="center"/>
          </w:tcPr>
          <w:p>
            <w:r/>
            <w:r>
              <w:rPr>
                <w:rFonts w:ascii="Arial" w:hAnsi="Arial"/>
                <w:b/>
                <w:sz w:val="20"/>
              </w:rPr>
              <w:t>BI suitability</w:t>
            </w:r>
          </w:p>
        </w:tc>
        <w:tc>
          <w:tcPr>
            <w:tcW w:type="dxa" w:w="4968"/>
            <w:vAlign w:val="center"/>
          </w:tcPr>
          <w:p>
            <w:r/>
            <w:r>
              <w:rPr>
                <w:rFonts w:ascii="Arial" w:hAnsi="Arial"/>
                <w:b w:val="0"/>
                <w:sz w:val="20"/>
              </w:rPr>
              <w:t>The structured fields can be grouped, filtered and aggregated for dashboards.</w:t>
            </w:r>
          </w:p>
        </w:tc>
      </w:tr>
    </w:tbl>
    <w:p>
      <w:pPr>
        <w:pStyle w:val="Heading1"/>
      </w:pPr>
      <w:r>
        <w:t>9. GIT / GITHUB IMPLEMENTATION</w:t>
      </w:r>
    </w:p>
    <w:p>
      <w:r>
        <w:t>The experiment was maintained in the repository:</w:t>
      </w:r>
    </w:p>
    <w:p>
      <w:r>
        <w:rPr>
          <w:b/>
        </w:rPr>
        <w:t>https://github.com/Jasmine-Kaur-Malhotra/Business-Intelligence-Lab</w:t>
      </w:r>
    </w:p>
    <w:p>
      <w:r>
        <w:t>After adding the Experiment 01 files, the work was committed with the message "Complete Experiment 1". The local branch was ahead of origin by one commit and the commit was successfully pushed to the main branch.</w:t>
      </w:r>
    </w:p>
    <w:p>
      <w:pPr>
        <w:pStyle w:val="Heading1"/>
      </w:pPr>
      <w:r>
        <w:t>10. FILES INCLUDED</w:t>
      </w:r>
    </w:p>
    <w:p>
      <w:pPr>
        <w:pStyle w:val="ListBullet"/>
      </w:pPr>
      <w:r>
        <w:t>03_Dataset/Sales_Data.csv</w:t>
      </w:r>
    </w:p>
    <w:p>
      <w:pPr>
        <w:pStyle w:val="ListBullet"/>
      </w:pPr>
      <w:r>
        <w:t>03_Dataset/Employee_DB.xlsx</w:t>
      </w:r>
    </w:p>
    <w:p>
      <w:pPr>
        <w:pStyle w:val="ListBullet"/>
      </w:pPr>
      <w:r>
        <w:t>03_Dataset/Transactions.sql</w:t>
      </w:r>
    </w:p>
    <w:p>
      <w:pPr>
        <w:pStyle w:val="ListBullet"/>
      </w:pPr>
      <w:r>
        <w:t>05_Tableau_File/BI Tools on Mac.html</w:t>
      </w:r>
    </w:p>
    <w:p>
      <w:pPr>
        <w:pStyle w:val="ListBullet"/>
      </w:pPr>
      <w:r>
        <w:t>05_Tableau_File/Experiment-01-Data-Profiling.twbx.html</w:t>
      </w:r>
    </w:p>
    <w:p>
      <w:pPr>
        <w:pStyle w:val="ListBullet"/>
      </w:pPr>
      <w:r>
        <w:t>06_Screenshots/tableau1.png</w:t>
      </w:r>
    </w:p>
    <w:p>
      <w:pPr>
        <w:pStyle w:val="ListBullet"/>
      </w:pPr>
      <w:r>
        <w:t>04_Final_Report/Experiment-01-Data-Acquisition-and-Data-Profiling-Report.docx</w:t>
      </w:r>
    </w:p>
    <w:p>
      <w:pPr>
        <w:pStyle w:val="Heading1"/>
      </w:pPr>
      <w:r>
        <w:t>11. RESULT</w:t>
      </w:r>
    </w:p>
    <w:p>
      <w:r>
        <w:t>The data acquisition and data profiling experiment was successfully completed. Sales, employee and transaction datasets were organized in the Experiment 01 repository. The SQL transaction dataset was inspected and its schema and fields were identified. Tableau files and a screenshot were also included. The completed experiment was committed and successfully pushed to GitHub.</w:t>
      </w:r>
    </w:p>
    <w:p>
      <w:pPr>
        <w:pStyle w:val="Heading1"/>
      </w:pPr>
      <w:r>
        <w:t>12. CONCLUSION</w:t>
      </w:r>
    </w:p>
    <w:p>
      <w:r>
        <w:t>Data acquisition and profiling are important initial stages of a Business Intelligence workflow. The experiment demonstrated how data from CSV, Excel and SQL sources can be organized and inspected before analysis. Profiling improves understanding of the data and helps identify potential quality issues, making the data more suitable for future dimensional modeling, visualization and dashboard development.</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Business Intelligence Lab – Experiment 01 | Jasmine Kaur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