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65542">
      <w:pPr>
        <w:spacing w:after="0" w:line="20" w:lineRule="exact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1101090</wp:posOffset>
            </wp:positionV>
            <wp:extent cx="3419475" cy="89408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221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line id="cover_rule_1" o:spid="_x0000_s2072" o:spt="20" style="position:absolute;left:0pt;margin-left:113.8pt;margin-top:178.6pt;height:0pt;width:367.6pt;mso-position-horizontal-relative:page;mso-position-vertical-relative:page;z-index:251660288;mso-width-relative:page;mso-height-relative:page;" stroked="t" coordsize="21600,21600">
            <v:path arrowok="t"/>
            <v:fill focussize="0,0"/>
            <v:stroke weight="0.5pt" color="#326A5B"/>
            <v:imagedata o:title=""/>
            <o:lock v:ext="edit"/>
          </v:line>
        </w:pict>
      </w:r>
      <w:r>
        <w:pict>
          <v:line id="cover_rule_2" o:spid="_x0000_s2071" o:spt="20" style="position:absolute;left:0pt;margin-left:113.8pt;margin-top:199.4pt;height:0pt;width:367.6pt;mso-position-horizontal-relative:page;mso-position-vertical-relative:page;z-index:251661312;mso-width-relative:page;mso-height-relative:page;" stroked="t" coordsize="21600,21600">
            <v:path arrowok="t"/>
            <v:fill focussize="0,0"/>
            <v:stroke weight="0.4pt" color="#78A493"/>
            <v:imagedata o:title=""/>
            <o:lock v:ext="edit"/>
          </v:line>
        </w:pict>
      </w:r>
      <w:r>
        <w:pict>
          <v:shape id="cover_text_3" o:spid="_x0000_s2070" o:spt="202" type="#_x0000_t202" style="position:absolute;left:0pt;margin-left:230pt;margin-top:218pt;height:22pt;width:135pt;mso-position-horizontal-relative:page;mso-position-vertical-relative:page;z-index:25166233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81D335E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78A493"/>
                      <w:sz w:val="26"/>
                    </w:rPr>
                    <w:t>♦   ♦   ♦</w:t>
                  </w:r>
                </w:p>
              </w:txbxContent>
            </v:textbox>
          </v:shape>
        </w:pict>
      </w:r>
      <w:r>
        <w:pict>
          <v:shape id="cover_text_4" o:spid="_x0000_s2069" o:spt="202" type="#_x0000_t202" style="position:absolute;left:0pt;margin-left:110pt;margin-top:245pt;height:34pt;width:375pt;mso-position-horizontal-relative:page;mso-position-vertical-relative:page;z-index:25166336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2E2C1808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326A5B"/>
                      <w:sz w:val="48"/>
                    </w:rPr>
                    <w:t>系统分析与设计</w:t>
                  </w:r>
                </w:p>
              </w:txbxContent>
            </v:textbox>
          </v:shape>
        </w:pict>
      </w:r>
      <w:r>
        <w:pict>
          <v:shape id="cover_text_5" o:spid="_x0000_s2068" o:spt="202" type="#_x0000_t202" style="position:absolute;left:0pt;margin-left:110pt;margin-top:280pt;height:32pt;width:375pt;mso-position-horizontal-relative:page;mso-position-vertical-relative:page;z-index:25166438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39A7F8FA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78A493"/>
                      <w:sz w:val="42"/>
                    </w:rPr>
                    <w:t>分析报告</w:t>
                  </w:r>
                </w:p>
              </w:txbxContent>
            </v:textbox>
          </v:shape>
        </w:pict>
      </w:r>
      <w:r>
        <w:pict>
          <v:shape id="cover_text_6" o:spid="_x0000_s2067" o:spt="202" type="#_x0000_t202" style="position:absolute;left:0pt;margin-left:100pt;margin-top:311pt;height:22pt;width:395pt;mso-position-horizontal-relative:page;mso-position-vertical-relative:page;z-index:25166540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0950C1B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326A5B"/>
                      <w:sz w:val="25"/>
                    </w:rPr>
                    <w:t>(Dental Clinic Management System)</w:t>
                  </w:r>
                </w:p>
              </w:txbxContent>
            </v:textbox>
          </v:shape>
        </w:pict>
      </w:r>
      <w:r>
        <w:pict>
          <v:line id="cover_rule_7" o:spid="_x0000_s2066" o:spt="20" style="position:absolute;left:0pt;margin-left:189.5pt;margin-top:350.7pt;height:0pt;width:216.3pt;mso-position-horizontal-relative:page;mso-position-vertical-relative:page;z-index:251666432;mso-width-relative:page;mso-height-relative:page;" stroked="t" coordsize="21600,21600">
            <v:path arrowok="t"/>
            <v:fill focussize="0,0"/>
            <v:stroke weight="0.4pt" color="#B3C9BF"/>
            <v:imagedata o:title=""/>
            <o:lock v:ext="edit"/>
          </v:line>
        </w:pict>
      </w:r>
      <w:r>
        <w:pict>
          <v:shape id="cover_text_8" o:spid="_x0000_s2065" o:spt="202" type="#_x0000_t202" style="position:absolute;left:0pt;margin-left:216.9pt;margin-top:384.8pt;height:25pt;width:67pt;mso-position-horizontal-relative:page;mso-position-vertical-relative:page;z-index:25166745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23DBDDFB">
                  <w:pPr>
                    <w:spacing w:after="0"/>
                  </w:pPr>
                  <w:r>
                    <w:rPr>
                      <w:rFonts w:ascii="Times New Roman" w:hAnsi="Times New Roman"/>
                      <w:color w:val="326A5B"/>
                      <w:sz w:val="29"/>
                    </w:rPr>
                    <w:t>学生学号</w:t>
                  </w:r>
                </w:p>
              </w:txbxContent>
            </v:textbox>
          </v:shape>
        </w:pict>
      </w:r>
      <w:r>
        <w:pict>
          <v:shape id="cover_text_9" o:spid="_x0000_s2064" o:spt="202" type="#_x0000_t202" style="position:absolute;left:0pt;margin-left:294.9pt;margin-top:384.8pt;height:25pt;width:150pt;mso-position-horizontal-relative:page;mso-position-vertical-relative:page;z-index:25166848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53ABDC52">
                  <w:pPr>
                    <w:spacing w:after="0"/>
                  </w:pPr>
                  <w:r>
                    <w:rPr>
                      <w:rFonts w:ascii="Times New Roman" w:hAnsi="Times New Roman"/>
                      <w:sz w:val="29"/>
                    </w:rPr>
                    <w:t>1602240104</w:t>
                  </w:r>
                </w:p>
              </w:txbxContent>
            </v:textbox>
          </v:shape>
        </w:pict>
      </w:r>
      <w:r>
        <w:pict>
          <v:shape id="cover_text_10" o:spid="_x0000_s2063" o:spt="202" type="#_x0000_t202" style="position:absolute;left:0pt;margin-left:216.9pt;margin-top:421.8pt;height:25pt;width:67pt;mso-position-horizontal-relative:page;mso-position-vertical-relative:page;z-index:25166950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67725289">
                  <w:pPr>
                    <w:spacing w:after="0"/>
                  </w:pPr>
                  <w:r>
                    <w:rPr>
                      <w:rFonts w:ascii="Times New Roman" w:hAnsi="Times New Roman"/>
                      <w:color w:val="326A5B"/>
                      <w:sz w:val="29"/>
                    </w:rPr>
                    <w:t>学生姓名</w:t>
                  </w:r>
                </w:p>
              </w:txbxContent>
            </v:textbox>
          </v:shape>
        </w:pict>
      </w:r>
      <w:r>
        <w:pict>
          <v:shape id="cover_text_11" o:spid="_x0000_s2062" o:spt="202" type="#_x0000_t202" style="position:absolute;left:0pt;margin-left:294.9pt;margin-top:421.8pt;height:25pt;width:150pt;mso-position-horizontal-relative:page;mso-position-vertical-relative:page;z-index:25167052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3AF385F2">
                  <w:pPr>
                    <w:spacing w:after="0"/>
                  </w:pPr>
                  <w:r>
                    <w:rPr>
                      <w:rFonts w:ascii="Times New Roman" w:hAnsi="Times New Roman"/>
                      <w:sz w:val="29"/>
                    </w:rPr>
                    <w:t>陈杨娟</w:t>
                  </w:r>
                </w:p>
              </w:txbxContent>
            </v:textbox>
          </v:shape>
        </w:pict>
      </w:r>
      <w:r>
        <w:pict>
          <v:shape id="cover_text_12" o:spid="_x0000_s2061" o:spt="202" type="#_x0000_t202" style="position:absolute;left:0pt;margin-left:216.9pt;margin-top:458.7pt;height:25pt;width:67pt;mso-position-horizontal-relative:page;mso-position-vertical-relative:page;z-index:25167155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14B94805">
                  <w:pPr>
                    <w:spacing w:after="0"/>
                  </w:pPr>
                  <w:r>
                    <w:rPr>
                      <w:rFonts w:ascii="Times New Roman" w:hAnsi="Times New Roman"/>
                      <w:color w:val="326A5B"/>
                      <w:sz w:val="29"/>
                    </w:rPr>
                    <w:t>指导教师</w:t>
                  </w:r>
                </w:p>
              </w:txbxContent>
            </v:textbox>
          </v:shape>
        </w:pict>
      </w:r>
      <w:r>
        <w:pict>
          <v:shape id="cover_text_13" o:spid="_x0000_s2060" o:spt="202" type="#_x0000_t202" style="position:absolute;left:0pt;margin-left:294.9pt;margin-top:458.7pt;height:25pt;width:150pt;mso-position-horizontal-relative:page;mso-position-vertical-relative:page;z-index:25167257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36E7AFD3">
                  <w:pPr>
                    <w:spacing w:after="0"/>
                  </w:pPr>
                  <w:r>
                    <w:rPr>
                      <w:rFonts w:ascii="Times New Roman" w:hAnsi="Times New Roman"/>
                      <w:sz w:val="29"/>
                    </w:rPr>
                    <w:t>毕文杰</w:t>
                  </w:r>
                </w:p>
              </w:txbxContent>
            </v:textbox>
          </v:shape>
        </w:pict>
      </w:r>
      <w:r>
        <w:pict>
          <v:shape id="cover_text_14" o:spid="_x0000_s2059" o:spt="202" type="#_x0000_t202" style="position:absolute;left:0pt;margin-left:216.9pt;margin-top:495.8pt;height:25pt;width:67pt;mso-position-horizontal-relative:page;mso-position-vertical-relative:page;z-index:25167360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90E022B">
                  <w:pPr>
                    <w:spacing w:after="0"/>
                  </w:pPr>
                  <w:r>
                    <w:rPr>
                      <w:rFonts w:ascii="Times New Roman" w:hAnsi="Times New Roman"/>
                      <w:color w:val="326A5B"/>
                      <w:sz w:val="29"/>
                    </w:rPr>
                    <w:t>学    院</w:t>
                  </w:r>
                </w:p>
              </w:txbxContent>
            </v:textbox>
          </v:shape>
        </w:pict>
      </w:r>
      <w:r>
        <w:pict>
          <v:shape id="cover_text_15" o:spid="_x0000_s2058" o:spt="202" type="#_x0000_t202" style="position:absolute;left:0pt;margin-left:294.9pt;margin-top:495.8pt;height:25pt;width:150pt;mso-position-horizontal-relative:page;mso-position-vertical-relative:page;z-index:25167462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7D9A2A1C">
                  <w:pPr>
                    <w:spacing w:after="0"/>
                  </w:pPr>
                  <w:r>
                    <w:rPr>
                      <w:rFonts w:ascii="Times New Roman" w:hAnsi="Times New Roman"/>
                      <w:sz w:val="29"/>
                    </w:rPr>
                    <w:t>商学院</w:t>
                  </w:r>
                </w:p>
              </w:txbxContent>
            </v:textbox>
          </v:shape>
        </w:pict>
      </w:r>
      <w:r>
        <w:pict>
          <v:shape id="cover_text_16" o:spid="_x0000_s2057" o:spt="202" type="#_x0000_t202" style="position:absolute;left:0pt;margin-left:216.9pt;margin-top:532.8pt;height:25pt;width:67pt;mso-position-horizontal-relative:page;mso-position-vertical-relative:page;z-index:25167564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3F5E0074">
                  <w:pPr>
                    <w:spacing w:after="0"/>
                  </w:pPr>
                  <w:r>
                    <w:rPr>
                      <w:rFonts w:ascii="Times New Roman" w:hAnsi="Times New Roman"/>
                      <w:color w:val="326A5B"/>
                      <w:sz w:val="29"/>
                    </w:rPr>
                    <w:t>专业班级</w:t>
                  </w:r>
                </w:p>
              </w:txbxContent>
            </v:textbox>
          </v:shape>
        </w:pict>
      </w:r>
      <w:r>
        <w:pict>
          <v:shape id="cover_text_17" o:spid="_x0000_s2056" o:spt="202" type="#_x0000_t202" style="position:absolute;left:0pt;margin-left:294.9pt;margin-top:532.8pt;height:25pt;width:150pt;mso-position-horizontal-relative:page;mso-position-vertical-relative:page;z-index:25167667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1A366CEB">
                  <w:pPr>
                    <w:spacing w:after="0"/>
                  </w:pPr>
                  <w:r>
                    <w:rPr>
                      <w:rFonts w:ascii="Times New Roman" w:hAnsi="Times New Roman"/>
                      <w:sz w:val="29"/>
                    </w:rPr>
                    <w:t>信管 2401 班</w:t>
                  </w:r>
                </w:p>
              </w:txbxContent>
            </v:textbox>
          </v:shape>
        </w:pict>
      </w:r>
      <w:r>
        <w:pict>
          <v:line id="cover_rule_18" o:spid="_x0000_s2055" o:spt="20" style="position:absolute;left:0pt;margin-left:215.9pt;margin-top:565.4pt;height:0pt;width:164.2pt;mso-position-horizontal-relative:page;mso-position-vertical-relative:page;z-index:251677696;mso-width-relative:page;mso-height-relative:page;" stroked="t" coordsize="21600,21600">
            <v:path arrowok="t"/>
            <v:fill focussize="0,0"/>
            <v:stroke weight="0.4pt" color="#B3C9BF"/>
            <v:imagedata o:title=""/>
            <o:lock v:ext="edit"/>
          </v:line>
        </w:pict>
      </w:r>
      <w:r>
        <w:pict>
          <v:shape id="cover_text_19" o:spid="_x0000_s2054" o:spt="202" type="#_x0000_t202" style="position:absolute;left:0pt;margin-left:100pt;margin-top:581pt;height:26pt;width:395pt;mso-position-horizontal-relative:page;mso-position-vertical-relative:page;z-index:25167872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6E4C8A10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b/>
                      <w:color w:val="326A5B"/>
                      <w:sz w:val="29"/>
                    </w:rPr>
                    <w:t>牙科诊所管理系统  业务建模 需求 分析</w:t>
                  </w:r>
                </w:p>
              </w:txbxContent>
            </v:textbox>
          </v:shape>
        </w:pict>
      </w:r>
      <w:r>
        <w:pict>
          <v:shape id="cover_text_20" o:spid="_x0000_s2053" o:spt="202" type="#_x0000_t202" style="position:absolute;left:0pt;margin-left:180pt;margin-top:605pt;height:24pt;width:235pt;mso-position-horizontal-relative:page;mso-position-vertical-relative:page;z-index:25167974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48820D45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326A5B"/>
                      <w:sz w:val="27"/>
                    </w:rPr>
                    <w:t>2026 年 10 月</w:t>
                  </w:r>
                </w:p>
              </w:txbxContent>
            </v:textbox>
          </v:shape>
        </w:pict>
      </w:r>
      <w:r>
        <w:pict>
          <v:line id="cover_rule_21" o:spid="_x0000_s2052" o:spt="20" style="position:absolute;left:0pt;margin-left:113.8pt;margin-top:697.6pt;height:0pt;width:367.6pt;mso-position-horizontal-relative:page;mso-position-vertical-relative:page;z-index:251680768;mso-width-relative:page;mso-height-relative:page;" stroked="t" coordsize="21600,21600">
            <v:path arrowok="t"/>
            <v:fill focussize="0,0"/>
            <v:stroke weight="0.5pt" color="#326A5B"/>
            <v:imagedata o:title=""/>
            <o:lock v:ext="edit"/>
          </v:line>
        </w:pict>
      </w:r>
      <w:r>
        <w:pict>
          <v:line id="cover_rule_22" o:spid="_x0000_s2051" o:spt="20" style="position:absolute;left:0pt;margin-left:113.8pt;margin-top:718pt;height:0pt;width:367.6pt;mso-position-horizontal-relative:page;mso-position-vertical-relative:page;z-index:251681792;mso-width-relative:page;mso-height-relative:page;" stroked="t" coordsize="21600,21600">
            <v:path arrowok="t"/>
            <v:fill focussize="0,0"/>
            <v:stroke weight="0.4pt" color="#78A493"/>
            <v:imagedata o:title=""/>
            <o:lock v:ext="edit"/>
          </v:line>
        </w:pict>
      </w:r>
      <w:r>
        <w:pict>
          <v:shape id="cover_text_23" o:spid="_x0000_s2050" o:spt="202" type="#_x0000_t202" style="position:absolute;left:0pt;margin-left:180pt;margin-top:730pt;height:23pt;width:235pt;mso-position-horizontal-relative:page;mso-position-vertical-relative:page;z-index:25168281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 w14:paraId="081DDEB5">
                  <w:pPr>
                    <w:spacing w:after="0"/>
                    <w:jc w:val="center"/>
                  </w:pPr>
                  <w:r>
                    <w:rPr>
                      <w:rFonts w:ascii="Times New Roman" w:hAnsi="Times New Roman"/>
                      <w:color w:val="78A493"/>
                      <w:sz w:val="25"/>
                    </w:rPr>
                    <w:t>中南大学 · 商学院</w:t>
                  </w:r>
                </w:p>
              </w:txbxContent>
            </v:textbox>
          </v:shape>
        </w:pict>
      </w:r>
    </w:p>
    <w:p w14:paraId="2CA1B598">
      <w:pPr>
        <w:spacing w:line="300" w:lineRule="auto"/>
      </w:pPr>
      <w:r>
        <w:rPr>
          <w:rFonts w:cs="宋体"/>
        </w:rPr>
        <w:br w:type="page"/>
      </w:r>
    </w:p>
    <w:p w14:paraId="52C0625B">
      <w:pPr>
        <w:pStyle w:val="27"/>
        <w:spacing w:line="300" w:lineRule="auto"/>
        <w:jc w:val="center"/>
      </w:pPr>
      <w:r>
        <w:rPr>
          <w:rFonts w:ascii="宋体" w:hAnsi="宋体" w:eastAsia="宋体" w:cs="宋体"/>
          <w:sz w:val="24"/>
        </w:rPr>
        <w:t>目  录</w:t>
      </w:r>
    </w:p>
    <w:p w14:paraId="398A2A9B">
      <w:pPr>
        <w:tabs>
          <w:tab w:val="right" w:leader="dot" w:pos="9072"/>
        </w:tabs>
        <w:spacing w:after="0" w:line="240" w:lineRule="auto"/>
      </w:pPr>
      <w:r>
        <w:rPr>
          <w:rFonts w:cs="宋体"/>
        </w:rPr>
        <w:t>A 业务建模</w:t>
      </w:r>
      <w:r>
        <w:rPr>
          <w:rFonts w:cs="宋体"/>
        </w:rPr>
        <w:tab/>
      </w:r>
      <w:r>
        <w:rPr>
          <w:rFonts w:cs="宋体"/>
        </w:rPr>
        <w:t>1</w:t>
      </w:r>
    </w:p>
    <w:p w14:paraId="04914538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A1 愿景</w:t>
      </w:r>
      <w:r>
        <w:rPr>
          <w:rFonts w:cs="宋体"/>
        </w:rPr>
        <w:tab/>
      </w:r>
      <w:r>
        <w:rPr>
          <w:rFonts w:cs="宋体"/>
        </w:rPr>
        <w:t>1</w:t>
      </w:r>
    </w:p>
    <w:p w14:paraId="54191EB4">
      <w:pPr>
        <w:tabs>
          <w:tab w:val="right" w:leader="dot" w:pos="9072"/>
        </w:tabs>
        <w:spacing w:after="0" w:line="240" w:lineRule="auto"/>
        <w:ind w:left="480"/>
      </w:pPr>
      <w:r>
        <w:rPr>
          <w:rFonts w:cs="宋体"/>
        </w:rPr>
        <w:t>A1.1 业务范围</w:t>
      </w:r>
      <w:r>
        <w:rPr>
          <w:rFonts w:cs="宋体"/>
        </w:rPr>
        <w:tab/>
      </w:r>
      <w:r>
        <w:rPr>
          <w:rFonts w:cs="宋体"/>
        </w:rPr>
        <w:t>2</w:t>
      </w:r>
    </w:p>
    <w:p w14:paraId="62BBC36B">
      <w:pPr>
        <w:tabs>
          <w:tab w:val="right" w:leader="dot" w:pos="9072"/>
        </w:tabs>
        <w:spacing w:after="0" w:line="240" w:lineRule="auto"/>
        <w:ind w:left="480"/>
      </w:pPr>
      <w:r>
        <w:rPr>
          <w:rFonts w:cs="宋体"/>
        </w:rPr>
        <w:t>A1.2 实地调研与设计对象</w:t>
      </w:r>
      <w:r>
        <w:rPr>
          <w:rFonts w:cs="宋体"/>
        </w:rPr>
        <w:tab/>
      </w:r>
      <w:r>
        <w:rPr>
          <w:rFonts w:cs="宋体"/>
        </w:rPr>
        <w:t>2</w:t>
      </w:r>
    </w:p>
    <w:p w14:paraId="5844CC84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A2 业务用例</w:t>
      </w:r>
      <w:r>
        <w:rPr>
          <w:rFonts w:cs="宋体"/>
        </w:rPr>
        <w:tab/>
      </w:r>
      <w:r>
        <w:rPr>
          <w:rFonts w:cs="宋体"/>
        </w:rPr>
        <w:t>3</w:t>
      </w:r>
    </w:p>
    <w:p w14:paraId="6266CC54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A3 现状预约业务序列图</w:t>
      </w:r>
      <w:r>
        <w:rPr>
          <w:rFonts w:cs="宋体"/>
        </w:rPr>
        <w:tab/>
      </w:r>
      <w:r>
        <w:rPr>
          <w:rFonts w:cs="宋体"/>
        </w:rPr>
        <w:t>3</w:t>
      </w:r>
    </w:p>
    <w:p w14:paraId="1CB98D55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A4 现状到诊与核销业务序列图</w:t>
      </w:r>
      <w:r>
        <w:rPr>
          <w:rFonts w:cs="宋体"/>
        </w:rPr>
        <w:tab/>
      </w:r>
      <w:r>
        <w:rPr>
          <w:rFonts w:cs="宋体"/>
        </w:rPr>
        <w:t>4</w:t>
      </w:r>
    </w:p>
    <w:p w14:paraId="156FAF0D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A5 后台业务职责</w:t>
      </w:r>
      <w:r>
        <w:rPr>
          <w:rFonts w:cs="宋体"/>
        </w:rPr>
        <w:tab/>
      </w:r>
      <w:r>
        <w:rPr>
          <w:rFonts w:cs="宋体"/>
        </w:rPr>
        <w:t>5</w:t>
      </w:r>
    </w:p>
    <w:p w14:paraId="789B4FE6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A6 风险与改进对应</w:t>
      </w:r>
      <w:r>
        <w:rPr>
          <w:rFonts w:cs="宋体"/>
        </w:rPr>
        <w:tab/>
      </w:r>
      <w:r>
        <w:rPr>
          <w:rFonts w:cs="宋体"/>
        </w:rPr>
        <w:t>6</w:t>
      </w:r>
    </w:p>
    <w:p w14:paraId="79552403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A7 改进后的自助预约与到诊</w:t>
      </w:r>
      <w:r>
        <w:rPr>
          <w:rFonts w:cs="宋体"/>
        </w:rPr>
        <w:tab/>
      </w:r>
      <w:r>
        <w:rPr>
          <w:rFonts w:cs="宋体"/>
        </w:rPr>
        <w:t>6</w:t>
      </w:r>
    </w:p>
    <w:p w14:paraId="525371DD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A8 改进后的前台代约</w:t>
      </w:r>
      <w:r>
        <w:rPr>
          <w:rFonts w:cs="宋体"/>
        </w:rPr>
        <w:tab/>
      </w:r>
      <w:r>
        <w:rPr>
          <w:rFonts w:cs="宋体"/>
        </w:rPr>
        <w:t>7</w:t>
      </w:r>
    </w:p>
    <w:p w14:paraId="6643FEFA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A9 改进后的诊疗与结算</w:t>
      </w:r>
      <w:r>
        <w:rPr>
          <w:rFonts w:cs="宋体"/>
        </w:rPr>
        <w:tab/>
      </w:r>
      <w:r>
        <w:rPr>
          <w:rFonts w:cs="宋体"/>
        </w:rPr>
        <w:t>8</w:t>
      </w:r>
    </w:p>
    <w:p w14:paraId="5999B8E6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A10 改进后的后台资源准备</w:t>
      </w:r>
      <w:r>
        <w:rPr>
          <w:rFonts w:cs="宋体"/>
        </w:rPr>
        <w:tab/>
      </w:r>
      <w:r>
        <w:rPr>
          <w:rFonts w:cs="宋体"/>
        </w:rPr>
        <w:t>9</w:t>
      </w:r>
    </w:p>
    <w:p w14:paraId="795747F6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A11 改进后的经营核对</w:t>
      </w:r>
      <w:r>
        <w:rPr>
          <w:rFonts w:cs="宋体"/>
        </w:rPr>
        <w:tab/>
      </w:r>
      <w:r>
        <w:rPr>
          <w:rFonts w:cs="宋体"/>
        </w:rPr>
        <w:t>10</w:t>
      </w:r>
    </w:p>
    <w:p w14:paraId="2470A49A">
      <w:pPr>
        <w:tabs>
          <w:tab w:val="right" w:leader="dot" w:pos="9072"/>
        </w:tabs>
        <w:spacing w:after="0" w:line="240" w:lineRule="auto"/>
      </w:pPr>
      <w:r>
        <w:rPr>
          <w:rFonts w:cs="宋体"/>
        </w:rPr>
        <w:t>B 需求</w:t>
      </w:r>
      <w:r>
        <w:rPr>
          <w:rFonts w:cs="宋体"/>
        </w:rPr>
        <w:tab/>
      </w:r>
      <w:r>
        <w:rPr>
          <w:rFonts w:cs="宋体"/>
        </w:rPr>
        <w:t>11</w:t>
      </w:r>
    </w:p>
    <w:p w14:paraId="106761B8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B1 系统参与者与权限</w:t>
      </w:r>
      <w:r>
        <w:rPr>
          <w:rFonts w:cs="宋体"/>
        </w:rPr>
        <w:tab/>
      </w:r>
      <w:r>
        <w:rPr>
          <w:rFonts w:cs="宋体"/>
        </w:rPr>
        <w:t>11</w:t>
      </w:r>
    </w:p>
    <w:p w14:paraId="691C850A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B2 系统用例图</w:t>
      </w:r>
      <w:r>
        <w:rPr>
          <w:rFonts w:cs="宋体"/>
        </w:rPr>
        <w:tab/>
      </w:r>
      <w:r>
        <w:rPr>
          <w:rFonts w:cs="宋体"/>
        </w:rPr>
        <w:t>12</w:t>
      </w:r>
    </w:p>
    <w:p w14:paraId="0628CF7E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B3 用例编号与业务对应</w:t>
      </w:r>
      <w:r>
        <w:rPr>
          <w:rFonts w:cs="宋体"/>
        </w:rPr>
        <w:tab/>
      </w:r>
      <w:r>
        <w:rPr>
          <w:rFonts w:cs="宋体"/>
        </w:rPr>
        <w:t>17</w:t>
      </w:r>
    </w:p>
    <w:p w14:paraId="66ACB5BD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B4 核心用例规约</w:t>
      </w:r>
      <w:r>
        <w:rPr>
          <w:rFonts w:cs="宋体"/>
        </w:rPr>
        <w:tab/>
      </w:r>
      <w:r>
        <w:rPr>
          <w:rFonts w:cs="宋体"/>
        </w:rPr>
        <w:t>17</w:t>
      </w:r>
    </w:p>
    <w:p w14:paraId="0AC510DE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B5 其余用例规约</w:t>
      </w:r>
      <w:r>
        <w:rPr>
          <w:rFonts w:cs="宋体"/>
        </w:rPr>
        <w:tab/>
      </w:r>
      <w:r>
        <w:rPr>
          <w:rFonts w:cs="宋体"/>
        </w:rPr>
        <w:t>24</w:t>
      </w:r>
    </w:p>
    <w:p w14:paraId="4524DC21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B6 关键业务规则</w:t>
      </w:r>
      <w:r>
        <w:rPr>
          <w:rFonts w:cs="宋体"/>
        </w:rPr>
        <w:tab/>
      </w:r>
      <w:r>
        <w:rPr>
          <w:rFonts w:cs="宋体"/>
        </w:rPr>
        <w:t>36</w:t>
      </w:r>
    </w:p>
    <w:p w14:paraId="321DC2C5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B7 质量需求与约束</w:t>
      </w:r>
      <w:r>
        <w:rPr>
          <w:rFonts w:cs="宋体"/>
        </w:rPr>
        <w:tab/>
      </w:r>
      <w:r>
        <w:rPr>
          <w:rFonts w:cs="宋体"/>
        </w:rPr>
        <w:t>38</w:t>
      </w:r>
    </w:p>
    <w:p w14:paraId="4F35CA5D">
      <w:pPr>
        <w:tabs>
          <w:tab w:val="right" w:leader="dot" w:pos="9072"/>
        </w:tabs>
        <w:spacing w:after="0" w:line="240" w:lineRule="auto"/>
      </w:pPr>
      <w:r>
        <w:rPr>
          <w:rFonts w:cs="宋体"/>
        </w:rPr>
        <w:t>C 分析</w:t>
      </w:r>
      <w:r>
        <w:rPr>
          <w:rFonts w:cs="宋体"/>
        </w:rPr>
        <w:tab/>
      </w:r>
      <w:r>
        <w:rPr>
          <w:rFonts w:cs="宋体"/>
        </w:rPr>
        <w:t>39</w:t>
      </w:r>
    </w:p>
    <w:p w14:paraId="5DA13058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C1 分析类图</w:t>
      </w:r>
      <w:r>
        <w:rPr>
          <w:rFonts w:cs="宋体"/>
        </w:rPr>
        <w:tab/>
      </w:r>
      <w:r>
        <w:rPr>
          <w:rFonts w:cs="宋体"/>
        </w:rPr>
        <w:t>39</w:t>
      </w:r>
    </w:p>
    <w:p w14:paraId="0BC882A7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C2 分析序列图</w:t>
      </w:r>
      <w:r>
        <w:rPr>
          <w:rFonts w:cs="宋体"/>
        </w:rPr>
        <w:tab/>
      </w:r>
      <w:r>
        <w:rPr>
          <w:rFonts w:cs="宋体"/>
        </w:rPr>
        <w:t>48</w:t>
      </w:r>
    </w:p>
    <w:p w14:paraId="2648FC9D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C3 核心类分析状态机</w:t>
      </w:r>
      <w:r>
        <w:rPr>
          <w:rFonts w:cs="宋体"/>
        </w:rPr>
        <w:tab/>
      </w:r>
      <w:r>
        <w:rPr>
          <w:rFonts w:cs="宋体"/>
        </w:rPr>
        <w:t>65</w:t>
      </w:r>
    </w:p>
    <w:p w14:paraId="590FD280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C4 异常路径与跨对象一致性</w:t>
      </w:r>
      <w:r>
        <w:rPr>
          <w:rFonts w:cs="宋体"/>
        </w:rPr>
        <w:tab/>
      </w:r>
      <w:r>
        <w:rPr>
          <w:rFonts w:cs="宋体"/>
        </w:rPr>
        <w:t>70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C5 用例模型追踪与核对</w:t>
      </w:r>
      <w:r>
        <w:rPr>
          <w:rFonts w:cs="宋体"/>
        </w:rPr>
        <w:tab/>
      </w:r>
      <w:r>
        <w:rPr>
          <w:rFonts w:cs="宋体"/>
        </w:rPr>
        <w:t>71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 数据库与实现设计</w:t>
      </w:r>
      <w:r>
        <w:rPr>
          <w:rFonts w:cs="宋体"/>
        </w:rPr>
        <w:tab/>
      </w:r>
      <w:r>
        <w:rPr>
          <w:rFonts w:cs="宋体"/>
        </w:rPr>
        <w:t>73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D1 设计范围与数据组织</w:t>
      </w:r>
      <w:r>
        <w:rPr>
          <w:rFonts w:cs="宋体"/>
        </w:rPr>
        <w:tab/>
      </w:r>
      <w:r>
        <w:rPr>
          <w:rFonts w:cs="宋体"/>
        </w:rPr>
        <w:t>73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D2 类与关系表的映射</w:t>
      </w:r>
      <w:r>
        <w:rPr>
          <w:rFonts w:cs="宋体"/>
        </w:rPr>
        <w:tab/>
      </w:r>
      <w:r>
        <w:rPr>
          <w:rFonts w:cs="宋体"/>
        </w:rPr>
        <w:t>73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D3 主键 外键与规范化</w:t>
      </w:r>
      <w:r>
        <w:rPr>
          <w:rFonts w:cs="宋体"/>
        </w:rPr>
        <w:tab/>
      </w:r>
      <w:r>
        <w:rPr>
          <w:rFonts w:cs="宋体"/>
        </w:rPr>
        <w:t>73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D4 约束与事务</w:t>
      </w:r>
      <w:r>
        <w:rPr>
          <w:rFonts w:cs="宋体"/>
        </w:rPr>
        <w:tab/>
      </w:r>
      <w:r>
        <w:rPr>
          <w:rFonts w:cs="宋体"/>
        </w:rPr>
        <w:t>74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D5 连续预约与资源实现</w:t>
      </w:r>
      <w:r>
        <w:rPr>
          <w:rFonts w:cs="宋体"/>
        </w:rPr>
        <w:tab/>
      </w:r>
      <w:r>
        <w:rPr>
          <w:rFonts w:cs="宋体"/>
        </w:rPr>
        <w:t>74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D6 患者身份与联系方式</w:t>
      </w:r>
      <w:r>
        <w:rPr>
          <w:rFonts w:cs="宋体"/>
        </w:rPr>
        <w:tab/>
      </w:r>
      <w:r>
        <w:rPr>
          <w:rFonts w:cs="宋体"/>
        </w:rPr>
        <w:t>75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D7 经营统计口径</w:t>
      </w:r>
      <w:r>
        <w:rPr>
          <w:rFonts w:cs="宋体"/>
        </w:rPr>
        <w:tab/>
      </w:r>
      <w:r>
        <w:rPr>
          <w:rFonts w:cs="宋体"/>
        </w:rPr>
        <w:t>75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D8 三层结构与岗位状态控制</w:t>
      </w:r>
      <w:r>
        <w:rPr>
          <w:rFonts w:cs="宋体"/>
        </w:rPr>
        <w:tab/>
      </w:r>
      <w:r>
        <w:rPr>
          <w:rFonts w:cs="宋体"/>
        </w:rPr>
        <w:t>75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D9 迁移与验证</w:t>
      </w:r>
      <w:r>
        <w:rPr>
          <w:rFonts w:cs="宋体"/>
        </w:rPr>
        <w:tab/>
      </w:r>
      <w:r>
        <w:rPr>
          <w:rFonts w:cs="宋体"/>
        </w:rPr>
        <w:t>76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D10 数据字典</w:t>
      </w:r>
      <w:r>
        <w:rPr>
          <w:rFonts w:cs="宋体"/>
        </w:rPr>
        <w:tab/>
      </w:r>
      <w:r>
        <w:rPr>
          <w:rFonts w:cs="宋体"/>
        </w:rPr>
        <w:t>76</w:t>
      </w:r>
    </w:p>
    <w:p w14:paraId="4F0B4C92">
      <w:pPr>
        <w:tabs>
          <w:tab w:val="right" w:leader="dot" w:pos="9072"/>
        </w:tabs>
        <w:spacing w:after="0" w:line="240" w:lineRule="auto"/>
        <w:ind w:left="240"/>
      </w:pPr>
      <w:r>
        <w:rPr>
          <w:rFonts w:cs="宋体"/>
        </w:rPr>
        <w:t>D11 关系数据库图</w:t>
      </w:r>
      <w:r>
        <w:rPr>
          <w:rFonts w:cs="宋体"/>
        </w:rPr>
        <w:tab/>
      </w:r>
      <w:r>
        <w:rPr>
          <w:rFonts w:cs="宋体"/>
        </w:rPr>
        <w:t>91</w:t>
      </w:r>
    </w:p>
    <w:p w14:paraId="2D7AAFB0">
      <w:pPr>
        <w:spacing w:line="300" w:lineRule="auto"/>
        <w:sectPr>
          <w:headerReference r:id="rId5" w:type="default"/>
          <w:footerReference r:id="rId6" w:type="default"/>
          <w:pgSz w:w="11906" w:h="16838"/>
          <w:pgMar w:top="1077" w:right="1134" w:bottom="1077" w:left="1134" w:header="454" w:footer="454" w:gutter="0"/>
          <w:pgNumType w:fmt="upperRoman" w:start="0"/>
          <w:cols w:space="720" w:num="1"/>
          <w:titlePg/>
          <w:docGrid w:linePitch="360" w:charSpace="0"/>
        </w:sectPr>
      </w:pPr>
    </w:p>
    <w:p w14:paraId="56B2C150">
      <w:pPr>
        <w:pStyle w:val="3"/>
        <w:spacing w:before="200" w:after="140" w:line="300" w:lineRule="auto"/>
      </w:pPr>
      <w:bookmarkStart w:id="0" w:name="revision_heading_0"/>
      <w:r>
        <w:rPr>
          <w:rFonts w:ascii="宋体" w:hAnsi="宋体" w:eastAsia="宋体" w:cs="宋体"/>
        </w:rPr>
        <w:t>A 业务建模</w:t>
      </w:r>
      <w:bookmarkEnd w:id="0"/>
    </w:p>
    <w:p w14:paraId="22AEF3C1">
      <w:pPr>
        <w:pStyle w:val="4"/>
        <w:spacing w:before="140" w:after="140" w:line="300" w:lineRule="auto"/>
      </w:pPr>
      <w:r>
        <w:rPr>
          <w:rFonts w:ascii="宋体" w:hAnsi="宋体" w:eastAsia="宋体" w:cs="宋体"/>
        </w:rPr>
        <w:t>A1 愿景</w:t>
      </w:r>
    </w:p>
    <w:p w14:paraId="2CC9F6DA">
      <w:pPr>
        <w:spacing w:line="300" w:lineRule="auto"/>
      </w:pPr>
      <w:r>
        <w:rPr>
          <w:rFonts w:cs="宋体"/>
        </w:rPr>
        <w:t>本报告围绕牙科诊所预约、到诊、诊疗、结算及经营管理展开。通过岳雅口腔医院实地调研，识别患者服务链路中的信息交接要求；以Andrew Dental Chain为设计对象，形成业务模型、系统需求、分析模型与关系数据库设计，并说明系统实现中的权限和业务状态控制。系统建设的目标是减少重复核对、统一资源与费用记录，并支持按权限追溯业务来源。</w:t>
      </w:r>
    </w:p>
    <w:p w14:paraId="5B0FC476">
      <w:pPr>
        <w:spacing w:line="300" w:lineRule="auto"/>
      </w:pPr>
      <w:r>
        <w:rPr>
          <w:rFonts w:cs="宋体"/>
        </w:rPr>
        <w:t>Andrew Dental Chain（ADC）是本项目的设计对象。课程案例记载，ADC在广东设有15家牙科诊所，计划在未来三年扩大至约30家。各诊所日常运营主要依赖总部人工监督，管理层需要统一掌握患者就诊与取消情况、医生资质、治疗费用及季度经营数据。本项目拟通过统一业务记录和统计口径，改善预约协调、费用核对及经营汇总过程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51A6E0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0D6B6">
            <w:pPr>
              <w:keepNext/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9B08C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内容</w:t>
            </w:r>
          </w:p>
        </w:tc>
      </w:tr>
      <w:tr w14:paraId="6F7245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E0980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F1E83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牙科诊所管理系统</w:t>
            </w:r>
          </w:p>
        </w:tc>
      </w:tr>
      <w:tr w14:paraId="7682A61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1FB85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目标组织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AAE792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Andrew Dental Chain（ADC）及其所属牙科诊所。系统服务于连锁管理层、诊所工作人员与患者。</w:t>
            </w:r>
          </w:p>
        </w:tc>
      </w:tr>
      <w:tr w14:paraId="06AD11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B1A07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负责人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673E7">
            <w:pPr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业务负责人：Andrew Chen，ADC案例首席执行官兼首席牙医，提出经营目标并作出业务决策。</w:t>
            </w:r>
          </w:p>
          <w:p w14:paraId="4992254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课程项目负责人：陈杨娟，负责分析与设计。</w:t>
            </w:r>
          </w:p>
        </w:tc>
      </w:tr>
      <w:tr w14:paraId="572023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843263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目标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DDB3A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G1 减少预约确认与变更中的重复沟通工作量。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G2 缩短治疗完成后费用明细核对所需时间。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G3 减少季度经营汇总与差异核对所需人工工时。</w:t>
            </w:r>
          </w:p>
        </w:tc>
      </w:tr>
      <w:tr w14:paraId="7774FD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D818B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度量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F607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G1为预约确认及变更人工分钟/笔；G2为同类费用核对分钟/笔；G3为期间经营汇总人工小时。试用时采集同口径基线与结果，业务体验时长不等于岗位操作工时。</w:t>
            </w:r>
          </w:p>
        </w:tc>
      </w:tr>
      <w:tr w14:paraId="0CF652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CD7F0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当前基线与改进目标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4F05F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基线按调研计时或业务记录统计；目标按相同业务类型与工作量确定。G1、G2采用分钟/笔，G3采用人工小时/统计期间。实际运行效果在系统试用后按同口径评价。</w:t>
            </w:r>
          </w:p>
        </w:tc>
      </w:tr>
    </w:tbl>
    <w:p w14:paraId="60D00707">
      <w:pPr>
        <w:spacing w:line="300" w:lineRule="auto"/>
      </w:pPr>
    </w:p>
    <w:p w14:paraId="27AA7B80">
      <w:pPr>
        <w:spacing w:line="300" w:lineRule="auto"/>
      </w:pPr>
      <w:r>
        <w:rPr>
          <w:rFonts w:cs="宋体"/>
        </w:rPr>
        <w:t>指标采用可比工作量和服务类型，并区分患者等待、实际诊疗与工作人员处理时间。节省处理时间不直接等于减少人员工资；系统维护、培训和数据整理也会产生成本。</w:t>
      </w:r>
    </w:p>
    <w:p w14:paraId="52509CD0">
      <w:pPr>
        <w:spacing w:line="300" w:lineRule="auto"/>
      </w:pPr>
      <w:r>
        <w:rPr>
          <w:rFonts w:cs="宋体"/>
        </w:rPr>
        <w:t>预约处理工时按完整处理笔数计算，费用核对按同类治疗项目比较，季度汇总按参与人员的实际投入求和。改进幅度按（基线值－试用值）÷基线值计算，基线与试用结果采用相同的计时起止点和工作量范围。</w:t>
      </w:r>
    </w:p>
    <w:p w14:paraId="799CC40E">
      <w:pPr>
        <w:spacing w:line="300" w:lineRule="auto"/>
      </w:pPr>
      <w:r>
        <w:rPr>
          <w:rFonts w:cs="宋体"/>
        </w:rPr>
        <w:t>评价系统效果时，同时记录资料整理、岗位培训、维护与异常处理的时间投入，避免仅以页面操作速度推算经营效益。季度汇总覆盖的诊所数量、单据范围和补录情况应保持可比。</w:t>
      </w:r>
    </w:p>
    <w:p w14:paraId="03BABD65">
      <w:pPr>
        <w:pStyle w:val="5"/>
        <w:spacing w:before="140" w:after="140" w:line="300" w:lineRule="auto"/>
      </w:pPr>
      <w:bookmarkStart w:id="1" w:name="revision_heading_1"/>
      <w:r>
        <w:rPr>
          <w:rFonts w:ascii="黑体" w:hAnsi="黑体" w:eastAsia="黑体" w:cs="黑体"/>
        </w:rPr>
        <w:t>A1.1 业务范围</w:t>
      </w:r>
      <w:bookmarkEnd w:id="1"/>
    </w:p>
    <w:p w14:paraId="2E008C95">
      <w:pPr>
        <w:spacing w:line="300" w:lineRule="auto"/>
      </w:pPr>
      <w:r>
        <w:rPr>
          <w:rFonts w:cs="宋体"/>
        </w:rPr>
        <w:t>拟支持患者档案、医生与诊所资料、资质登记、服务关系、排班、预约、签到、诊疗记录、结算、成本与经营统计。患者可以自助预约，也可由前台代办；诊疗判断由医生负责。</w:t>
      </w:r>
    </w:p>
    <w:p w14:paraId="1F05E375">
      <w:pPr>
        <w:spacing w:line="300" w:lineRule="auto"/>
        <w:rPr>
          <w:rFonts w:cs="宋体"/>
        </w:rPr>
      </w:pPr>
      <w:r>
        <w:rPr>
          <w:rFonts w:cs="宋体"/>
        </w:rPr>
        <w:t>本项目当前拟实现的可运行演示版本采用全额模拟收款，即记录支付方式、金额与状态，不发生真实资金交易。该版本不接入真实支付、税控发票、医保及完整退款；医学影像、完整药品库存、工资税务和家属代约暂不纳入实现范围。</w:t>
      </w:r>
    </w:p>
    <w:p w14:paraId="256C2F11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预约可行性由医生时间、治疗预计时长以及所需牙椅、设备和辅助人员共同决定。系统按项目维护预计时长、资源组合及周转时间，诊所管理者依据服务安排配置容量和停用区间。治疗类型未明确时先安排咨询，由医生评估后确定后续治疗安排。演示系统以30分钟为排班单元，项目时长和周转时间分别配置</w:t>
      </w:r>
      <w:r>
        <w:rPr>
          <w:rFonts w:hint="eastAsia" w:cs="宋体"/>
          <w:lang w:eastAsia="zh-CN"/>
        </w:rPr>
        <w:t>。</w:t>
      </w:r>
    </w:p>
    <w:p w14:paraId="425663BC">
      <w:pPr>
        <w:pStyle w:val="5"/>
        <w:spacing w:before="140" w:after="140" w:line="300" w:lineRule="auto"/>
      </w:pPr>
      <w:bookmarkStart w:id="2" w:name="revision_heading_2"/>
      <w:r>
        <w:rPr>
          <w:rFonts w:ascii="黑体" w:hAnsi="黑体" w:eastAsia="黑体" w:cs="黑体"/>
        </w:rPr>
        <w:t>A1.2 实地调研与设计对象</w:t>
      </w:r>
      <w:bookmarkEnd w:id="2"/>
    </w:p>
    <w:p w14:paraId="073D04DB">
      <w:pPr>
        <w:spacing w:line="300" w:lineRule="auto"/>
      </w:pPr>
      <w:r>
        <w:rPr>
          <w:rFonts w:cs="宋体"/>
        </w:rPr>
        <w:t>2026年10月5日上午，</w:t>
      </w:r>
      <w:r>
        <w:rPr>
          <w:rFonts w:hint="eastAsia" w:cs="宋体"/>
          <w:lang w:val="en-US" w:eastAsia="zh-CN"/>
        </w:rPr>
        <w:t>我</w:t>
      </w:r>
      <w:r>
        <w:rPr>
          <w:rFonts w:cs="宋体"/>
        </w:rPr>
        <w:t>到岳阳市岳雅口腔医院开展实地调研，以</w:t>
      </w:r>
      <w:r>
        <w:rPr>
          <w:rFonts w:hint="eastAsia" w:cs="宋体"/>
          <w:lang w:eastAsia="zh-CN"/>
        </w:rPr>
        <w:t>“</w:t>
      </w:r>
      <w:r>
        <w:rPr>
          <w:rFonts w:cs="宋体"/>
        </w:rPr>
        <w:t>工作日大学生超声波基础洁牙</w:t>
      </w:r>
      <w:r>
        <w:rPr>
          <w:rFonts w:hint="eastAsia" w:cs="宋体"/>
          <w:lang w:eastAsia="zh-CN"/>
        </w:rPr>
        <w:t>”</w:t>
      </w:r>
      <w:r>
        <w:rPr>
          <w:rFonts w:cs="宋体"/>
        </w:rPr>
        <w:t>团购服务为观察入口，通过电话预约、微信沟通、本人到店体验、现场观察及候诊、准备及服务结束时的简短访谈，梳理预约至服务结束的完整链路。接触岗位包括前台、咨询人员、接诊医师及护士</w:t>
      </w:r>
      <w:r>
        <w:rPr>
          <w:rFonts w:hint="eastAsia" w:cs="宋体"/>
          <w:lang w:eastAsia="zh-CN"/>
        </w:rPr>
        <w:t>（</w:t>
      </w:r>
      <w:r>
        <w:rPr>
          <w:rFonts w:cs="宋体"/>
        </w:rPr>
        <w:t>助手</w:t>
      </w:r>
      <w:r>
        <w:rPr>
          <w:rFonts w:hint="eastAsia" w:cs="宋体"/>
          <w:lang w:eastAsia="zh-CN"/>
        </w:rPr>
        <w:t>）</w:t>
      </w:r>
      <w:r>
        <w:rPr>
          <w:rFonts w:cs="宋体"/>
        </w:rPr>
        <w:t>，访谈内容按岗位和业务事项归纳。</w:t>
      </w:r>
    </w:p>
    <w:p w14:paraId="4AF00C11">
      <w:pPr>
        <w:spacing w:line="300" w:lineRule="auto"/>
      </w:pPr>
      <w:r>
        <w:rPr>
          <w:rFonts w:cs="宋体"/>
        </w:rPr>
        <w:t>调研对象岳雅口腔医院为岳阳市单院区私立二级口腔医院，位于南湖新区求索西路湖畔新村1栋106号，接诊时段为8:30—18:00。调研记录的院区面积约2200平方米，牙椅20张，普通诊室18间、儿童诊室2间。医院总配置与当日可用资源分别登记，预约容量依据实际开放资源确定。</w:t>
      </w:r>
    </w:p>
    <w:p w14:paraId="760BBF17">
      <w:pPr>
        <w:spacing w:line="300" w:lineRule="auto"/>
      </w:pPr>
      <w:r>
        <w:rPr>
          <w:rFonts w:cs="宋体"/>
        </w:rPr>
        <w:t>岳雅口腔医院是本次实地调研的单院区样本；ADC是课程案例中的连锁系统设计对象，不属于本次实地调研范围。调研提供团购预约、到诊核对、医护交接和服务核销的业务依据；ADC案例提供15家诊所及总部管理的设计背景。总部、跨店医生和连锁激励基金属于ADC分析范围，院区规模、接诊时间和团购规则按机构分别配置。</w:t>
      </w:r>
    </w:p>
    <w:p w14:paraId="3BAECA2B">
      <w:pPr>
        <w:spacing w:line="300" w:lineRule="auto"/>
      </w:pPr>
      <w:r>
        <w:rPr>
          <w:rFonts w:cs="宋体"/>
        </w:rPr>
        <w:t>系统定位与服务对象：本项目设计的是支持牙科连锁组织业务管理的信息系统，连接患者、前台、医生、诊所管理者、总部管理者和财务。它为患者提供预约与记录查询，为工作人员提供业务记录和核对支持，为管理层提供跨诊所的统一统计与追溯依据；诊疗判断仍由医生作出。</w:t>
      </w:r>
    </w:p>
    <w:p w14:paraId="5BE5FED3">
      <w:pPr>
        <w:spacing w:line="300" w:lineRule="auto"/>
      </w:pPr>
      <w:r>
        <w:rPr>
          <w:rFonts w:cs="宋体"/>
        </w:rPr>
        <w:t>本次购买的是工作日大学生超声波基础洁牙套餐，凭学生证、限本人一次使用，服务内容包括初诊检查、龈上超声洁治、冲洗及抛光，不包含喷砂。套餐资格、包含与排除项目在预约和到院时核对；</w:t>
      </w:r>
    </w:p>
    <w:p w14:paraId="09882114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本次调研的核心发现是买券、预约确认、到诊、服务完成、券核销和商家到账属于不同业务事件。</w:t>
      </w:r>
      <w:r>
        <w:rPr>
          <w:rFonts w:hint="eastAsia" w:cs="宋体"/>
          <w:lang w:val="en-US" w:eastAsia="zh-CN"/>
        </w:rPr>
        <w:t>我在调研后填写了一份调研问卷，</w:t>
      </w:r>
      <w:r>
        <w:rPr>
          <w:rFonts w:cs="宋体"/>
        </w:rPr>
        <w:t>本次未出现预约冲突</w:t>
      </w:r>
      <w:r>
        <w:rPr>
          <w:rFonts w:hint="eastAsia" w:cs="宋体"/>
          <w:lang w:eastAsia="zh-CN"/>
        </w:rPr>
        <w:t>，</w:t>
      </w:r>
      <w:r>
        <w:rPr>
          <w:rFonts w:hint="eastAsia" w:cs="宋体"/>
          <w:lang w:val="en-US" w:eastAsia="zh-CN"/>
        </w:rPr>
        <w:t>因此</w:t>
      </w:r>
      <w:r>
        <w:rPr>
          <w:rFonts w:cs="宋体"/>
        </w:rPr>
        <w:t>改进方案</w:t>
      </w:r>
      <w:r>
        <w:rPr>
          <w:rFonts w:hint="eastAsia" w:cs="宋体"/>
          <w:lang w:val="en-US" w:eastAsia="zh-CN"/>
        </w:rPr>
        <w:t>的</w:t>
      </w:r>
      <w:r>
        <w:rPr>
          <w:rFonts w:cs="宋体"/>
        </w:rPr>
        <w:t>重点在于信息关联和交接清晰</w:t>
      </w:r>
      <w:r>
        <w:rPr>
          <w:rFonts w:hint="eastAsia" w:cs="宋体"/>
          <w:lang w:eastAsia="zh-CN"/>
        </w:rPr>
        <w:t>。</w:t>
      </w:r>
    </w:p>
    <w:p w14:paraId="4669BC41">
      <w:pPr>
        <w:pStyle w:val="4"/>
        <w:spacing w:before="140" w:after="140" w:line="300" w:lineRule="auto"/>
      </w:pPr>
      <w:bookmarkStart w:id="3" w:name="revision_heading_3"/>
      <w:r>
        <w:rPr>
          <w:rFonts w:ascii="宋体" w:hAnsi="宋体" w:eastAsia="宋体" w:cs="宋体"/>
        </w:rPr>
        <w:t>A2 业务用例</w:t>
      </w:r>
      <w:bookmarkEnd w:id="3"/>
    </w:p>
    <w:p w14:paraId="6167E819">
      <w:pPr>
        <w:spacing w:line="300" w:lineRule="auto"/>
      </w:pPr>
      <w:r>
        <w:rPr>
          <w:rFonts w:cs="宋体"/>
        </w:rPr>
        <w:t>业务边界为ADC连锁组织。患者位于组织之外，前台、医生、财务和管理者是组织内部的业务工人。内部资源准备和经营核对支持对外服务，不把总部当作连锁组织之外的顾客。</w:t>
      </w:r>
    </w:p>
    <w:p w14:paraId="6A3FE2C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690870"/>
            <wp:effectExtent l="0" t="0" r="63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6C2D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图1 业务用例图</w:t>
      </w:r>
    </w:p>
    <w:p w14:paraId="1BFEB971">
      <w:pPr>
        <w:spacing w:line="300" w:lineRule="auto"/>
      </w:pPr>
      <w:r>
        <w:rPr>
          <w:rFonts w:cs="宋体"/>
        </w:rPr>
        <w:t>业务用例描述患者获得的业务结果；内部岗位的具体分工在业务序列图中展开。</w:t>
      </w:r>
    </w:p>
    <w:p w14:paraId="161CD548">
      <w:pPr>
        <w:pStyle w:val="4"/>
        <w:spacing w:before="140" w:after="140" w:line="300" w:lineRule="auto"/>
      </w:pPr>
      <w:bookmarkStart w:id="4" w:name="revision_heading_5"/>
      <w:r>
        <w:rPr>
          <w:rFonts w:ascii="宋体" w:hAnsi="宋体" w:eastAsia="宋体" w:cs="宋体"/>
        </w:rPr>
        <w:t>A3 现状预约业务序列图</w:t>
      </w:r>
      <w:bookmarkEnd w:id="4"/>
    </w:p>
    <w:p w14:paraId="6B2EEB98">
      <w:pPr>
        <w:spacing w:line="300" w:lineRule="auto"/>
      </w:pPr>
      <w:r>
        <w:rPr>
          <w:rFonts w:cs="宋体"/>
        </w:rPr>
        <w:t>预约从团购履约联系开始。</w:t>
      </w:r>
      <w:r>
        <w:rPr>
          <w:rFonts w:hint="eastAsia" w:cs="宋体"/>
          <w:lang w:val="en-US" w:eastAsia="zh-CN"/>
        </w:rPr>
        <w:t>我</w:t>
      </w:r>
      <w:r>
        <w:rPr>
          <w:rFonts w:cs="宋体"/>
        </w:rPr>
        <w:t>先在美团和抖音比较本院洁牙套餐、适用条件与使用须知，选定后付款取得团购券并提供联系方式。前台随后来电确认购买项目、初复诊情况和到店时间，约定2026年10月5日上午到院，再添加微信用于后续沟通。购买成功后仍需人工确认到店安排，电话</w:t>
      </w:r>
      <w:r>
        <w:rPr>
          <w:rFonts w:hint="eastAsia" w:cs="宋体"/>
          <w:lang w:val="en-US" w:eastAsia="zh-CN"/>
        </w:rPr>
        <w:t>和</w:t>
      </w:r>
      <w:r>
        <w:rPr>
          <w:rFonts w:cs="宋体"/>
        </w:rPr>
        <w:t>微信确认是本次预约交接的关键环节。</w:t>
      </w:r>
    </w:p>
    <w:p w14:paraId="02110827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833A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图2 预约业务流程分析图</w:t>
      </w:r>
    </w:p>
    <w:p w14:paraId="5E2137B7">
      <w:pPr>
        <w:spacing w:line="300" w:lineRule="auto"/>
      </w:pPr>
      <w:r>
        <w:rPr>
          <w:rFonts w:cs="宋体"/>
        </w:rPr>
        <w:t>本次普通洁牙未指定医生，由前台或咨询人员先确认到店时段，到院后结合医生、牙椅空闲情况和前一位患者进度安排接诊。改期与取消</w:t>
      </w:r>
      <w:r>
        <w:rPr>
          <w:rFonts w:hint="eastAsia" w:cs="宋体"/>
          <w:lang w:val="en-US" w:eastAsia="zh-CN"/>
        </w:rPr>
        <w:t>要</w:t>
      </w:r>
      <w:r>
        <w:rPr>
          <w:rFonts w:cs="宋体"/>
        </w:rPr>
        <w:t>通过微信联系原接待人员；取消预约与团购订单退款分别办理。本次沟通没有明确提前2小时取消或违约收费条款。本系统的2小时自助取消规则作为配置方案单独列示。</w:t>
      </w:r>
    </w:p>
    <w:p w14:paraId="3B634AB0">
      <w:pPr>
        <w:pStyle w:val="4"/>
        <w:spacing w:before="140" w:after="140" w:line="300" w:lineRule="auto"/>
      </w:pPr>
      <w:bookmarkStart w:id="5" w:name="revision_heading_6"/>
      <w:r>
        <w:rPr>
          <w:rFonts w:ascii="宋体" w:hAnsi="宋体" w:eastAsia="宋体" w:cs="宋体"/>
        </w:rPr>
        <w:t>A4 现状到诊与核销业务序列图</w:t>
      </w:r>
      <w:bookmarkEnd w:id="5"/>
    </w:p>
    <w:p w14:paraId="6B35084B">
      <w:pPr>
        <w:spacing w:line="300" w:lineRule="auto"/>
      </w:pPr>
      <w:r>
        <w:rPr>
          <w:rFonts w:cs="宋体"/>
        </w:rPr>
        <w:t>到院后，调研者向前台说明已购团购券并出示订单或券码。前台核对套餐、称呼、手机号及预约情况，按需要登记初诊信息；候诊后由助手引导至牙椅，医生再次询问需求、病史、药物过敏和近期用药，完成口腔检查后实施洁牙。前台负责履约核对，医师负责诊疗判断，助手负责准备和周转。</w:t>
      </w:r>
    </w:p>
    <w:p w14:paraId="6C8C1496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BBB2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图3 到诊与结算流程分析图</w:t>
      </w:r>
    </w:p>
    <w:p w14:paraId="4B738995">
      <w:pPr>
        <w:spacing w:line="300" w:lineRule="auto"/>
      </w:pPr>
      <w:r>
        <w:rPr>
          <w:rFonts w:cs="宋体"/>
        </w:rPr>
        <w:t>本次团购服务先在平台支付，券核销在洁牙服务结束后进行。订单支付、院内诊疗完成、团购券核销和平台向商家结算分别记录；券内已支付的服务不能再次按相同项目收款。本系统按治疗明细生成结算单并模拟收款；团购业务采用外部订单关联与独立核销状态进行分析，外部平台接口列为扩展方案。</w:t>
      </w:r>
    </w:p>
    <w:p w14:paraId="2A7204E1">
      <w:pPr>
        <w:pStyle w:val="4"/>
        <w:spacing w:before="140" w:after="140" w:line="300" w:lineRule="auto"/>
      </w:pPr>
      <w:bookmarkStart w:id="6" w:name="revision_heading_7"/>
      <w:r>
        <w:rPr>
          <w:rFonts w:ascii="宋体" w:hAnsi="宋体" w:eastAsia="宋体" w:cs="宋体"/>
        </w:rPr>
        <w:t>A5 后台业务职责</w:t>
      </w:r>
      <w:bookmarkEnd w:id="6"/>
    </w:p>
    <w:p w14:paraId="7331E6DB">
      <w:pPr>
        <w:spacing w:line="300" w:lineRule="auto"/>
      </w:pPr>
      <w:r>
        <w:rPr>
          <w:rFonts w:cs="宋体"/>
        </w:rPr>
        <w:t>前台及咨询人员承担联系方式、套餐、预约与核销交接，医师承担问诊、检查及洁牙，护士或助手配合准备、吸唾、交接和清理。由这些前端职责形成系统角色分工；资质维护、目录审批、财务归集和账号授权在ADC目标方案中按管理职责设计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01"/>
        <w:gridCol w:w="4025"/>
        <w:gridCol w:w="3912"/>
      </w:tblGrid>
      <w:tr w14:paraId="0B507B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724576">
            <w:pPr>
              <w:keepNext/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业务片段</w:t>
            </w:r>
          </w:p>
        </w:tc>
        <w:tc>
          <w:tcPr>
            <w:tcW w:w="402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F9AE8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职责与处理方案</w:t>
            </w:r>
          </w:p>
        </w:tc>
        <w:tc>
          <w:tcPr>
            <w:tcW w:w="39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6845B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依据性质</w:t>
            </w:r>
          </w:p>
        </w:tc>
      </w:tr>
      <w:tr w14:paraId="702D6D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4A775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医生与资质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E8F43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业务岗位核验，总部授权人员登记；保留来源与适用范围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EC5F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ADC资质管理需求及授权方案</w:t>
            </w:r>
          </w:p>
        </w:tc>
      </w:tr>
      <w:tr w14:paraId="66DC6C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24A8B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排班与临时调整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286BF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诊所管理者排班；跨店校验医生冲突；停诊由前台联系患者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78157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案例多门诊服务背景及设计约定</w:t>
            </w:r>
          </w:p>
        </w:tc>
      </w:tr>
      <w:tr w14:paraId="4326EC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72354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治疗目录与价格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30FA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总部授权录入，总部管理者批准，按版本生效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D489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ADC价格治理与历史快照方案</w:t>
            </w:r>
          </w:p>
        </w:tc>
      </w:tr>
      <w:tr w14:paraId="7F959F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A184E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牙椅及设备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33463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诊所管理者配置容量；停用阻止新预约，已有预约重新协调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DA1D2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Open Dental预约与诊室功能参考</w:t>
            </w:r>
          </w:p>
        </w:tc>
      </w:tr>
      <w:tr w14:paraId="17BFF2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E092C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耗材与成本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82A48A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财务记录直接成本；公共费用单列或按批准规则分摊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F2DE1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案例成本需求及管理口径约定</w:t>
            </w:r>
          </w:p>
        </w:tc>
      </w:tr>
      <w:tr w14:paraId="693BDB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1F3FD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收款与经营核对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A03B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前台模拟收款，财务复核，总部按权限汇总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D059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案例经营信息需求及职责分离方案</w:t>
            </w:r>
          </w:p>
        </w:tc>
      </w:tr>
    </w:tbl>
    <w:p w14:paraId="386FFE4A">
      <w:pPr>
        <w:spacing w:line="300" w:lineRule="auto"/>
      </w:pPr>
    </w:p>
    <w:p w14:paraId="3B7B40C3">
      <w:pPr>
        <w:spacing w:line="300" w:lineRule="auto"/>
      </w:pPr>
      <w:r>
        <w:rPr>
          <w:rFonts w:cs="宋体"/>
        </w:rPr>
        <w:t>本次套餐需核对大学生资格、工作日限制、本人单次使用，以及超声洁治、检查、抛光和喷砂的包含情况。系统价格记录保存套餐名称、平台、使用条件、包含与排除项、购买时价格和有效日期；项目目录价、套餐售价、订单实付、核销金额和商家到账分别表达，历史条款保留快照。</w:t>
      </w:r>
    </w:p>
    <w:p w14:paraId="0270578E">
      <w:pPr>
        <w:pStyle w:val="4"/>
        <w:spacing w:before="140" w:after="140" w:line="300" w:lineRule="auto"/>
      </w:pPr>
      <w:bookmarkStart w:id="7" w:name="revision_heading_8"/>
      <w:r>
        <w:rPr>
          <w:rFonts w:ascii="宋体" w:hAnsi="宋体" w:eastAsia="宋体" w:cs="宋体"/>
        </w:rPr>
        <w:t>A6 风险与改进对应</w:t>
      </w:r>
      <w:bookmarkEnd w:id="7"/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814"/>
        <w:gridCol w:w="3912"/>
        <w:gridCol w:w="3912"/>
      </w:tblGrid>
      <w:tr w14:paraId="7E54F8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B867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业务风险</w:t>
            </w:r>
          </w:p>
        </w:tc>
        <w:tc>
          <w:tcPr>
            <w:tcW w:w="39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2D06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采取的改进</w:t>
            </w:r>
          </w:p>
        </w:tc>
        <w:tc>
          <w:tcPr>
            <w:tcW w:w="39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13D2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适用条件</w:t>
            </w:r>
          </w:p>
        </w:tc>
      </w:tr>
      <w:tr w14:paraId="6BB4FC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C417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买券与预约混淆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773A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订单和预约分别记录，人工确认后形成预约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8D95B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本次前台电话确认并通过微信联系</w:t>
            </w:r>
          </w:p>
        </w:tc>
      </w:tr>
      <w:tr w14:paraId="7CA7C0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7BE2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套餐资格与重复档案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7B97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核对学生资格、新客条件和身份；号码只作检索提示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2BA0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变更手机号可影响新客识别</w:t>
            </w:r>
          </w:p>
        </w:tc>
      </w:tr>
      <w:tr w14:paraId="36A9B3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ADC5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平台支付与核销混淆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3FE3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付款、就诊、核销及商家结算独立记录</w:t>
            </w:r>
          </w:p>
        </w:tc>
        <w:tc>
          <w:tcPr>
            <w:tcW w:w="39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BC96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本次先平台付款、服务后核销</w:t>
            </w:r>
          </w:p>
        </w:tc>
      </w:tr>
    </w:tbl>
    <w:p w14:paraId="274AD75B">
      <w:pPr>
        <w:spacing w:line="300" w:lineRule="auto"/>
      </w:pPr>
    </w:p>
    <w:p w14:paraId="7D347F05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本次流程顺利完成，</w:t>
      </w:r>
      <w:r>
        <w:rPr>
          <w:rFonts w:hint="eastAsia" w:cs="宋体"/>
          <w:lang w:val="en-US" w:eastAsia="zh-CN"/>
        </w:rPr>
        <w:t>未出现</w:t>
      </w:r>
      <w:r>
        <w:rPr>
          <w:rFonts w:cs="宋体"/>
        </w:rPr>
        <w:t>预约冲突。</w:t>
      </w:r>
      <w:r>
        <w:rPr>
          <w:rFonts w:hint="eastAsia" w:cs="宋体"/>
          <w:lang w:val="en-US" w:eastAsia="zh-CN"/>
        </w:rPr>
        <w:t>我们可以</w:t>
      </w:r>
      <w:r>
        <w:rPr>
          <w:rFonts w:cs="宋体"/>
        </w:rPr>
        <w:t>从交接方式识别需要控制的风险：买券与预约混淆、不同手机号形成重复档案、新客套餐资格核对困难、到店时段与实际开诊时间不一致，以及取消预约与订单退款混淆。以下改进针对这些业务边界设计</w:t>
      </w:r>
      <w:r>
        <w:rPr>
          <w:rFonts w:hint="eastAsia" w:cs="宋体"/>
          <w:lang w:eastAsia="zh-CN"/>
        </w:rPr>
        <w:t>。</w:t>
      </w:r>
    </w:p>
    <w:p w14:paraId="61F9CF29">
      <w:pPr>
        <w:pStyle w:val="4"/>
        <w:spacing w:before="140" w:after="140" w:line="300" w:lineRule="auto"/>
      </w:pPr>
      <w:bookmarkStart w:id="8" w:name="revision_heading_9"/>
      <w:r>
        <w:rPr>
          <w:rFonts w:ascii="宋体" w:hAnsi="宋体" w:eastAsia="宋体" w:cs="宋体"/>
        </w:rPr>
        <w:t>A7 改进后的自助预约与到诊</w:t>
      </w:r>
      <w:bookmarkEnd w:id="8"/>
    </w:p>
    <w:p w14:paraId="478D4AE9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患者档案、有效服务关系、可预约排班和可用资源构成预约前提。图中展示成功预约并到诊路径；失败、取消与未到诊在规约中处理。资源种类与容量由诊所管理者配置，项目预计时长可调整</w:t>
      </w:r>
      <w:r>
        <w:rPr>
          <w:rFonts w:hint="eastAsia" w:cs="宋体"/>
          <w:lang w:eastAsia="zh-CN"/>
        </w:rPr>
        <w:t>。</w:t>
      </w:r>
    </w:p>
    <w:p w14:paraId="127F9F8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60BF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图4 改进后的自助预约与到诊业务序列图</w:t>
      </w:r>
    </w:p>
    <w:p w14:paraId="2CE75867">
      <w:pPr>
        <w:spacing w:line="300" w:lineRule="auto"/>
      </w:pPr>
      <w:r>
        <w:rPr>
          <w:rFonts w:cs="宋体"/>
        </w:rPr>
        <w:t>系统仅执行记录、校验和反馈；前台核实患者是否到达，医生决定实际接诊。</w:t>
      </w:r>
    </w:p>
    <w:p w14:paraId="4237392A">
      <w:pPr>
        <w:pStyle w:val="4"/>
        <w:spacing w:before="140" w:after="140" w:line="300" w:lineRule="auto"/>
      </w:pPr>
      <w:bookmarkStart w:id="9" w:name="revision_heading_10"/>
      <w:r>
        <w:rPr>
          <w:rFonts w:ascii="宋体" w:hAnsi="宋体" w:eastAsia="宋体" w:cs="宋体"/>
        </w:rPr>
        <w:t>A8 改进后的前台代约</w:t>
      </w:r>
      <w:bookmarkEnd w:id="9"/>
    </w:p>
    <w:p w14:paraId="5B98E09D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不能自主完成预约的患者可请求前台协助。代约结果先返回前台，再由前台告知患者</w:t>
      </w:r>
      <w:r>
        <w:rPr>
          <w:rFonts w:hint="eastAsia" w:cs="宋体"/>
          <w:lang w:eastAsia="zh-CN"/>
        </w:rPr>
        <w:t>。</w:t>
      </w:r>
    </w:p>
    <w:p w14:paraId="12EDD78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3BFD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图5 改进后的前台代约业务序列图</w:t>
      </w:r>
    </w:p>
    <w:p w14:paraId="181747BB">
      <w:pPr>
        <w:spacing w:line="300" w:lineRule="auto"/>
      </w:pPr>
      <w:r>
        <w:rPr>
          <w:rFonts w:cs="宋体"/>
        </w:rPr>
        <w:t>自助与代约共用预约校验规则；前台只在授权范围内选择患者和诊所。</w:t>
      </w:r>
    </w:p>
    <w:p w14:paraId="50279D36">
      <w:pPr>
        <w:pStyle w:val="4"/>
        <w:spacing w:before="140" w:after="140" w:line="300" w:lineRule="auto"/>
      </w:pPr>
      <w:bookmarkStart w:id="10" w:name="revision_heading_11"/>
      <w:r>
        <w:rPr>
          <w:rFonts w:ascii="宋体" w:hAnsi="宋体" w:eastAsia="宋体" w:cs="宋体"/>
        </w:rPr>
        <w:t>A9 改进后的诊疗与结算</w:t>
      </w:r>
      <w:bookmarkEnd w:id="10"/>
    </w:p>
    <w:p w14:paraId="1AC6F703">
      <w:pPr>
        <w:spacing w:line="300" w:lineRule="auto"/>
      </w:pPr>
      <w:r>
        <w:rPr>
          <w:rFonts w:cs="宋体"/>
        </w:rPr>
        <w:t>医生完成诊疗后确认治疗事实，系统形成可核对的收费依据。前台不能直接修改诊断或治疗事实。</w:t>
      </w:r>
    </w:p>
    <w:p w14:paraId="5DFEF22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8CC5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图6 改进后的诊疗与结算业务序列图</w:t>
      </w:r>
    </w:p>
    <w:p w14:paraId="22741E8F">
      <w:pPr>
        <w:spacing w:line="300" w:lineRule="auto"/>
      </w:pPr>
      <w:r>
        <w:rPr>
          <w:rFonts w:cs="宋体"/>
        </w:rPr>
        <w:t>多个治疗项目按同一录入与反馈过程重复办理。患者只核对或查询本人费用，不生成结算单，也不登记收款。</w:t>
      </w:r>
    </w:p>
    <w:p w14:paraId="5BC5283E">
      <w:pPr>
        <w:pStyle w:val="4"/>
        <w:spacing w:before="140" w:after="140" w:line="300" w:lineRule="auto"/>
      </w:pPr>
      <w:bookmarkStart w:id="11" w:name="revision_heading_12"/>
      <w:r>
        <w:rPr>
          <w:rFonts w:ascii="宋体" w:hAnsi="宋体" w:eastAsia="宋体" w:cs="宋体"/>
        </w:rPr>
        <w:t>A10 改进后的后台资源准备</w:t>
      </w:r>
      <w:bookmarkEnd w:id="11"/>
    </w:p>
    <w:p w14:paraId="35A5B9A0">
      <w:pPr>
        <w:spacing w:line="300" w:lineRule="auto"/>
        <w:rPr>
          <w:rFonts w:hint="eastAsia" w:eastAsia="宋体"/>
          <w:lang w:eastAsia="zh-CN"/>
        </w:rPr>
      </w:pPr>
      <w:r>
        <w:rPr>
          <w:rFonts w:cs="宋体"/>
        </w:rPr>
        <w:t>人员资料、资质与服务期是排班依据。资料核验是管理岗位的人工责任，系统保存核验后的记录并校验字段</w:t>
      </w:r>
      <w:r>
        <w:rPr>
          <w:rFonts w:hint="eastAsia" w:cs="宋体"/>
          <w:lang w:eastAsia="zh-CN"/>
        </w:rPr>
        <w:t>。</w:t>
      </w:r>
    </w:p>
    <w:p w14:paraId="31CF069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C18A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图7 改进后的人员资质与排班业务序列图</w:t>
      </w:r>
    </w:p>
    <w:p w14:paraId="057CB54F">
      <w:pPr>
        <w:spacing w:line="300" w:lineRule="auto"/>
      </w:pPr>
      <w:r>
        <w:rPr>
          <w:rFonts w:cs="宋体"/>
        </w:rPr>
        <w:t>系统将资质核验与资料登记分开：授权业务岗位核验材料，总部管理者登记来源和适用范围，诊所管理者据此安排服务。对有期限的材料设置到期提醒，无期限的材料不强制填写到期日；资源停用时记录原因并协调已有预约。</w:t>
      </w:r>
    </w:p>
    <w:p w14:paraId="1C445A03">
      <w:pPr>
        <w:pStyle w:val="4"/>
        <w:spacing w:before="140" w:after="140" w:line="300" w:lineRule="auto"/>
      </w:pPr>
      <w:bookmarkStart w:id="12" w:name="revision_heading_13"/>
      <w:r>
        <w:rPr>
          <w:rFonts w:ascii="宋体" w:hAnsi="宋体" w:eastAsia="宋体" w:cs="宋体"/>
        </w:rPr>
        <w:t>A11 改进后的经营核对</w:t>
      </w:r>
      <w:bookmarkEnd w:id="12"/>
    </w:p>
    <w:p w14:paraId="053DF56B">
      <w:pPr>
        <w:spacing w:line="300" w:lineRule="auto"/>
      </w:pPr>
      <w:r>
        <w:rPr>
          <w:rFonts w:cs="宋体"/>
        </w:rPr>
        <w:t>经营核对按期间开展，与每位患者的诊疗服务分开。财务负责成本来源和差异解释，总部依据统计结果开展经营管理。</w:t>
      </w:r>
    </w:p>
    <w:p w14:paraId="34FCB28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41972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E3A0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图8 改进后的经营核对业务序列图</w:t>
      </w:r>
    </w:p>
    <w:p w14:paraId="02DB5C80">
      <w:pPr>
        <w:spacing w:line="300" w:lineRule="auto"/>
      </w:pPr>
      <w:r>
        <w:rPr>
          <w:rFonts w:cs="宋体"/>
        </w:rPr>
        <w:t>可直接识别的用品成本按就诊归集，公共费用按诊所归集；分摊采用经过批准的规则并记录版本。跨期费用保留发生日与录入日。ADC案例的10%激励基金按全连锁管理口径净利润计算，个人分配按独立政策处理。</w:t>
      </w:r>
    </w:p>
    <w:p w14:paraId="34785924">
      <w:pPr>
        <w:spacing w:line="300" w:lineRule="auto"/>
      </w:pPr>
    </w:p>
    <w:p w14:paraId="08008E3B">
      <w:pPr>
        <w:pStyle w:val="3"/>
        <w:spacing w:before="200" w:after="140" w:line="300" w:lineRule="auto"/>
      </w:pPr>
      <w:bookmarkStart w:id="13" w:name="revision_heading_14"/>
      <w:r>
        <w:rPr>
          <w:rFonts w:ascii="宋体" w:hAnsi="宋体" w:eastAsia="宋体" w:cs="宋体"/>
        </w:rPr>
        <w:t>B 需求</w:t>
      </w:r>
      <w:bookmarkEnd w:id="13"/>
    </w:p>
    <w:p w14:paraId="185D10E1">
      <w:pPr>
        <w:pStyle w:val="4"/>
        <w:spacing w:before="140" w:after="140" w:line="300" w:lineRule="auto"/>
      </w:pPr>
      <w:bookmarkStart w:id="14" w:name="revision_heading_15"/>
      <w:r>
        <w:rPr>
          <w:rFonts w:ascii="宋体" w:hAnsi="宋体" w:eastAsia="宋体" w:cs="宋体"/>
        </w:rPr>
        <w:t>B1 系统参与者与权限</w:t>
      </w:r>
      <w:bookmarkEnd w:id="14"/>
    </w:p>
    <w:p w14:paraId="455D37FE">
      <w:pPr>
        <w:spacing w:line="300" w:lineRule="auto"/>
      </w:pPr>
      <w:r>
        <w:rPr>
          <w:rFonts w:cs="宋体"/>
        </w:rPr>
        <w:t>系统边界为牙科诊所管理软件。业务工人在与软件交互时成为系统执行者；同一人员可能承担多个岗位，实际授权按职责和数据范围区分。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417"/>
        <w:gridCol w:w="4195"/>
        <w:gridCol w:w="4025"/>
      </w:tblGrid>
      <w:tr w14:paraId="51A09A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9E43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</w:t>
            </w:r>
          </w:p>
        </w:tc>
        <w:tc>
          <w:tcPr>
            <w:tcW w:w="419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4DCC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主要操作</w:t>
            </w:r>
          </w:p>
        </w:tc>
        <w:tc>
          <w:tcPr>
            <w:tcW w:w="402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5E2F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权限边界</w:t>
            </w:r>
          </w:p>
        </w:tc>
      </w:tr>
      <w:tr w14:paraId="5F27D0B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5CEDF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139F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维护本人允许修改的资料，自助预约、取消及查询本人记录。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9F63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不出单、不登记收款、不维护医生资质。</w:t>
            </w:r>
          </w:p>
        </w:tc>
      </w:tr>
      <w:tr w14:paraId="6B4F77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E8E1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DD62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患者建档、代约、调整取消、签到、生成结算及模拟收款。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C9EA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限所属诊所；不修改诊断，不查看利润或个人激励。</w:t>
            </w:r>
          </w:p>
        </w:tc>
      </w:tr>
      <w:tr w14:paraId="53BA50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145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4A52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查看本人排班、接诊、记录治疗、申请更正及查看本人业绩。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1E13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只读本人资质；不维护目录价格，不审批本人更正。</w:t>
            </w:r>
          </w:p>
        </w:tc>
      </w:tr>
      <w:tr w14:paraId="11144D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1B91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687C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维护本诊所资料、安排排班、审批更正及查询本诊所经营。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4217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审批不等于代写诊断；不能任意修改他诊所资料。</w:t>
            </w:r>
          </w:p>
        </w:tc>
      </w:tr>
      <w:tr w14:paraId="71CA53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E636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总部管理者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8EEF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管理连锁诊所、医生、资质与服务关系，查询连锁经营。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A5481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业务职责不自动授予全部病历编辑权限。</w:t>
            </w:r>
          </w:p>
        </w:tc>
      </w:tr>
      <w:tr w14:paraId="038A36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AA5B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财务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5331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核对结算、按授权作废未支付单据、记录成本及核对统计。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5640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不得修改诊疗内容；按诊所或全局财务授权访问。</w:t>
            </w:r>
          </w:p>
        </w:tc>
      </w:tr>
      <w:tr w14:paraId="7FB959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3736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系统管理员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E7EA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管理账号、角色和数据范围，查询获授权的运行审计。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E60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技术身份不自动取得全部医疗或经营资料。</w:t>
            </w:r>
          </w:p>
        </w:tc>
      </w:tr>
    </w:tbl>
    <w:p w14:paraId="049D62EB">
      <w:pPr>
        <w:spacing w:line="300" w:lineRule="auto"/>
      </w:pPr>
    </w:p>
    <w:p w14:paraId="24E884B3">
      <w:pPr>
        <w:spacing w:line="300" w:lineRule="auto"/>
      </w:pPr>
      <w:r>
        <w:rPr>
          <w:rFonts w:cs="宋体"/>
        </w:rPr>
        <w:t>系统支持人员兼岗，权限仍按任务与数据范围授予。申请更正、审批更正、作废单据和授权管理分别设置权限；更正申请人不得审批本人申请，必要时由上级授权岗位复核。</w:t>
      </w:r>
    </w:p>
    <w:p w14:paraId="07378AC4">
      <w:pPr>
        <w:pStyle w:val="4"/>
        <w:spacing w:before="140" w:after="140" w:line="300" w:lineRule="auto"/>
      </w:pPr>
      <w:bookmarkStart w:id="15" w:name="revision_heading_16"/>
      <w:r>
        <w:rPr>
          <w:rFonts w:ascii="宋体" w:hAnsi="宋体" w:eastAsia="宋体" w:cs="宋体"/>
        </w:rPr>
        <w:t>B2 系统用例图</w:t>
      </w:r>
      <w:bookmarkEnd w:id="15"/>
    </w:p>
    <w:p w14:paraId="78D33C78">
      <w:pPr>
        <w:spacing w:line="300" w:lineRule="auto"/>
      </w:pPr>
      <w:r>
        <w:rPr>
          <w:rFonts w:cs="宋体"/>
        </w:rPr>
        <w:t>以下四图属于同一系统。同名执行者或用例在不同位置重复出现，表示同一角色或服务；关联线只表示参与服务，不表示流程先后。查看与维护、申请与审批采用不同用例，各用例分别明确权限和处理结果。</w:t>
      </w:r>
    </w:p>
    <w:p w14:paraId="5AC3BB6E">
      <w:pPr>
        <w:pStyle w:val="5"/>
        <w:spacing w:before="140" w:after="140" w:line="300" w:lineRule="auto"/>
      </w:pPr>
      <w:bookmarkStart w:id="16" w:name="revision_heading_17"/>
      <w:r>
        <w:rPr>
          <w:rFonts w:ascii="黑体" w:hAnsi="黑体" w:eastAsia="黑体" w:cs="黑体"/>
        </w:rPr>
        <w:t>B2.1 患者与预约用例</w:t>
      </w:r>
      <w:bookmarkEnd w:id="16"/>
    </w:p>
    <w:p w14:paraId="21FA6446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690870"/>
            <wp:effectExtent l="0" t="0" r="63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87D4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图9 患者与预约系统用例图</w:t>
      </w:r>
    </w:p>
    <w:p w14:paraId="0998A4EA">
      <w:pPr>
        <w:spacing w:line="300" w:lineRule="auto"/>
      </w:pPr>
      <w:r>
        <w:rPr>
          <w:rFonts w:cs="宋体"/>
        </w:rPr>
        <w:t>患者与前台均可创建预约，但前者处理本人，后者按授权代办。UC-17包括预约、就诊及其关联记录查询，医生仅查看本人接诊范围。</w:t>
      </w:r>
    </w:p>
    <w:p w14:paraId="3FFB50C4">
      <w:pPr>
        <w:pStyle w:val="5"/>
        <w:spacing w:before="140" w:after="140" w:line="300" w:lineRule="auto"/>
      </w:pPr>
      <w:bookmarkStart w:id="17" w:name="revision_heading_18"/>
      <w:r>
        <w:rPr>
          <w:rFonts w:ascii="黑体" w:hAnsi="黑体" w:eastAsia="黑体" w:cs="黑体"/>
        </w:rPr>
        <w:t>B2.2 诊疗与收费用例</w:t>
      </w:r>
      <w:bookmarkEnd w:id="17"/>
    </w:p>
    <w:p w14:paraId="27564C0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690870"/>
            <wp:effectExtent l="0" t="0" r="63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F77F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图10 诊疗与收费系统用例图</w:t>
      </w:r>
    </w:p>
    <w:p w14:paraId="5DB69123">
      <w:pPr>
        <w:spacing w:line="300" w:lineRule="auto"/>
      </w:pPr>
      <w:r>
        <w:rPr>
          <w:rFonts w:cs="宋体"/>
        </w:rPr>
        <w:t>申请更正由原医生发起；审批由诊所管理者执行。患者只连接“查看本人结算单”。前台和财务作废未支付单据的职责按授权分别限定。</w:t>
      </w:r>
    </w:p>
    <w:p w14:paraId="3FEAC8ED">
      <w:pPr>
        <w:pStyle w:val="5"/>
        <w:spacing w:before="140" w:after="140" w:line="300" w:lineRule="auto"/>
      </w:pPr>
      <w:bookmarkStart w:id="18" w:name="revision_heading_19"/>
      <w:r>
        <w:rPr>
          <w:rFonts w:ascii="黑体" w:hAnsi="黑体" w:eastAsia="黑体" w:cs="黑体"/>
        </w:rPr>
        <w:t>B2.3 资源管理用例</w:t>
      </w:r>
      <w:bookmarkEnd w:id="18"/>
    </w:p>
    <w:p w14:paraId="2D2B047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690870"/>
            <wp:effectExtent l="0" t="0" r="63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1C72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图11 资源管理系统用例图</w:t>
      </w:r>
    </w:p>
    <w:p w14:paraId="108E2080">
      <w:pPr>
        <w:spacing w:line="300" w:lineRule="auto"/>
      </w:pPr>
      <w:r>
        <w:rPr>
          <w:rFonts w:cs="宋体"/>
        </w:rPr>
        <w:t>治疗目录与价格由总部授权管理岗位维护并批准生效。前台和医生读取有效目录，历史治疗与结算保留原价格，已经引用的目录项目通过停用处理。</w:t>
      </w:r>
    </w:p>
    <w:p w14:paraId="3781953C">
      <w:pPr>
        <w:pStyle w:val="5"/>
        <w:spacing w:before="140" w:after="140" w:line="300" w:lineRule="auto"/>
      </w:pPr>
      <w:bookmarkStart w:id="19" w:name="revision_heading_20"/>
      <w:r>
        <w:rPr>
          <w:rFonts w:ascii="黑体" w:hAnsi="黑体" w:eastAsia="黑体" w:cs="黑体"/>
        </w:rPr>
        <w:t>B2.4 经营与权限用例</w:t>
      </w:r>
      <w:bookmarkEnd w:id="19"/>
    </w:p>
    <w:p w14:paraId="0146E442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114300" distR="114300">
            <wp:extent cx="5623560" cy="5690870"/>
            <wp:effectExtent l="0" t="0" r="63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9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7A11">
      <w:pPr>
        <w:pStyle w:val="15"/>
        <w:spacing w:line="300" w:lineRule="auto"/>
        <w:jc w:val="center"/>
      </w:pPr>
      <w:r>
        <w:rPr>
          <w:rFonts w:cs="宋体"/>
          <w:b w:val="0"/>
          <w:color w:val="000000"/>
          <w:sz w:val="24"/>
        </w:rPr>
        <w:t>图12 经营与权限系统用例图</w:t>
      </w:r>
    </w:p>
    <w:p w14:paraId="41EA9998">
      <w:pPr>
        <w:spacing w:line="300" w:lineRule="auto"/>
      </w:pPr>
      <w:r>
        <w:rPr>
          <w:rFonts w:cs="宋体"/>
        </w:rPr>
        <w:t>总部、诊所管理者和医生分别查询连锁、本诊所和本人的结果；财务在授权范围内查询经营明细。</w:t>
      </w:r>
    </w:p>
    <w:p w14:paraId="60134322">
      <w:pPr>
        <w:pStyle w:val="4"/>
        <w:spacing w:before="140" w:after="140" w:line="300" w:lineRule="auto"/>
      </w:pPr>
      <w:bookmarkStart w:id="20" w:name="revision_heading_21"/>
      <w:r>
        <w:rPr>
          <w:rFonts w:ascii="宋体" w:hAnsi="宋体" w:eastAsia="宋体" w:cs="宋体"/>
        </w:rPr>
        <w:t>B3 用例编号与业务对应</w:t>
      </w:r>
      <w:bookmarkEnd w:id="20"/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2268"/>
        <w:gridCol w:w="3402"/>
        <w:gridCol w:w="3969"/>
      </w:tblGrid>
      <w:tr w14:paraId="3F201F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3488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业务或支撑活动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1CFA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系统用例</w:t>
            </w:r>
          </w:p>
        </w:tc>
        <w:tc>
          <w:tcPr>
            <w:tcW w:w="396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7785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主要结果</w:t>
            </w:r>
          </w:p>
        </w:tc>
      </w:tr>
      <w:tr w14:paraId="61BE391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E346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预约服务 BU-01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C593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UC-01、02、03、04a、04b、05a、05b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73CA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档案核对、时段查询、创建与变更预约、到诊核实。</w:t>
            </w:r>
          </w:p>
        </w:tc>
      </w:tr>
      <w:tr w14:paraId="4617DE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A2100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诊疗服务 BU-02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EF95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UC-06、06b、06c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FB1E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保存治疗事实；申请与审批更正分开。</w:t>
            </w:r>
          </w:p>
        </w:tc>
      </w:tr>
      <w:tr w14:paraId="70DE91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2A57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费用结算 BU-03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1931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UC-07a、07b、07c、07d、12a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4347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出单、核对、作废、本人查询及模拟收款分开。</w:t>
            </w:r>
          </w:p>
        </w:tc>
      </w:tr>
      <w:tr w14:paraId="50DB73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81B40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查询协助 BU-04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404D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UC-02、03、17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ADB4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前台代约和记录查询；导航只连接固定业务关联。</w:t>
            </w:r>
          </w:p>
        </w:tc>
      </w:tr>
      <w:tr w14:paraId="63CD5B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E8432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资源准备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573E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UC-08、09a、09b、09c、10、11a、11b、16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D4AD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诊所、人员、资质、服务关系、排班及目录价格。</w:t>
            </w:r>
          </w:p>
        </w:tc>
      </w:tr>
      <w:tr w14:paraId="79B7A5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909F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经营核对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0FAE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UC-12b、13a、13b、13c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E5B75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成本记录和按角色范围统计。</w:t>
            </w:r>
          </w:p>
        </w:tc>
      </w:tr>
      <w:tr w14:paraId="185070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271D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权限支持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6104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UC-14、15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A94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账号授权与受控审计查询。</w:t>
            </w:r>
          </w:p>
        </w:tc>
      </w:tr>
    </w:tbl>
    <w:p w14:paraId="60F73E66">
      <w:pPr>
        <w:spacing w:line="300" w:lineRule="auto"/>
      </w:pPr>
    </w:p>
    <w:p w14:paraId="0821BF9A">
      <w:pPr>
        <w:spacing w:line="300" w:lineRule="auto"/>
      </w:pPr>
      <w:r>
        <w:rPr>
          <w:rFonts w:cs="宋体"/>
        </w:rPr>
        <w:t>原有用例组保留编号前缀，字母后缀区分责任不同的服务。UC-06b为申请更正、UC-06c为审批更正；UC-09a为医生资料、UC-09b为资质登记、UC-09c为本人查询。UC-16表示治疗目录与价格维护；UC-17汇集原NAV关联查询需求。</w:t>
      </w:r>
    </w:p>
    <w:p w14:paraId="11C023AE">
      <w:pPr>
        <w:pStyle w:val="4"/>
        <w:spacing w:before="140" w:after="140" w:line="300" w:lineRule="auto"/>
      </w:pPr>
      <w:bookmarkStart w:id="21" w:name="revision_heading_22"/>
      <w:r>
        <w:rPr>
          <w:rFonts w:ascii="宋体" w:hAnsi="宋体" w:eastAsia="宋体" w:cs="宋体"/>
        </w:rPr>
        <w:t>B4 核心用例规约</w:t>
      </w:r>
      <w:bookmarkEnd w:id="21"/>
    </w:p>
    <w:p w14:paraId="13258E8C">
      <w:pPr>
        <w:spacing w:line="300" w:lineRule="auto"/>
      </w:pPr>
      <w:r>
        <w:rPr>
          <w:rFonts w:cs="宋体"/>
        </w:rPr>
        <w:t>规约采用执行者、前置条件、后置条件、涉众利益、基本路径、扩展、字段列表、业务规则、质量需求和设计约束的结构。触发事件与最小保证单独说明。</w:t>
      </w:r>
    </w:p>
    <w:p w14:paraId="22DA5D83">
      <w:pPr>
        <w:spacing w:line="300" w:lineRule="auto"/>
      </w:pPr>
      <w:r>
        <w:rPr>
          <w:rFonts w:cs="宋体"/>
        </w:rPr>
        <w:t>用例规约规定ADC本系统的目标行为。岳雅样本通过电话或微信确认到店时段，并按现场进度接诊；演示系统采用30分钟排班单元。提前2小时自助取消、更正审批及总部维护目录属于系统配置与治理方案，分别与样本流程衔接。</w:t>
      </w:r>
    </w:p>
    <w:p w14:paraId="2E423D76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B4.1 UC-03 创建预约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5EDF5EE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CADA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F056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068148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8313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执行者、触发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3C88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患者本人或授权前台提出预约请求；P0</w:t>
            </w:r>
          </w:p>
        </w:tc>
      </w:tr>
      <w:tr w14:paraId="577BC6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BEA9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F3226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患者获得准确安排；前台避免重档和重复录入；医生不被重叠预约；管理者获得一致的业务记录</w:t>
            </w:r>
          </w:p>
        </w:tc>
      </w:tr>
      <w:tr w14:paraId="4B72FA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E706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A36B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登录账号有效；患者已关联或由前台选定；诊所启用；目标医生服务关系和排班有效。有效性在提交时再次检查</w:t>
            </w:r>
          </w:p>
        </w:tc>
      </w:tr>
      <w:tr w14:paraId="209B61A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FC2F8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85B8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创建唯一编号、状态待到诊的预约，关联一个患者和一个或多个连续排班单元；记录来源、操作者与时间</w:t>
            </w:r>
          </w:p>
        </w:tc>
      </w:tr>
      <w:tr w14:paraId="3BDC71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EB5F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最小保证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86EB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失败不占用新时段、不改变已有预约；重复同一请求不产生第二条记录</w:t>
            </w:r>
          </w:p>
        </w:tc>
      </w:tr>
    </w:tbl>
    <w:p w14:paraId="12F8EBC6">
      <w:pPr>
        <w:spacing w:line="300" w:lineRule="auto"/>
      </w:pPr>
    </w:p>
    <w:p w14:paraId="7279B7BC">
      <w:pPr>
        <w:spacing w:line="300" w:lineRule="auto"/>
      </w:pPr>
      <w:r>
        <w:rPr>
          <w:rFonts w:cs="宋体"/>
        </w:rPr>
        <w:t>基本路径：</w:t>
      </w:r>
    </w:p>
    <w:p w14:paraId="428A98F7">
      <w:pPr>
        <w:spacing w:line="300" w:lineRule="auto"/>
      </w:pPr>
      <w:r>
        <w:rPr>
          <w:rFonts w:cs="宋体"/>
        </w:rPr>
        <w:t>1. 患者或前台提交患者身份、诊所、日期及医生筛选条件。</w:t>
      </w:r>
    </w:p>
    <w:p w14:paraId="5A1B0456">
      <w:pPr>
        <w:spacing w:line="300" w:lineRule="auto"/>
      </w:pPr>
      <w:r>
        <w:rPr>
          <w:rFonts w:cs="宋体"/>
        </w:rPr>
        <w:t>2. 系统验证本人或代办范围，返回可选医生与有效可预约时段。</w:t>
      </w:r>
    </w:p>
    <w:p w14:paraId="59823174">
      <w:pPr>
        <w:spacing w:line="300" w:lineRule="auto"/>
      </w:pPr>
      <w:r>
        <w:rPr>
          <w:rFonts w:cs="宋体"/>
        </w:rPr>
        <w:t>3. 患者或前台提交所选时段及可选预约原因。</w:t>
      </w:r>
    </w:p>
    <w:p w14:paraId="72B023A7">
      <w:pPr>
        <w:spacing w:line="300" w:lineRule="auto"/>
      </w:pPr>
      <w:r>
        <w:rPr>
          <w:rFonts w:cs="宋体"/>
        </w:rPr>
        <w:t>4. 系统核对营业时间、服务关系、排班、治疗时长、所需资源及医生与患者的重叠预约，反馈预约摘要。</w:t>
      </w:r>
    </w:p>
    <w:p w14:paraId="6A54A8D0">
      <w:pPr>
        <w:spacing w:line="300" w:lineRule="auto"/>
      </w:pPr>
      <w:r>
        <w:rPr>
          <w:rFonts w:cs="宋体"/>
        </w:rPr>
        <w:t>5. 患者或前台确认预约摘要。</w:t>
      </w:r>
    </w:p>
    <w:p w14:paraId="4CDD2A2C">
      <w:pPr>
        <w:spacing w:line="300" w:lineRule="auto"/>
      </w:pPr>
      <w:r>
        <w:rPr>
          <w:rFonts w:cs="宋体"/>
        </w:rPr>
        <w:t>6. 系统再次校验权限、有效性和冲突，保存预约、来源及审计信息。</w:t>
      </w:r>
    </w:p>
    <w:p w14:paraId="5BA7C86D">
      <w:pPr>
        <w:spacing w:line="300" w:lineRule="auto"/>
      </w:pPr>
      <w:r>
        <w:rPr>
          <w:rFonts w:cs="宋体"/>
        </w:rPr>
        <w:t>7. 系统向发起者反馈编号、诊所、医生、开始与结束时间；代办时前台告知患者。</w:t>
      </w:r>
    </w:p>
    <w:p w14:paraId="4EC0F3C2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扩展路径与补充约束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474"/>
        <w:gridCol w:w="3855"/>
        <w:gridCol w:w="4309"/>
      </w:tblGrid>
      <w:tr w14:paraId="71F042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54447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扩展点</w:t>
            </w:r>
          </w:p>
        </w:tc>
        <w:tc>
          <w:tcPr>
            <w:tcW w:w="385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D3BE7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条件与处理</w:t>
            </w:r>
          </w:p>
        </w:tc>
        <w:tc>
          <w:tcPr>
            <w:tcW w:w="430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F5D6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恢复位置或终止结果</w:t>
            </w:r>
          </w:p>
        </w:tc>
      </w:tr>
      <w:tr w14:paraId="1A3411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8725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6CC9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前台未找到患者：先按UC-01建档并核对去重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2BE8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前台完成建档后回到1；失败时系统不创建预约</w:t>
            </w:r>
          </w:p>
        </w:tc>
      </w:tr>
      <w:tr w14:paraId="4306DD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3B1C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2a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937E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无时段、医生服务关系失效或选择过去时间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178D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系统返回原因；患者或前台可重新选择</w:t>
            </w:r>
          </w:p>
        </w:tc>
      </w:tr>
      <w:tr w14:paraId="4913ED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A67D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4a/6a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1E352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医生或所需资源已占用、预计时长不符，或患者已有重叠有效预约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A5D8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系统不保存；仅反馈当前角色有权查看的冲突摘要，回到2</w:t>
            </w:r>
          </w:p>
        </w:tc>
      </w:tr>
      <w:tr w14:paraId="0D4F39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B1AF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6b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6834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相同请求重复提交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36CC7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系统返回同一结果；相同请求标识但内容不同则拒绝冲突</w:t>
            </w:r>
          </w:p>
        </w:tc>
      </w:tr>
      <w:tr w14:paraId="523BA8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D057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6c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65F5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保存失败或确认期间排班失效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5968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系统不产生预约和占用，反馈可理解的重试提示</w:t>
            </w:r>
          </w:p>
        </w:tc>
      </w:tr>
      <w:tr w14:paraId="0EF716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3AEB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任一步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1A2A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无权限或会话失效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9BF2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系统拒绝操作，不泄露患者或时段的敏感关联</w:t>
            </w:r>
          </w:p>
        </w:tc>
      </w:tr>
    </w:tbl>
    <w:p w14:paraId="38359C2B">
      <w:pPr>
        <w:spacing w:line="300" w:lineRule="auto"/>
      </w:pP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38754B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4DCB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409B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要求</w:t>
            </w:r>
          </w:p>
        </w:tc>
      </w:tr>
      <w:tr w14:paraId="7E84B7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3486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患者、排班单元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CE33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必填；排班单元确定诊所与医生，预约起止时间覆盖预计治疗时长；记录所需资源及占用时段。</w:t>
            </w:r>
          </w:p>
        </w:tc>
      </w:tr>
      <w:tr w14:paraId="3F371F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DF2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预约原因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0018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可选；不能替代医疗诊断</w:t>
            </w:r>
          </w:p>
        </w:tc>
      </w:tr>
      <w:tr w14:paraId="3D15F6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D2A6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预约编号、来源、创建人、创建时间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FE30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系统生成；来源区分患者自助与前台代办</w:t>
            </w:r>
          </w:p>
        </w:tc>
      </w:tr>
      <w:tr w14:paraId="316CDE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1012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预约状态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62CA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系统维护，初始为待到诊</w:t>
            </w:r>
          </w:p>
        </w:tc>
      </w:tr>
    </w:tbl>
    <w:p w14:paraId="38949C26">
      <w:pPr>
        <w:spacing w:line="300" w:lineRule="auto"/>
      </w:pPr>
    </w:p>
    <w:p w14:paraId="383726EF">
      <w:pPr>
        <w:spacing w:line="300" w:lineRule="auto"/>
      </w:pPr>
      <w:r>
        <w:rPr>
          <w:rFonts w:cs="宋体"/>
        </w:rPr>
        <w:t>业务规则：演示版本以30分钟为排班单元，治疗按预计时长占用连续单元，并单独校验周转和资源占用；同一医生跨诊所及同一患者的有效预约不得重叠。手机号用于检索与重复提示，变更号码或不同账号不能直接认定为新患者；档案关联须结合本人核验。购买团购券不直接创建已确认预约；查询结果不占用资源，最终确认再次校验。</w:t>
      </w:r>
    </w:p>
    <w:p w14:paraId="36DD8374">
      <w:pPr>
        <w:spacing w:line="300" w:lineRule="auto"/>
      </w:pPr>
      <w:r>
        <w:rPr>
          <w:rFonts w:cs="宋体"/>
        </w:rPr>
        <w:t>质量需求：并发抢同一时段仅允许一次成功；失败原因可理解；操作可审计。查询与校验2秒目标的测试条件及验收方法见B7节。设计约束：Web入口共用业务规则；不接入真实消息发送；冲突控制在服务端生效。</w:t>
      </w:r>
    </w:p>
    <w:p w14:paraId="6B08D0C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B4.2 UC-06 完成就诊并记录治疗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1B6C3C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F5C9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0843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00C9A5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98EC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执行者、触发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8574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预约指定医生接诊已签到患者；P0</w:t>
            </w:r>
          </w:p>
        </w:tc>
      </w:tr>
      <w:tr w14:paraId="19E4EF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49D2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CF44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患者资料与治疗准确；医生获得必要过敏提示；前台和财务使用同源收费明细</w:t>
            </w:r>
          </w:p>
        </w:tc>
      </w:tr>
      <w:tr w14:paraId="56CCA1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1B19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7E22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医生账号有效且属于本次预约；预约已到诊；必要患者资料可按权限读取</w:t>
            </w:r>
          </w:p>
        </w:tc>
      </w:tr>
      <w:tr w14:paraId="41F5EA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6A094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3B86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唯一关联就诊为已完成，至少一项治疗明细；预约同步完成；保留价格快照、医生和完成时间</w:t>
            </w:r>
          </w:p>
        </w:tc>
      </w:tr>
      <w:tr w14:paraId="79DBCD4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BB17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最小保证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4331D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完成失败保留已保存草稿，预约和就诊不错误完成，不生成结算单</w:t>
            </w:r>
          </w:p>
        </w:tc>
      </w:tr>
    </w:tbl>
    <w:p w14:paraId="005E5A1C">
      <w:pPr>
        <w:spacing w:line="300" w:lineRule="auto"/>
      </w:pPr>
    </w:p>
    <w:p w14:paraId="3EB3A4D6">
      <w:pPr>
        <w:spacing w:line="300" w:lineRule="auto"/>
      </w:pPr>
      <w:r>
        <w:rPr>
          <w:rFonts w:cs="宋体"/>
        </w:rPr>
        <w:t>基本路径：</w:t>
      </w:r>
    </w:p>
    <w:p w14:paraId="0CC77638">
      <w:pPr>
        <w:spacing w:line="300" w:lineRule="auto"/>
      </w:pPr>
      <w:r>
        <w:rPr>
          <w:rFonts w:cs="宋体"/>
        </w:rPr>
        <w:t>1. 医生请求接诊指定预约。</w:t>
      </w:r>
    </w:p>
    <w:p w14:paraId="5B0F075A">
      <w:pPr>
        <w:spacing w:line="300" w:lineRule="auto"/>
      </w:pPr>
      <w:r>
        <w:rPr>
          <w:rFonts w:cs="宋体"/>
        </w:rPr>
        <w:t>2. 系统验证权限、签到状态及关联唯一性，反馈必要患者信息、过敏和特殊需求。</w:t>
      </w:r>
    </w:p>
    <w:p w14:paraId="6A99ECB2">
      <w:pPr>
        <w:spacing w:line="300" w:lineRule="auto"/>
      </w:pPr>
      <w:r>
        <w:rPr>
          <w:rFonts w:cs="宋体"/>
        </w:rPr>
        <w:t>3. 医生确认已核对必要信息并请求开始就诊。</w:t>
      </w:r>
    </w:p>
    <w:p w14:paraId="2E1A632C">
      <w:pPr>
        <w:spacing w:line="300" w:lineRule="auto"/>
      </w:pPr>
      <w:r>
        <w:rPr>
          <w:rFonts w:cs="宋体"/>
        </w:rPr>
        <w:t>4. 系统建立或返回同一进行中就诊，记录开始时间。</w:t>
      </w:r>
    </w:p>
    <w:p w14:paraId="455B6826">
      <w:pPr>
        <w:spacing w:line="300" w:lineRule="auto"/>
      </w:pPr>
      <w:r>
        <w:rPr>
          <w:rFonts w:cs="宋体"/>
        </w:rPr>
        <w:t>5. 医生提交诊疗说明、治疗项目、数量及必要备注。</w:t>
      </w:r>
    </w:p>
    <w:p w14:paraId="5EB7597D">
      <w:pPr>
        <w:spacing w:line="300" w:lineRule="auto"/>
      </w:pPr>
      <w:r>
        <w:rPr>
          <w:rFonts w:cs="宋体"/>
        </w:rPr>
        <w:t>6. 系统验证项目与数量，保存项目名称和目录单价快照，计算小计并反馈明细。</w:t>
      </w:r>
    </w:p>
    <w:p w14:paraId="3AF0E887">
      <w:pPr>
        <w:spacing w:line="300" w:lineRule="auto"/>
      </w:pPr>
      <w:r>
        <w:rPr>
          <w:rFonts w:cs="宋体"/>
        </w:rPr>
        <w:t>7. 医生对其他治疗重复第5—6步，核对完整记录后请求完成。</w:t>
      </w:r>
    </w:p>
    <w:p w14:paraId="47154DE5">
      <w:pPr>
        <w:spacing w:line="300" w:lineRule="auto"/>
      </w:pPr>
      <w:r>
        <w:rPr>
          <w:rFonts w:cs="宋体"/>
        </w:rPr>
        <w:t>8. 系统校验说明与至少一项有效明细，保存完成版本与审计，同步预约为已完成并反馈结果。</w:t>
      </w:r>
    </w:p>
    <w:p w14:paraId="175A35A4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扩展路径与补充约束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474"/>
        <w:gridCol w:w="3855"/>
        <w:gridCol w:w="4309"/>
      </w:tblGrid>
      <w:tr w14:paraId="5010A5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C89A2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扩展点</w:t>
            </w:r>
          </w:p>
        </w:tc>
        <w:tc>
          <w:tcPr>
            <w:tcW w:w="385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FF37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条件与处理</w:t>
            </w:r>
          </w:p>
        </w:tc>
        <w:tc>
          <w:tcPr>
            <w:tcW w:w="430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BBCF6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结果</w:t>
            </w:r>
          </w:p>
        </w:tc>
      </w:tr>
      <w:tr w14:paraId="0ED1F7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977B4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2a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1DB3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未签到或当前医生不匹配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3A73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系统拒绝开始；医生联系前台核实，不擅自转移接诊医生</w:t>
            </w:r>
          </w:p>
        </w:tc>
      </w:tr>
      <w:tr w14:paraId="279AEB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9A33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2b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71EB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已存在进行中记录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232F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系统向有权医生反馈原记录；已完成则只读或走更正，不新建第二次</w:t>
            </w:r>
          </w:p>
        </w:tc>
      </w:tr>
      <w:tr w14:paraId="4467577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AB38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5a/6a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60B4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项目停用、数量不大于零或价格不合法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A5B8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系统拒绝新增明细，说明字段错误；历史明细保留可读</w:t>
            </w:r>
          </w:p>
        </w:tc>
      </w:tr>
      <w:tr w14:paraId="768501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333E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5b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A8C7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过敏信息有疑问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2C8F6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医生记录核实情况；未记录不等于确认无过敏</w:t>
            </w:r>
          </w:p>
        </w:tc>
      </w:tr>
      <w:tr w14:paraId="100747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8002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7a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B637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医生暂存并稍后继续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2962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系统保留进行中状态，不生成结算单</w:t>
            </w:r>
          </w:p>
        </w:tc>
      </w:tr>
      <w:tr w14:paraId="6D0B8F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025C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8a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C69A1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没有治疗明细或必要说明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31B4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系统拒绝完成，医生补充记录</w:t>
            </w:r>
          </w:p>
        </w:tc>
      </w:tr>
      <w:tr w14:paraId="44E112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167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完成后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7057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原医生提出更正与理由，管理者审批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8E39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系统保留原值、新值和版本；审批前不生效；衔接见B6节</w:t>
            </w:r>
          </w:p>
        </w:tc>
      </w:tr>
      <w:tr w14:paraId="6A2F09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5B94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保存时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2A49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系统保存失败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1080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系统不宣告完成，不丢弃已保存内容</w:t>
            </w:r>
          </w:p>
        </w:tc>
      </w:tr>
    </w:tbl>
    <w:p w14:paraId="2979E780">
      <w:pPr>
        <w:spacing w:line="300" w:lineRule="auto"/>
      </w:pP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4526CC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2D57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335E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要求</w:t>
            </w:r>
          </w:p>
        </w:tc>
      </w:tr>
      <w:tr w14:paraId="067AD8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BF36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关联预约、负责医生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54D8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固定关联；患者和诊所从预约确定</w:t>
            </w:r>
          </w:p>
        </w:tc>
      </w:tr>
      <w:tr w14:paraId="495C0C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EFE1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开始时间、完成时间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C7783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分别在开始、完成时记录；完成前无完成时间</w:t>
            </w:r>
          </w:p>
        </w:tc>
      </w:tr>
      <w:tr w14:paraId="255A86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41C7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诊疗说明、特殊需求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A4F51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说明在完成时必填；特殊需求按实际记录</w:t>
            </w:r>
          </w:p>
        </w:tc>
      </w:tr>
      <w:tr w14:paraId="21325D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E61FE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治疗项目、数量、名称和单价快照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1FCF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项目有效、数量大于零；医生不能自行改价</w:t>
            </w:r>
          </w:p>
        </w:tc>
      </w:tr>
      <w:tr w14:paraId="30DFDB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2AC2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就诊版本及更正理由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2DFC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完成与更正可追溯，审批核对基准版本</w:t>
            </w:r>
          </w:p>
        </w:tc>
      </w:tr>
    </w:tbl>
    <w:p w14:paraId="16F15098">
      <w:pPr>
        <w:spacing w:line="300" w:lineRule="auto"/>
      </w:pPr>
    </w:p>
    <w:p w14:paraId="42AD9DF4">
      <w:pPr>
        <w:spacing w:line="300" w:lineRule="auto"/>
      </w:pPr>
      <w:r>
        <w:rPr>
          <w:rFonts w:cs="宋体"/>
        </w:rPr>
        <w:t>业务规则：进行中可无治疗，完成时至少一项；演示版本每次就诊设置一名负责医生，同时允许记录护士或助手等参与岗位。完成记录进入受控更正。质量需求：金额可复算、访问与更正可追溯、越权被拒绝。设计约束：系统保存诊疗记录，不替代医疗决策；医学影像和签到后的换医生流程列入后续扩展。</w:t>
      </w:r>
    </w:p>
    <w:p w14:paraId="19915F1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B4.3 UC-07a 生成结算单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69885D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A2A8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E853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190265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881E9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执行者、触发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B853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前台提出为已完成就诊生成结算单的请求；P0</w:t>
            </w:r>
          </w:p>
        </w:tc>
      </w:tr>
      <w:tr w14:paraId="5DC93E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AB7C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946A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患者知道各项费用；前台无需重录；医生记录不被收费人员改写；财务可追溯</w:t>
            </w:r>
          </w:p>
        </w:tc>
      </w:tr>
      <w:tr w14:paraId="3CAE1D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2848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374A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前台有本诊所结算权限；就诊已完成且至少有一项有效治疗；没有待处理更正与另一张未作废单据</w:t>
            </w:r>
          </w:p>
        </w:tc>
      </w:tr>
      <w:tr w14:paraId="656B41F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A2F1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D7B9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生成唯一编号、状态已出单的结算单及完整明细快照；总价可复算；此时尚未确认收款收入</w:t>
            </w:r>
          </w:p>
        </w:tc>
      </w:tr>
      <w:tr w14:paraId="6C239D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EB96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最小保证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CB83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失败不留残缺单据、不修改诊疗明细、不计入收入</w:t>
            </w:r>
          </w:p>
        </w:tc>
      </w:tr>
    </w:tbl>
    <w:p w14:paraId="2D688A93">
      <w:pPr>
        <w:spacing w:line="300" w:lineRule="auto"/>
      </w:pPr>
    </w:p>
    <w:p w14:paraId="1E98F48F">
      <w:pPr>
        <w:spacing w:line="300" w:lineRule="auto"/>
      </w:pPr>
      <w:r>
        <w:rPr>
          <w:rFonts w:cs="宋体"/>
        </w:rPr>
        <w:t>基本路径：</w:t>
      </w:r>
    </w:p>
    <w:p w14:paraId="6CEACC8A">
      <w:pPr>
        <w:spacing w:line="300" w:lineRule="auto"/>
      </w:pPr>
      <w:r>
        <w:rPr>
          <w:rFonts w:cs="宋体"/>
        </w:rPr>
        <w:t>1. 前台请求为指定已完成就诊办理结算。</w:t>
      </w:r>
    </w:p>
    <w:p w14:paraId="06B5CBFD">
      <w:pPr>
        <w:spacing w:line="300" w:lineRule="auto"/>
      </w:pPr>
      <w:r>
        <w:rPr>
          <w:rFonts w:cs="宋体"/>
        </w:rPr>
        <w:t>2. 系统校验权限、就诊状态、更正情况及有效单据唯一性。</w:t>
      </w:r>
    </w:p>
    <w:p w14:paraId="075F5426">
      <w:pPr>
        <w:spacing w:line="300" w:lineRule="auto"/>
      </w:pPr>
      <w:r>
        <w:rPr>
          <w:rFonts w:cs="宋体"/>
        </w:rPr>
        <w:t>3. 系统反馈当前有效版本的治疗名称、数量、单价、小计及总价。</w:t>
      </w:r>
    </w:p>
    <w:p w14:paraId="6F2BE1DC">
      <w:pPr>
        <w:spacing w:line="300" w:lineRule="auto"/>
      </w:pPr>
      <w:r>
        <w:rPr>
          <w:rFonts w:cs="宋体"/>
        </w:rPr>
        <w:t>4. 前台与患者核对费用并提交出单确认。</w:t>
      </w:r>
    </w:p>
    <w:p w14:paraId="0184ADA3">
      <w:pPr>
        <w:spacing w:line="300" w:lineRule="auto"/>
      </w:pPr>
      <w:r>
        <w:rPr>
          <w:rFonts w:cs="宋体"/>
        </w:rPr>
        <w:t>5. 系统再次核对版本、权限和唯一性，保存新编号、来源版本、明细快照、出单人与时间。</w:t>
      </w:r>
    </w:p>
    <w:p w14:paraId="5A05EB4E">
      <w:pPr>
        <w:spacing w:line="300" w:lineRule="auto"/>
      </w:pPr>
      <w:r>
        <w:rPr>
          <w:rFonts w:cs="宋体"/>
        </w:rPr>
        <w:t>6. 系统向前台反馈结算单。财务核对和患者本人查询分别由UC-07b、UC-07d处理。</w:t>
      </w:r>
    </w:p>
    <w:p w14:paraId="3020E5C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扩展路径与补充约束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474"/>
        <w:gridCol w:w="3855"/>
        <w:gridCol w:w="4309"/>
      </w:tblGrid>
      <w:tr w14:paraId="6B7CBA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CE64D">
            <w:pPr>
              <w:keepNext/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扩展点</w:t>
            </w:r>
          </w:p>
        </w:tc>
        <w:tc>
          <w:tcPr>
            <w:tcW w:w="385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BC0956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条件与处理</w:t>
            </w:r>
          </w:p>
        </w:tc>
        <w:tc>
          <w:tcPr>
            <w:tcW w:w="4309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BF21B4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结果</w:t>
            </w:r>
          </w:p>
        </w:tc>
      </w:tr>
      <w:tr w14:paraId="45D702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43E39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2a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3E3A7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就诊未完成、无明细或更正待审批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15A6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系统拒绝出单，指出需先完成的业务</w:t>
            </w:r>
          </w:p>
        </w:tc>
      </w:tr>
      <w:tr w14:paraId="0BADA1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955DAE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2b/5a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7B90C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已有未作废单据或重复提交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2DD3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系统返回已有合法单据，不重复出单</w:t>
            </w:r>
          </w:p>
        </w:tc>
      </w:tr>
      <w:tr w14:paraId="0A2D65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179F8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4a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0D112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发现诊疗明细有误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17F4C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前台暂停出单，由原医生申请更正；前台不能直接改治疗</w:t>
            </w:r>
          </w:p>
        </w:tc>
      </w:tr>
      <w:tr w14:paraId="110935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32466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5b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8228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确认前版本已变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0E40A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系统停止出单，重新反馈明细并核对</w:t>
            </w:r>
          </w:p>
        </w:tc>
      </w:tr>
      <w:tr w14:paraId="3C574A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2FEEC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5c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0A6E4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金额异常或保存失败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5DC75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系统不产生残缺单据；保留错误原因供授权核查</w:t>
            </w:r>
          </w:p>
        </w:tc>
      </w:tr>
      <w:tr w14:paraId="7CFB2A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B5DD8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后续作废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C2D3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授权前台或财务提交未支付单及原因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4F79A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系统将原单改为已作废、历史不删；重开使用新编号并关联旧单</w:t>
            </w:r>
          </w:p>
        </w:tc>
      </w:tr>
      <w:tr w14:paraId="14E6E0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1FADB">
            <w:pPr>
              <w:spacing w:after="60" w:line="276" w:lineRule="auto"/>
              <w:jc w:val="center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后续收款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177B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前台按UC-12a提交全额模拟收款</w:t>
            </w:r>
          </w:p>
        </w:tc>
        <w:tc>
          <w:tcPr>
            <w:tcW w:w="4309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A0D8D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系统仅在成功后将单据改为已支付；金额不符、作废或更正处理中则拒绝</w:t>
            </w:r>
          </w:p>
        </w:tc>
      </w:tr>
    </w:tbl>
    <w:p w14:paraId="78368F41">
      <w:pPr>
        <w:spacing w:line="300" w:lineRule="auto"/>
      </w:pP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571C6B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2A8C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2817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要求</w:t>
            </w:r>
          </w:p>
        </w:tc>
      </w:tr>
      <w:tr w14:paraId="53A32B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B71F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单号、出单时间、出单人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0BBD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系统生成，单号唯一</w:t>
            </w:r>
          </w:p>
        </w:tc>
      </w:tr>
      <w:tr w14:paraId="41E143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C8CC2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关联就诊、来源版本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BE6C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必填；患者、诊所和医生与就诊一致</w:t>
            </w:r>
          </w:p>
        </w:tc>
      </w:tr>
      <w:tr w14:paraId="334717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74BD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结算明细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55FFE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至少一项；保留来源治疗、名称、数量、单价、小计快照</w:t>
            </w:r>
          </w:p>
        </w:tc>
      </w:tr>
      <w:tr w14:paraId="0571C94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75B5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总价、状态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273D9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系统计算和维护；预览不创建空白正式单据</w:t>
            </w:r>
          </w:p>
        </w:tc>
      </w:tr>
      <w:tr w14:paraId="370E3F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438E5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作废原因及原单关联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7BE5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作废、重开时保存，不能跨就诊或循环关联</w:t>
            </w:r>
          </w:p>
        </w:tc>
      </w:tr>
    </w:tbl>
    <w:p w14:paraId="3899F823">
      <w:pPr>
        <w:spacing w:line="300" w:lineRule="auto"/>
      </w:pPr>
    </w:p>
    <w:p w14:paraId="05D1344E">
      <w:pPr>
        <w:spacing w:line="300" w:lineRule="auto"/>
      </w:pPr>
      <w:r>
        <w:rPr>
          <w:rFonts w:cs="宋体"/>
        </w:rPr>
        <w:t>业务规则：数量乘单价得到小计，再汇总为总价；采用精确十进制，金额按人民币分表达。一次就诊允许多张历史单但最多一张未作废；已支付不得作废或改变收费。质量需求：并发出单唯一、金额可复算、失败无残留。设计约束：只模拟全额收款，不接入支付凭据或税控发票。</w:t>
      </w:r>
    </w:p>
    <w:p w14:paraId="45D042CB">
      <w:pPr>
        <w:pStyle w:val="4"/>
        <w:spacing w:before="140" w:after="140" w:line="300" w:lineRule="auto"/>
      </w:pPr>
      <w:bookmarkStart w:id="22" w:name="revision_heading_23"/>
      <w:r>
        <w:rPr>
          <w:rFonts w:ascii="宋体" w:hAnsi="宋体" w:eastAsia="宋体" w:cs="宋体"/>
        </w:rPr>
        <w:t>B5 其余用例规约</w:t>
      </w:r>
      <w:bookmarkEnd w:id="22"/>
    </w:p>
    <w:p w14:paraId="619F30E6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UC-06b 申请就诊更正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122B41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3C88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0251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6D14FF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7ADD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4C13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原医生。医生提出已完成就诊的更正请求；系统确认该医生是原负责医生。</w:t>
            </w:r>
          </w:p>
        </w:tc>
      </w:tr>
      <w:tr w14:paraId="444AE3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9F49C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E616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患者和医生需要真实记录；财务需要稳定收费依据。</w:t>
            </w:r>
          </w:p>
        </w:tc>
      </w:tr>
      <w:tr w14:paraId="7B5CE3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F9C2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683D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原医生提交原记录、基准版本、修改内容和原因。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系统校验权限、版本和收款状态。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系统保存待审批申请，反馈申请编号；申请不立即改变正式诊疗记录。</w:t>
            </w:r>
          </w:p>
        </w:tc>
      </w:tr>
      <w:tr w14:paraId="39C875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80B93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4ED83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系统拒绝过期版本；已支付单据相关申请不得改变收费。已出单未付的收费更正先按UC-07c作废旧单。</w:t>
            </w:r>
          </w:p>
        </w:tc>
      </w:tr>
      <w:tr w14:paraId="43064E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D446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584D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系统保存申请人、时间、原因、前后差异和处理状态；相应出单或收款在待处理期间受限。</w:t>
            </w:r>
          </w:p>
        </w:tc>
      </w:tr>
    </w:tbl>
    <w:p w14:paraId="63FD6966">
      <w:pPr>
        <w:spacing w:line="300" w:lineRule="auto"/>
      </w:pPr>
    </w:p>
    <w:p w14:paraId="0BC1480C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UC-06c 审批就诊更正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15762B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5AD9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11E47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83F9D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6ED26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A35D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诊所管理者。存在所属诊所待处理申请，审批账号具有对应权限。</w:t>
            </w:r>
          </w:p>
        </w:tc>
      </w:tr>
      <w:tr w14:paraId="757D00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A180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98FF0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患者保留原始记录；管理者能够说明决定依据。</w:t>
            </w:r>
          </w:p>
        </w:tc>
      </w:tr>
      <w:tr w14:paraId="39672C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6D8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7092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诊所管理者请求核对申请与原记录。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系统反馈有权查看的内容和差异。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管理者提交批准或驳回及理由。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系统再次核验版本，保存决定；仅在批准后使新版本生效。</w:t>
            </w:r>
          </w:p>
        </w:tc>
      </w:tr>
      <w:tr w14:paraId="278073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61D1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6770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系统拒绝过期、已处理或越权申请。管理者不能通过审批直接改写医生提交的诊疗内容。</w:t>
            </w:r>
          </w:p>
        </w:tc>
      </w:tr>
      <w:tr w14:paraId="2F5DFB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7EA9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EA6B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系统保存审批人、决定时间和理由；原记录及申请完整保留。</w:t>
            </w:r>
          </w:p>
        </w:tc>
      </w:tr>
    </w:tbl>
    <w:p w14:paraId="438D86E6">
      <w:pPr>
        <w:spacing w:line="300" w:lineRule="auto"/>
      </w:pPr>
    </w:p>
    <w:p w14:paraId="277CF7F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UC-09b 登记核验后的资质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38E11C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2042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6B0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4C128E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F381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778C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总部管理者。总部管理者请求登记医生资质；账号具有人员资质维护权限。</w:t>
            </w:r>
          </w:p>
        </w:tc>
      </w:tr>
      <w:tr w14:paraId="5540C8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9E38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99FB0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患者需要可信的人员资料；医生需要准确且受控的持证记录。</w:t>
            </w:r>
          </w:p>
        </w:tc>
      </w:tr>
      <w:tr w14:paraId="2726DC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86C6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3C2D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总部管理者提交医生、资质类型、证书号、有效期及核验说明。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系统校验必填、日期与记录重复情况。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总部管理者确认。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系统保存持证记录和变更痕迹。</w:t>
            </w:r>
          </w:p>
        </w:tc>
      </w:tr>
      <w:tr w14:paraId="3A9530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FE9D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9EC9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系统拒绝错误日期和重复记录；过期记录保留历史。真实性审核由授权岗位线下完成，系统不因字段齐全就认定证书真实。</w:t>
            </w:r>
          </w:p>
        </w:tc>
      </w:tr>
      <w:tr w14:paraId="3EFEB8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1A03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BAAA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系统形成有来源的资质记录；医生通过UC-09c只读查看本人信息。</w:t>
            </w:r>
          </w:p>
        </w:tc>
      </w:tr>
    </w:tbl>
    <w:p w14:paraId="4CFD20E6">
      <w:pPr>
        <w:spacing w:line="300" w:lineRule="auto"/>
      </w:pPr>
    </w:p>
    <w:p w14:paraId="25E3E46F">
      <w:pPr>
        <w:spacing w:line="300" w:lineRule="auto"/>
      </w:pPr>
      <w:r>
        <w:rPr>
          <w:rFonts w:cs="宋体"/>
        </w:rPr>
        <w:t>资质记录包括材料类型、编号、来源、核验岗位、核验日期及适用范围。系统校验字段完整性，授权业务岗位承担真实性核验和项目准入判断。</w:t>
      </w:r>
    </w:p>
    <w:p w14:paraId="32BF37BD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UC-11a 安排医生排班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21FA7A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A171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4A77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76559A3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6449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13A4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诊所管理者。诊所管理者请求安排工作时段；诊所及医生服务关系有效。</w:t>
            </w:r>
          </w:p>
        </w:tc>
      </w:tr>
      <w:tr w14:paraId="49A0A63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09594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33FB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患者获得可靠时段；医生避免跨诊所重叠；管理者协调资源。</w:t>
            </w:r>
          </w:p>
        </w:tc>
      </w:tr>
      <w:tr w14:paraId="23A72F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15C90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DCFB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诊所管理者提交医生、诊所、日期和时段。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系统校验服务期、营业时间、医生全局冲突及计划占用的诊疗资源。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系统反馈可安排结果。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诊所管理者确认；系统保存排班并反馈。</w:t>
            </w:r>
          </w:p>
        </w:tc>
      </w:tr>
      <w:tr w14:paraId="568F78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9152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DC9B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系统拒绝人员或所需资源冲突、服务期外和营业时间外的安排。已有预约的时段不得直接删除或静默转移。</w:t>
            </w:r>
          </w:p>
        </w:tc>
      </w:tr>
      <w:tr w14:paraId="70DF79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10664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FABD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系统形成可供预约的时段并记录操作者；医生和总部通过UC-11b按范围查询。</w:t>
            </w:r>
          </w:p>
        </w:tc>
      </w:tr>
    </w:tbl>
    <w:p w14:paraId="485141A8">
      <w:pPr>
        <w:spacing w:line="300" w:lineRule="auto"/>
      </w:pPr>
    </w:p>
    <w:p w14:paraId="7050B840">
      <w:pPr>
        <w:spacing w:line="300" w:lineRule="auto"/>
      </w:pPr>
      <w:r>
        <w:rPr>
          <w:rFonts w:cs="宋体"/>
        </w:rPr>
        <w:t>本次预约先确定到店时段，再根据前序患者进度安排牙椅；不能以到店约定推定精确开诊时间。本系统以30分钟为显示和排班单元，按治疗预计时长、设备与助手需求、清洁周转时间计算占用，支持治疗延长和资源停用后的重新协调。</w:t>
      </w:r>
    </w:p>
    <w:p w14:paraId="63B95081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UC-16 维护治疗目录与价格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7EEA78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25C5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E9DD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6B13B0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D256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111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总部授权目录管理员。授权管理岗位请求增加、停用或调整治疗目录；系统核验维护权限。</w:t>
            </w:r>
          </w:p>
        </w:tc>
      </w:tr>
      <w:tr w14:paraId="05F66B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AA4F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485BC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患者与收费人员需要明确价目；历史治疗与结算不随目录变化。</w:t>
            </w:r>
          </w:p>
        </w:tc>
      </w:tr>
      <w:tr w14:paraId="16EBF0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87689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4473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总部授权目录管理员提交项目名称、单位、价格及启停信息。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系统校验名称、金额和适用状态。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总部管理者批准调整。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系统保存新目录信息及变更记录。</w:t>
            </w:r>
          </w:p>
        </w:tc>
      </w:tr>
      <w:tr w14:paraId="7E56DA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9261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6653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系统拒绝非法价格；已引用项目不物理删除。变价不覆盖既有治疗及单据的价格快照。</w:t>
            </w:r>
          </w:p>
        </w:tc>
      </w:tr>
      <w:tr w14:paraId="2F50DB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C1A2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5350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系统将有效目录供后续治疗选择；现有历史记录保持原值。</w:t>
            </w:r>
          </w:p>
        </w:tc>
      </w:tr>
    </w:tbl>
    <w:p w14:paraId="4BF39605">
      <w:pPr>
        <w:spacing w:line="300" w:lineRule="auto"/>
      </w:pPr>
    </w:p>
    <w:p w14:paraId="5ACF2285">
      <w:pPr>
        <w:spacing w:line="300" w:lineRule="auto"/>
      </w:pPr>
      <w:r>
        <w:rPr>
          <w:rFonts w:cs="宋体"/>
        </w:rPr>
        <w:t>目录调整保存适用范围、审批记录、版本和生效日期。生效后的新治疗选择使用新目录，已经保存的治疗和单据保持原快照。</w:t>
      </w:r>
    </w:p>
    <w:p w14:paraId="576C26F3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UC-12a 记录模拟收款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600533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F21E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55F4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7867383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300D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417F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前台。前台请求记录有效未支付结算单的模拟收款；无阻止收款的更正事项。</w:t>
            </w:r>
          </w:p>
        </w:tc>
      </w:tr>
      <w:tr w14:paraId="01F580A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5652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5B5A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患者避免重复收费；财务避免重复计入收入。</w:t>
            </w:r>
          </w:p>
        </w:tc>
      </w:tr>
      <w:tr w14:paraId="1A264C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59C7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FC57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前台提交单号、方式和全额金额。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系统校验状态、金额与操作权限。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系统保存一次成功模拟收款并反馈结果。</w:t>
            </w:r>
          </w:p>
        </w:tc>
      </w:tr>
      <w:tr w14:paraId="47B708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50C8A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E6A7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系统拒绝作废、金额不符或更正处理中的单据；重复操作返回原结果。付款与作废不能同时成功。</w:t>
            </w:r>
          </w:p>
        </w:tc>
      </w:tr>
      <w:tr w14:paraId="368CB3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7D6C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7D4D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成功后单据为已支付；失败不计收入。记录含方式、金额、时间及操作者；不接入真实支付。</w:t>
            </w:r>
          </w:p>
        </w:tc>
      </w:tr>
    </w:tbl>
    <w:p w14:paraId="4EDCFFDF">
      <w:pPr>
        <w:spacing w:line="300" w:lineRule="auto"/>
      </w:pPr>
    </w:p>
    <w:p w14:paraId="0F50FF02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UC-12b 记录成本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23AEE1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39FE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A594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11AF262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E42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执行者与触发条件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453C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财务。财务提交授权诊所的成本资料；账号有相应财务权限。</w:t>
            </w:r>
          </w:p>
        </w:tc>
      </w:tr>
      <w:tr w14:paraId="26DB0B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781B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涉众利益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8BB6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管理者需要可解释的成本；财务需要来源和归属一致。</w:t>
            </w:r>
          </w:p>
        </w:tc>
      </w:tr>
      <w:tr w14:paraId="6FEAF1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5804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7F7D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财务提交类别、金额、发生日、来源、诊所及可选医生或就诊。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系统核对字段、权限、重复来源与关联一致性。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财务确认；系统保存记录及变更痕迹。</w:t>
            </w:r>
          </w:p>
        </w:tc>
      </w:tr>
      <w:tr w14:paraId="4F1E9B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76B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扩展路径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6D4C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系统拒绝重复来源、非法金额和不一致关联；公共费用未归属医生时单列。</w:t>
            </w:r>
          </w:p>
        </w:tc>
      </w:tr>
      <w:tr w14:paraId="3AEC67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E649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后置条件及字段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5B0C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系统形成可追溯成本记录；不把未分摊费用自动平均计入每名医生。</w:t>
            </w:r>
          </w:p>
        </w:tc>
      </w:tr>
    </w:tbl>
    <w:p w14:paraId="1A5C3642">
      <w:pPr>
        <w:spacing w:line="300" w:lineRule="auto"/>
      </w:pPr>
    </w:p>
    <w:p w14:paraId="5E9A542C">
      <w:pPr>
        <w:spacing w:line="300" w:lineRule="auto"/>
      </w:pPr>
      <w:r>
        <w:rPr>
          <w:rFonts w:cs="宋体"/>
        </w:rPr>
        <w:t>各用例共同遵循B1的数据范围、B6的业务规则与B7的质量要求。触发由执行者提交业务请求；权限或会话失效时拒绝访问并反馈原因。写入失败不改变原有效记录，查询失败不泄露对象内容；保存关键操作的操作者、时间、对象及原因。以下规约补充其余服务的输入、路径和处理结果。</w:t>
      </w:r>
    </w:p>
    <w:p w14:paraId="619BFFC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UC-01 管理患者档案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DD48B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0C02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759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676B8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FC91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31FC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患者或前台请求管理患者档案。</w:t>
            </w:r>
          </w:p>
        </w:tc>
      </w:tr>
      <w:tr w14:paraId="442322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89BB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9A09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允许创建或维护本人/本诊所患者资料。</w:t>
            </w:r>
          </w:p>
        </w:tc>
      </w:tr>
      <w:tr w14:paraId="751091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FC655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8FFF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患者或前台提交管理患者档案所需条件。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2BEFE6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AD59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FA4B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手机号仅作检索；疑似重复先核验，不能直接合并；健康资料按授权维护。</w:t>
            </w:r>
          </w:p>
        </w:tc>
      </w:tr>
      <w:tr w14:paraId="1E18F3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58DF6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E6C9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保存核验后的患者档案及联系方式、紧急联系人、过敏记录。</w:t>
            </w:r>
          </w:p>
        </w:tc>
      </w:tr>
      <w:tr w14:paraId="24C0E2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9731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01BA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姓名、联系方式、账单地址、邮箱、紧急联系人、过敏及记录来源。字段按业务身份、对象关联和状态校验；质量要求见B7。</w:t>
            </w:r>
          </w:p>
        </w:tc>
      </w:tr>
    </w:tbl>
    <w:p w14:paraId="16AFE262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UC-02 查询可预约时段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792FEF7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C8DA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27D5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0A7842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369A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9CE9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患者或前台请求查询可预约时段。</w:t>
            </w:r>
          </w:p>
        </w:tc>
      </w:tr>
      <w:tr w14:paraId="3E245A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A70C7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6D2D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诊所启用，查询范围合法。</w:t>
            </w:r>
          </w:p>
        </w:tc>
      </w:tr>
      <w:tr w14:paraId="0A34B7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A0D8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5B2A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患者或前台提交查询可预约时段所需条件。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472C592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8E71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5F74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查询结果不占用资源；没有时段返回空结果；确认时再次校验。</w:t>
            </w:r>
          </w:p>
        </w:tc>
      </w:tr>
      <w:tr w14:paraId="117548A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4F87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D027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返回满足医生服务期、营业和资源容量的时段。</w:t>
            </w:r>
          </w:p>
        </w:tc>
      </w:tr>
      <w:tr w14:paraId="02E636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71274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D9FB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诊所、医生、日期、项目、预计时长。字段按业务身份、对象关联和状态校验；质量要求见B7。</w:t>
            </w:r>
          </w:p>
        </w:tc>
      </w:tr>
    </w:tbl>
    <w:p w14:paraId="54B2B97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UC-04a 取消预约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121374B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2537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9CEE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73639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199E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9EB5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患者或前台请求取消预约。</w:t>
            </w:r>
          </w:p>
        </w:tc>
      </w:tr>
      <w:tr w14:paraId="1ED390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54FF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950F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预约未开始；患者自助符合2小时规则，前台有授权。</w:t>
            </w:r>
          </w:p>
        </w:tc>
      </w:tr>
      <w:tr w14:paraId="174A3D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BAC6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2022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患者或前台提交取消预约所需条件。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4A1FDE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670C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25AB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已开始不得普通取消；不足2小时转前台；重复请求返回原取消结果。</w:t>
            </w:r>
          </w:p>
        </w:tc>
      </w:tr>
      <w:tr w14:paraId="156CE4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A860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5294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标记已取消、释放占用并保存取消记录。</w:t>
            </w:r>
          </w:p>
        </w:tc>
      </w:tr>
      <w:tr w14:paraId="4F92EC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F4CA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C144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预约号、取消方、原因、取消时刻。字段按业务身份、对象关联和状态校验；质量要求见B7。</w:t>
            </w:r>
          </w:p>
        </w:tc>
      </w:tr>
    </w:tbl>
    <w:p w14:paraId="5292EB08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UC-04b 调整预约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23126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F701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C088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510021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EBA1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5EA0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前台请求调整预约。</w:t>
            </w:r>
          </w:p>
        </w:tc>
      </w:tr>
      <w:tr w14:paraId="4AA610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1126B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78C8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本诊所有效待到诊预约，新时段可用。</w:t>
            </w:r>
          </w:p>
        </w:tc>
      </w:tr>
      <w:tr w14:paraId="304E4F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183E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D367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前台提交调整预约所需条件。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01019E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4D32D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49C0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先核验新安排再释放旧占用；冲突则保留旧安排；已接诊不得普通改期。</w:t>
            </w:r>
          </w:p>
        </w:tc>
      </w:tr>
      <w:tr w14:paraId="3A3E2F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58FB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71B4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原预约身份保留，更新安排并保存前后差异。</w:t>
            </w:r>
          </w:p>
        </w:tc>
      </w:tr>
      <w:tr w14:paraId="7104AC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C064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B122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原预约、新单元集合、医生与资源、改期原因。字段按业务身份、对象关联和状态校验；质量要求见B7。</w:t>
            </w:r>
          </w:p>
        </w:tc>
      </w:tr>
    </w:tbl>
    <w:p w14:paraId="5B6227E4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UC-05a 办理签到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17AC39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1402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26E85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4DB229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6AE8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31B7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前台请求办理签到。</w:t>
            </w:r>
          </w:p>
        </w:tc>
      </w:tr>
      <w:tr w14:paraId="49EA82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7C1E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D7768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有效待到诊预约，患者已实际到达并核对身份。</w:t>
            </w:r>
          </w:p>
        </w:tc>
      </w:tr>
      <w:tr w14:paraId="4AA499D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CDBC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A7A65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前台提交办理签到所需条件。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62F078A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F99B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8C09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不以打开页面代替到达核实；重复签到返回原结果；误签到走授权纠错。</w:t>
            </w:r>
          </w:p>
        </w:tc>
      </w:tr>
      <w:tr w14:paraId="156103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09F4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BBBD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预约转为已到诊并保存签到时刻。</w:t>
            </w:r>
          </w:p>
        </w:tc>
      </w:tr>
      <w:tr w14:paraId="6F9C53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FEA5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D1C1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预约号、患者核验信息、签到人和时间。字段按业务身份、对象关联和状态校验；质量要求见B7。</w:t>
            </w:r>
          </w:p>
        </w:tc>
      </w:tr>
    </w:tbl>
    <w:p w14:paraId="5B3F6D2B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UC-05b 核对未到诊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709A9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BF62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EB60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ADECC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C0D1C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BD81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前台请求核对未到诊。</w:t>
            </w:r>
          </w:p>
        </w:tc>
      </w:tr>
      <w:tr w14:paraId="3ABFAE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B5C5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37EA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预约结束时刻已到，仍待到诊且有核对权限。</w:t>
            </w:r>
          </w:p>
        </w:tc>
      </w:tr>
      <w:tr w14:paraId="303AB71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E12E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7BD6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前台提交核对未到诊所需条件。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29138B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8EEBE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D1B7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未接通不自动爽约；已经到诊需补记与纠错；已取消不得再判爽约。</w:t>
            </w:r>
          </w:p>
        </w:tc>
      </w:tr>
      <w:tr w14:paraId="708B26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DB2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6475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有明确核验后标记爽约；待核对单独列示。</w:t>
            </w:r>
          </w:p>
        </w:tc>
      </w:tr>
      <w:tr w14:paraId="58AFAD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1C7C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938A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预约号、联系结果、核验人、核验时刻、处理原因。字段按业务身份、对象关联和状态校验；质量要求见B7。</w:t>
            </w:r>
          </w:p>
        </w:tc>
      </w:tr>
    </w:tbl>
    <w:p w14:paraId="66AA3A80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UC-07b 核对结算单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0DA25B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33BD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6B337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4940E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95C1F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DDEA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财务请求核对结算单。</w:t>
            </w:r>
          </w:p>
        </w:tc>
      </w:tr>
      <w:tr w14:paraId="2F3BFCC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5CFC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01202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有对应诊所财务查询与核对权限。</w:t>
            </w:r>
          </w:p>
        </w:tc>
      </w:tr>
      <w:tr w14:paraId="02F837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CE1D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4FD70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财务提交核对结算单所需条件。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74D0E7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6FAA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BA75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不直接修改医疗事实；收费差异按作废、更正、重开流程；已付保持历史。</w:t>
            </w:r>
          </w:p>
        </w:tc>
      </w:tr>
      <w:tr w14:paraId="43D930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448D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819F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反馈明细、版本、金额、支付及差异，记录核对说明。</w:t>
            </w:r>
          </w:p>
        </w:tc>
      </w:tr>
      <w:tr w14:paraId="2893018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910F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D5A6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单号、治疗来源、明细、总额、付款状态、核对说明。字段按业务身份、对象关联和状态校验；质量要求见B7。</w:t>
            </w:r>
          </w:p>
        </w:tc>
      </w:tr>
    </w:tbl>
    <w:p w14:paraId="2AADA016">
      <w:pPr>
        <w:pStyle w:val="5"/>
        <w:pageBreakBefore w:val="1"/>
        <w:spacing w:before="140" w:after="140" w:line="300" w:lineRule="auto"/>
      </w:pPr>
      <w:r>
        <w:rPr>
          <w:rFonts w:ascii="黑体" w:hAnsi="黑体" w:eastAsia="黑体" w:cs="黑体"/>
        </w:rPr>
        <w:t>UC-07c 作废未支付单据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5726CD4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E326E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57A37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22D816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9D9D0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D913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前台或财务请求作废未支付单据。</w:t>
            </w:r>
          </w:p>
        </w:tc>
      </w:tr>
      <w:tr w14:paraId="0513AC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0EA4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7A9A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授权范围内已出单未支付单据。</w:t>
            </w:r>
          </w:p>
        </w:tc>
      </w:tr>
      <w:tr w14:paraId="4658CD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C057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CB466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前台或财务提交作废未支付单据所需条件。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0C80FD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F499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714A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已支付禁止作废；与收款竞争只能一个成功；重复作废返回原状态。</w:t>
            </w:r>
          </w:p>
        </w:tc>
      </w:tr>
      <w:tr w14:paraId="1F273C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B8B0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102D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原单已作废、历史保留；重开单按独立请求关联旧单。</w:t>
            </w:r>
          </w:p>
        </w:tc>
      </w:tr>
      <w:tr w14:paraId="04E0377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42929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ECBE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单号、原因、作废人、时间、替代单关联。字段按业务身份、对象关联和状态校验；质量要求见B7。</w:t>
            </w:r>
          </w:p>
        </w:tc>
      </w:tr>
    </w:tbl>
    <w:p w14:paraId="28BD1AC3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UC-07d 查看本人结算单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6BE7CEF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B883B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17A9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40FD7C8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C903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61CD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患者请求查看本人结算单。</w:t>
            </w:r>
          </w:p>
        </w:tc>
      </w:tr>
      <w:tr w14:paraId="1BE41A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E729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F3C9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已核验账号关联单据本人患者。</w:t>
            </w:r>
          </w:p>
        </w:tc>
      </w:tr>
      <w:tr w14:paraId="3091DF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EB87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720C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患者提交查看本人结算单所需条件。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05C577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1474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74A2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越权不给明细；无单据明确提示；不提供出单或收款操作。</w:t>
            </w:r>
          </w:p>
        </w:tc>
      </w:tr>
      <w:tr w14:paraId="4337C7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E796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3462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显示本人项目、数量、单价、小计、总价及状态。</w:t>
            </w:r>
          </w:p>
        </w:tc>
      </w:tr>
      <w:tr w14:paraId="0CA631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A9CB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AB38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单号、本人患者关系、治疗摘要、总价、状态。字段按业务身份、对象关联和状态校验；质量要求见B7。</w:t>
            </w:r>
          </w:p>
        </w:tc>
      </w:tr>
    </w:tbl>
    <w:p w14:paraId="5ED2B8E1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UC-08 维护诊所资料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7C7F7F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B7D4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2226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321EFF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4450D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DD4EA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总部或诊所管理者请求维护诊所资料。</w:t>
            </w:r>
          </w:p>
        </w:tc>
      </w:tr>
      <w:tr w14:paraId="39D1F6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46A3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B798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总部维护授权或本诊所基础资料授权。</w:t>
            </w:r>
          </w:p>
        </w:tc>
      </w:tr>
      <w:tr w14:paraId="6E3C32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215F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1252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总部或诊所管理者提交维护诊所资料所需条件。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676DBA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D3FF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B028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停用存在预约时须安排迁移或取消；营业变更不静默移动已有预约。</w:t>
            </w:r>
          </w:p>
        </w:tc>
      </w:tr>
      <w:tr w14:paraId="0451C4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F8EC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58C3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形成诊所有效资料及营业配置和变更记录。</w:t>
            </w:r>
          </w:p>
        </w:tc>
      </w:tr>
      <w:tr w14:paraId="490B02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DA96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B9EEC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机构代码、名称、地址、邮箱、面积、电话、营业时间、状态。字段按业务身份、对象关联和状态校验；质量要求见B7。</w:t>
            </w:r>
          </w:p>
        </w:tc>
      </w:tr>
    </w:tbl>
    <w:p w14:paraId="4667A0F3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UC-09a 维护医生资料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590BD1D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6765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6252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0D922F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EC17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08BD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总部管理者请求维护医生资料。</w:t>
            </w:r>
          </w:p>
        </w:tc>
      </w:tr>
      <w:tr w14:paraId="51B52C2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394B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CCA2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医生档案维护授权。</w:t>
            </w:r>
          </w:p>
        </w:tc>
      </w:tr>
      <w:tr w14:paraId="5F9095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C1ED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851A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总部管理者提交维护医生资料所需条件。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1BC71D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F030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3260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停用影响已有服务和排班时提示处理；不物理删除被业务引用的人员。</w:t>
            </w:r>
          </w:p>
        </w:tc>
      </w:tr>
      <w:tr w14:paraId="09C6BF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50F0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F57C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保存医生职业与联系资料；敏感信息按范围展示。</w:t>
            </w:r>
          </w:p>
        </w:tc>
      </w:tr>
      <w:tr w14:paraId="10E9DF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25F9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3B2AE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姓名、出生日期、住址、邮箱、电话、在职状态。字段按业务身份、对象关联和状态校验；质量要求见B7。</w:t>
            </w:r>
          </w:p>
        </w:tc>
      </w:tr>
    </w:tbl>
    <w:p w14:paraId="772DF83F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UC-09c 查看本人资质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EC78E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96EF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1D65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4FA73BB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F5E1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8801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医生请求查看本人资质。</w:t>
            </w:r>
          </w:p>
        </w:tc>
      </w:tr>
      <w:tr w14:paraId="04BE76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A9AB6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21477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账号关联本人医生身份。</w:t>
            </w:r>
          </w:p>
        </w:tc>
      </w:tr>
      <w:tr w14:paraId="4F9C7E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CF69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C9C1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医生提交查看本人资质所需条件。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17083C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F791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5130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不允许本人改核验结论；越权拒绝；无持证记录返回空结果。</w:t>
            </w:r>
          </w:p>
        </w:tc>
      </w:tr>
      <w:tr w14:paraId="5CA36B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5DA7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B94A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返回本人资质、有效期、状态及核验摘要。</w:t>
            </w:r>
          </w:p>
        </w:tc>
      </w:tr>
      <w:tr w14:paraId="0F94DB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509E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AA6F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医生身份、资质名称、证书号、有效期、状态。字段按业务身份、对象关联和状态校验；质量要求见B7。</w:t>
            </w:r>
          </w:p>
        </w:tc>
      </w:tr>
    </w:tbl>
    <w:p w14:paraId="5CC40168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UC-10 管理服务关系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D6F2A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6D53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F528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709E367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07A0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614F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总部管理者请求管理服务关系。</w:t>
            </w:r>
          </w:p>
        </w:tc>
      </w:tr>
      <w:tr w14:paraId="7169D72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B858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5EB59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医生和诊所有效，服务关系维护授权。</w:t>
            </w:r>
          </w:p>
        </w:tc>
      </w:tr>
      <w:tr w14:paraId="733D93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08C7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C8ED1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总部管理者提交管理服务关系所需条件。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6B355C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5D16A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A575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缩短服务期涉及排班预约则先协调；跨店重叠排班拒绝；历史关系保留。</w:t>
            </w:r>
          </w:p>
        </w:tc>
      </w:tr>
      <w:tr w14:paraId="65BF77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F082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9F66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形成不重叠的医生诊所服务历史及有效范围。</w:t>
            </w:r>
          </w:p>
        </w:tc>
      </w:tr>
      <w:tr w14:paraId="75E522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939E5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3F066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医生、诊所、生效和失效时间、状态、调整原因。字段按业务身份、对象关联和状态校验；质量要求见B7。</w:t>
            </w:r>
          </w:p>
        </w:tc>
      </w:tr>
    </w:tbl>
    <w:p w14:paraId="7267031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UC-11b 查看排班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0F437D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F8D6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0C43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6CA7D9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26C5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3733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医生或总部管理者请求查看排班。</w:t>
            </w:r>
          </w:p>
        </w:tc>
      </w:tr>
      <w:tr w14:paraId="307747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FD92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4A2B9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医生本人或总部指定范围查询权限。</w:t>
            </w:r>
          </w:p>
        </w:tc>
      </w:tr>
      <w:tr w14:paraId="2F8847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544B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9A127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医生或总部管理者提交查看排班所需条件。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3263D8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9473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EC7C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不以查询授予排班修改权限；权限外隐藏；空结果明确提示。</w:t>
            </w:r>
          </w:p>
        </w:tc>
      </w:tr>
      <w:tr w14:paraId="36C7F1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EBFA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A255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返回日期、诊所、医生、时段与可用状态。</w:t>
            </w:r>
          </w:p>
        </w:tc>
      </w:tr>
      <w:tr w14:paraId="2202DB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93DB8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8A6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医生、诊所、期间、起止时间、单元状态。字段按业务身份、对象关联和状态校验；质量要求见B7。</w:t>
            </w:r>
          </w:p>
        </w:tc>
      </w:tr>
    </w:tbl>
    <w:p w14:paraId="62B0D0A8">
      <w:pPr>
        <w:pStyle w:val="5"/>
        <w:pageBreakBefore w:val="1"/>
        <w:spacing w:before="140" w:after="140" w:line="300" w:lineRule="auto"/>
      </w:pPr>
      <w:r>
        <w:rPr>
          <w:rFonts w:ascii="黑体" w:hAnsi="黑体" w:eastAsia="黑体" w:cs="黑体"/>
        </w:rPr>
        <w:t>UC-13a 查看连锁经营统计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12EFCB4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1B21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92BB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3C7344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61F9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0596B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总部管理者或财务请求查看连锁经营统计。</w:t>
            </w:r>
          </w:p>
        </w:tc>
      </w:tr>
      <w:tr w14:paraId="22D7A7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176C1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A91C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全连锁经营查询授权。</w:t>
            </w:r>
          </w:p>
        </w:tc>
      </w:tr>
      <w:tr w14:paraId="1D8220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9584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FCCE4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总部管理者或财务提交查看连锁经营统计所需条件。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7847C3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6D7B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EB7A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分母零返回暂无数据；待核对与未分摊费用单列；个人奖金按独立政策。</w:t>
            </w:r>
          </w:p>
        </w:tc>
      </w:tr>
      <w:tr w14:paraId="192075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3024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C276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按统一口径汇总收入、成本、利润、到期预约及连锁基金。</w:t>
            </w:r>
          </w:p>
        </w:tc>
      </w:tr>
      <w:tr w14:paraId="4945BE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2572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5B46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季度、截止时刻、成功收款、成本、取消与爽约批次、基金。字段按业务身份、对象关联和状态校验；质量要求见B7。</w:t>
            </w:r>
          </w:p>
        </w:tc>
      </w:tr>
    </w:tbl>
    <w:p w14:paraId="13B6EA2B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UC-13b 查看本诊所经营统计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78C8579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21F9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348A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68FAC0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D4F28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69FC23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诊所管理者请求查看本诊所经营统计。</w:t>
            </w:r>
          </w:p>
        </w:tc>
      </w:tr>
      <w:tr w14:paraId="5174DE6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D9CC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3B35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本诊所经营查询授权。</w:t>
            </w:r>
          </w:p>
        </w:tc>
      </w:tr>
      <w:tr w14:paraId="032BF4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5440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E9662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诊所管理者提交查看本诊所经营统计所需条件。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63C79B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DCD3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6AFEC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拒绝查询他诊所；公共未分摊费用单列；不自动生成个人基金。</w:t>
            </w:r>
          </w:p>
        </w:tc>
      </w:tr>
      <w:tr w14:paraId="196658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9D6CAD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F204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返回本诊所预约、收入、成本、净利润与来源明细。</w:t>
            </w:r>
          </w:p>
        </w:tc>
      </w:tr>
      <w:tr w14:paraId="47BF3F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4BB9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E5CE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诊所、期间、截止时刻、指标、来源记录。字段按业务身份、对象关联和状态校验；质量要求见B7。</w:t>
            </w:r>
          </w:p>
        </w:tc>
      </w:tr>
    </w:tbl>
    <w:p w14:paraId="0EF59CB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UC-13c 查看本人业绩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41B5E1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A4E41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906C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3776EB3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C4FF0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3AD2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医生请求查看本人业绩。</w:t>
            </w:r>
          </w:p>
        </w:tc>
      </w:tr>
      <w:tr w14:paraId="3D7FC6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2A7758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1470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账号关联本人医生身份并有业绩查询权限。</w:t>
            </w:r>
          </w:p>
        </w:tc>
      </w:tr>
      <w:tr w14:paraId="0B7601C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1CF1E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3B1B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医生提交查看本人业绩所需条件。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2C8CF7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E83D6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47519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不展示其他医师绩效；诊所公共费用单列；不按10%计算个人奖金。</w:t>
            </w:r>
          </w:p>
        </w:tc>
      </w:tr>
      <w:tr w14:paraId="61156E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FA08B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ECC04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返回本人接诊、成功收款及可归属成本。</w:t>
            </w:r>
          </w:p>
        </w:tc>
      </w:tr>
      <w:tr w14:paraId="219548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D39CA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EBCFF">
            <w:pPr>
              <w:keepNext/>
              <w:spacing w:after="60" w:line="276" w:lineRule="auto"/>
              <w:jc w:val="center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本人医生、期间、接诊量、收款、归属成本、统计口径。字段按业务身份、对象关联和状态校验；质量要求见B7。</w:t>
            </w:r>
          </w:p>
        </w:tc>
      </w:tr>
    </w:tbl>
    <w:p w14:paraId="770A0885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UC-14 管理账号与授权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75FF048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5C9DB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DB3FF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3DA59D8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D35B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26767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系统管理员请求管理账号与授权。</w:t>
            </w:r>
          </w:p>
        </w:tc>
      </w:tr>
      <w:tr w14:paraId="425063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A20D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A79D2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账号管理及相应授权管理权限。</w:t>
            </w:r>
          </w:p>
        </w:tc>
      </w:tr>
      <w:tr w14:paraId="6431D3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041DC7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71D75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系统管理员提交管理账号与授权所需条件。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5C3D84D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AA91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6D530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不能超出操作者可授范围；本诊所授权必选诊所；停用账号立即拒绝新访问。</w:t>
            </w:r>
          </w:p>
        </w:tc>
      </w:tr>
      <w:tr w14:paraId="6C4393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1E870C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2FA7C3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保存账号状态、角色范围与有效期及授权历史。</w:t>
            </w:r>
          </w:p>
        </w:tc>
      </w:tr>
      <w:tr w14:paraId="1D485DC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E36B1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05101F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账号、角色、本人/本诊所/全局范围、有效期、变更原因。字段按业务身份、对象关联和状态校验；质量要求见B7。</w:t>
            </w:r>
          </w:p>
        </w:tc>
      </w:tr>
    </w:tbl>
    <w:p w14:paraId="7C42D0C4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UC-15 查询关键操作日志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13981D1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FECD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3E7EE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46E8ECD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A1EBA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D9504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授权审计人员请求查询关键操作日志。</w:t>
            </w:r>
          </w:p>
        </w:tc>
      </w:tr>
      <w:tr w14:paraId="5E313C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D2A70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FB1B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审计读取授权及对应数据范围。</w:t>
            </w:r>
          </w:p>
        </w:tc>
      </w:tr>
      <w:tr w14:paraId="483901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F297F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C98A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授权审计人员提交查询关键操作日志所需条件。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3E4358B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70C1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7701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技术身份不自动获得病历审计；敏感字段按权限屏蔽；日志不可覆盖。</w:t>
            </w:r>
          </w:p>
        </w:tc>
      </w:tr>
      <w:tr w14:paraId="319108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AEB61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CCC9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返回授权对象的操作者、时刻、前后值和原因。</w:t>
            </w:r>
          </w:p>
        </w:tc>
      </w:tr>
      <w:tr w14:paraId="10E1BB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DF29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FB8C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期间、对象类型和编号、操作、操作者、前后差异、原因。字段按业务身份、对象关联和状态校验；质量要求见B7。</w:t>
            </w:r>
          </w:p>
        </w:tc>
      </w:tr>
    </w:tbl>
    <w:p w14:paraId="3ED02573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UC-17 查询预约与就诊记录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416"/>
      </w:tblGrid>
      <w:tr w14:paraId="6ECC5A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3991E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项目</w:t>
            </w:r>
          </w:p>
        </w:tc>
        <w:tc>
          <w:tcPr>
            <w:tcW w:w="741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0398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规约</w:t>
            </w:r>
          </w:p>
        </w:tc>
      </w:tr>
      <w:tr w14:paraId="0D31F4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59B4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执行者与触发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3D07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患者、前台或医生请求查询预约与就诊记录。</w:t>
            </w:r>
          </w:p>
        </w:tc>
      </w:tr>
      <w:tr w14:paraId="022820A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6B4EE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前置条件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E49F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账号和对象关系满足本人/本诊所/本人接诊范围。</w:t>
            </w:r>
          </w:p>
        </w:tc>
      </w:tr>
      <w:tr w14:paraId="2DFB9D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78BE8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基本路径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1BBB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1. 患者、前台或医生提交查询预约与就诊记录所需条件。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2. 系统核验账号、角色和对象数据范围，反馈可办理内容。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3. 执行者选择所需记录或确认办理；系统核验业务状态、关系与有效性。</w:t>
            </w:r>
            <w:r>
              <w:rPr>
                <w:rFonts w:cs="宋体"/>
                <w:sz w:val="21"/>
                <w:szCs w:val="21"/>
              </w:rPr>
              <w:br w:type="textWrapping"/>
            </w:r>
            <w:r>
              <w:rPr>
                <w:rFonts w:cs="宋体"/>
                <w:sz w:val="21"/>
                <w:szCs w:val="21"/>
              </w:rPr>
              <w:t>4. 系统返回办理结果或授权摘要，并保存需要追踪的操作记录。</w:t>
            </w:r>
          </w:p>
        </w:tc>
      </w:tr>
      <w:tr w14:paraId="1CE4EE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C3A97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扩展与异常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96CE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有记录、无记录和无权限分别处理；跳转不增加病历访问权。</w:t>
            </w:r>
          </w:p>
        </w:tc>
      </w:tr>
      <w:tr w14:paraId="3876B3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B2B5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成功后置条件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A406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通过稳定预约就诊关联直接跳转并保留返回筛选。</w:t>
            </w:r>
          </w:p>
        </w:tc>
      </w:tr>
      <w:tr w14:paraId="2FBF7FA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EB8B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字段与约束</w:t>
            </w:r>
          </w:p>
        </w:tc>
        <w:tc>
          <w:tcPr>
            <w:tcW w:w="741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0D53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预约编号、就诊编号、患者、医生、诊所、摘要与返回筛选。字段按业务身份、对象关联和状态校验；质量要求见B7。</w:t>
            </w:r>
          </w:p>
        </w:tc>
      </w:tr>
    </w:tbl>
    <w:p w14:paraId="6092301E">
      <w:pPr>
        <w:pStyle w:val="4"/>
        <w:spacing w:before="140" w:after="140" w:line="300" w:lineRule="auto"/>
      </w:pPr>
      <w:bookmarkStart w:id="23" w:name="revision_heading_24"/>
      <w:r>
        <w:rPr>
          <w:rFonts w:ascii="宋体" w:hAnsi="宋体" w:eastAsia="宋体" w:cs="宋体"/>
        </w:rPr>
        <w:t>B6 关键业务规则</w:t>
      </w:r>
      <w:bookmarkEnd w:id="23"/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757"/>
        <w:gridCol w:w="7880"/>
      </w:tblGrid>
      <w:tr w14:paraId="2FDECA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75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4CDD0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编号</w:t>
            </w:r>
          </w:p>
        </w:tc>
        <w:tc>
          <w:tcPr>
            <w:tcW w:w="788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8C94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规则</w:t>
            </w:r>
          </w:p>
        </w:tc>
      </w:tr>
      <w:tr w14:paraId="40936B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0B63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R01 预约与到诊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C38F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一个预约对应一名患者、一家诊所、一名医生和一个或多个连续排班单元；同一医生跨店、同一患者均不得存在重叠有效预约。一个预约最多形成一次就诊。 同时按治疗预计时长校验所需牙椅、设备和辅助人员，避免资源超出容量或处于不可用状态。资源种类及容量按诊所配置进行校验。</w:t>
            </w:r>
          </w:p>
        </w:tc>
      </w:tr>
      <w:tr w14:paraId="21C0BE9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949C8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R02 取消与未到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47061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患者至少提前2小时可自助取消；不足2小时但未开始由前台处理。开始后不走普通取消。预约结束后由前台核实未到，不能仅凭未签到自动判为爽约。</w:t>
            </w:r>
          </w:p>
        </w:tc>
      </w:tr>
      <w:tr w14:paraId="733132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BE5A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R03 完成与更正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6A9E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就诊开始时可无治疗明细，完成时至少一项。完成后由原医生申请、诊所管理者审批更正，历史保留。</w:t>
            </w:r>
          </w:p>
        </w:tc>
      </w:tr>
      <w:tr w14:paraId="1F4F64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B7B6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R04 出单前更正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3AC97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无待审批更正且治疗核对完成才允许出单；批准后按新版本，驳回后按原有效版本办理。</w:t>
            </w:r>
          </w:p>
        </w:tc>
      </w:tr>
      <w:tr w14:paraId="4EF768D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2116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R05 已出单未付更正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35B0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需要改变收费时先受控作废旧单，再审批及重开新编号；保存替代关系。处理中旧单不能收款。</w:t>
            </w:r>
          </w:p>
        </w:tc>
      </w:tr>
      <w:tr w14:paraId="338A440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CF4F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R06 已支付后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E75C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不得作废或改变收费；只允许审批补充不影响收费的诊疗说明。本课程演示版本不实现完整退款。</w:t>
            </w:r>
          </w:p>
        </w:tc>
      </w:tr>
      <w:tr w14:paraId="41A9BF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6021A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R07 结算与收款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8A39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一次就诊最多一张未作废结算单；单据可有多次尝试但最多一次成功收款。价格快照保留，目录变价不修改历史。</w:t>
            </w:r>
          </w:p>
        </w:tc>
      </w:tr>
      <w:tr w14:paraId="2F3FCF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618D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R08 统计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64774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取消率和爽约率使用同一到期预约批次，包含已取消记录。服务开始时间在统计期间且结束时间不晚于截止时刻；待核对单列，分母为零反馈暂无数据。</w:t>
            </w:r>
          </w:p>
        </w:tc>
      </w:tr>
      <w:tr w14:paraId="00866F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0682F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R09 成本与基金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BE25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按自然季度统计；收入按成功收款时刻、成本按发生日，未支付列应收。管理口径净利润＝收款收入－用品成本－相关运营费用。全连锁基金＝max(净利润,0)×10%，个人分配不自动计算。</w:t>
            </w:r>
          </w:p>
        </w:tc>
      </w:tr>
    </w:tbl>
    <w:p w14:paraId="407A24A4">
      <w:pPr>
        <w:spacing w:line="300" w:lineRule="auto"/>
      </w:pPr>
    </w:p>
    <w:p w14:paraId="28DC8624">
      <w:pPr>
        <w:spacing w:line="300" w:lineRule="auto"/>
      </w:pPr>
      <w:r>
        <w:rPr>
          <w:rFonts w:cs="宋体"/>
        </w:rPr>
        <w:t>业务规则为系统分析与验收提供统一约定。涉及现状制度的资料按来源登记，涉及系统配置的数值保留参数版本，变更时评估其对预约、历史单据和统计口径的影响。</w:t>
      </w:r>
    </w:p>
    <w:p w14:paraId="2F12DADC">
      <w:pPr>
        <w:spacing w:line="300" w:lineRule="auto"/>
      </w:pPr>
      <w:r>
        <w:rPr>
          <w:rFonts w:cs="宋体"/>
        </w:rPr>
        <w:t>公共费用按诊所归集，采用批准的规则进行分摊，跨期补录列示差异；个人奖金与连锁基金分别处理。误签到、未到纠错、手机号变更和临时停诊按授权办理，保存核验依据和操作记录。</w:t>
      </w:r>
    </w:p>
    <w:p w14:paraId="01630437">
      <w:pPr>
        <w:pStyle w:val="4"/>
        <w:spacing w:before="140" w:after="140" w:line="300" w:lineRule="auto"/>
      </w:pPr>
      <w:bookmarkStart w:id="24" w:name="revision_heading_25"/>
      <w:r>
        <w:rPr>
          <w:rFonts w:ascii="宋体" w:hAnsi="宋体" w:eastAsia="宋体" w:cs="宋体"/>
        </w:rPr>
        <w:t>B7 质量需求与约束</w:t>
      </w:r>
      <w:bookmarkEnd w:id="24"/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</w:tblPr>
      <w:tblGrid>
        <w:gridCol w:w="1247"/>
        <w:gridCol w:w="4535"/>
        <w:gridCol w:w="3855"/>
      </w:tblGrid>
      <w:tr w14:paraId="640AAE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A560B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类别</w:t>
            </w:r>
          </w:p>
        </w:tc>
        <w:tc>
          <w:tcPr>
            <w:tcW w:w="453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CF35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要求</w:t>
            </w:r>
          </w:p>
        </w:tc>
        <w:tc>
          <w:tcPr>
            <w:tcW w:w="3855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F931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核对方法</w:t>
            </w:r>
          </w:p>
        </w:tc>
      </w:tr>
      <w:tr w14:paraId="1B93099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E7F3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权限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4463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同一业务记录按本人、本诊所或全连锁授权访问，直接访问同样受控。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76E6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分别核对允许操作、拒绝操作及敏感字段。</w:t>
            </w:r>
          </w:p>
        </w:tc>
      </w:tr>
      <w:tr w14:paraId="116705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E4753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一致性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2C7F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重复确认和并发请求不得产生重复预约、重复有效单据或重复成功收款。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6EB6C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使用同一时段、同一就诊和同一单据的竞争及重试场景。</w:t>
            </w:r>
          </w:p>
        </w:tc>
      </w:tr>
      <w:tr w14:paraId="238AC8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4145F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可追溯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6B74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创建、调整、取消、更正、作废及授权记录操作者、时间、对象与原因。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2EE3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从结果返回原预约、就诊和单据历史；普通角色不能覆盖历史。</w:t>
            </w:r>
          </w:p>
        </w:tc>
      </w:tr>
      <w:tr w14:paraId="145ED2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3E43A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易用性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69F6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简体中文主要操作；支持键盘和200%缩放；状态不只由颜色表达。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0F348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逐步完成预约与关联记录查询，确认关键内容及输入不会丢失。</w:t>
            </w:r>
          </w:p>
        </w:tc>
      </w:tr>
      <w:tr w14:paraId="5FAF2A2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66A6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关联查询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1BCAA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预约与对应就诊能够单次操作互达；有记录、无记录、无权限分别处理。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394F9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核对固定关联与授权；返回时保留原筛选条件。</w:t>
            </w:r>
          </w:p>
        </w:tc>
      </w:tr>
      <w:tr w14:paraId="4173B0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1BD6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响应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C66C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查询与必要记录加载的暂定目标为2秒；测试条件另行明确。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FF768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记录数据规模、并发人数、网络条件与统计口径，按测试结果评价响应目标。</w:t>
            </w:r>
          </w:p>
        </w:tc>
      </w:tr>
      <w:tr w14:paraId="619880D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85" w:type="dxa"/>
            <w:left w:w="95" w:type="dxa"/>
            <w:bottom w:w="85" w:type="dxa"/>
            <w:right w:w="95" w:type="dxa"/>
          </w:tblCellMar>
        </w:tblPrEx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DB23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恢复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B9D75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保存失败不得产生半成品；已保存记录可恢复，关键关联完整。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81B9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检查失败重试及备份恢复场景。</w:t>
            </w:r>
          </w:p>
        </w:tc>
      </w:tr>
    </w:tbl>
    <w:p w14:paraId="3294CA3F">
      <w:pPr>
        <w:spacing w:line="300" w:lineRule="auto"/>
      </w:pPr>
    </w:p>
    <w:p w14:paraId="111FA78F">
      <w:pPr>
        <w:spacing w:line="300" w:lineRule="auto"/>
      </w:pPr>
      <w:r>
        <w:rPr>
          <w:rFonts w:cs="宋体"/>
        </w:rPr>
        <w:t>易用模式由使用者主动选择，不按年龄强制开启。朗读由使用者主动触发并可停止，不自动朗读病历或身份资料；不可用时仍保留文字及前台联系渠道。具体页面布局不写入用例基本路径。</w:t>
      </w:r>
    </w:p>
    <w:p w14:paraId="17664C87">
      <w:pPr>
        <w:spacing w:line="300" w:lineRule="auto"/>
      </w:pPr>
      <w:r>
        <w:rPr>
          <w:rFonts w:cs="宋体"/>
        </w:rPr>
        <w:t>响应性能验收设定15家诊所、10万条预约和20个并发用户的测试规模，查询及详情加载的95百分位响应时间目标不超过2秒。易用性验收至少安排5名测试者，各完成预约和关联查询两项任务，按10次任务计算完成率，目标不低于90%；记录错误类型、网络与测试设备条件。系统验收与实地调研的业务测量分别开展。</w:t>
      </w:r>
    </w:p>
    <w:p w14:paraId="4A92A5CB">
      <w:pPr>
        <w:spacing w:line="300" w:lineRule="auto"/>
      </w:pPr>
    </w:p>
    <w:p w14:paraId="76EF32E9">
      <w:pPr>
        <w:pStyle w:val="3"/>
        <w:pageBreakBefore/>
        <w:spacing w:before="200" w:after="140" w:line="300" w:lineRule="auto"/>
      </w:pPr>
      <w:r>
        <w:rPr>
          <w:rFonts w:ascii="宋体" w:hAnsi="宋体" w:eastAsia="宋体" w:cs="宋体"/>
        </w:rPr>
        <w:t>C 分析</w:t>
      </w:r>
    </w:p>
    <w:p w14:paraId="51811080">
      <w:pPr>
        <w:spacing w:line="300" w:lineRule="auto"/>
      </w:pPr>
      <w:r>
        <w:rPr>
          <w:rFonts w:cs="宋体"/>
        </w:rPr>
        <w:t>分析模型把系统用例落实到对象责任与协作，说明业务信息由哪些类保存、规则由哪些对象保护，以及关键对象在事件发生后如何改变状态。模型使用边界、控制、实体三类职责；图中的操作表达业务责任，属性表达业务事实，关联表达对象之间的稳定联系。</w:t>
      </w:r>
    </w:p>
    <w:p w14:paraId="5F62E214">
      <w:pPr>
        <w:pStyle w:val="4"/>
        <w:spacing w:before="140" w:after="140" w:line="300" w:lineRule="auto"/>
      </w:pPr>
      <w:r>
        <w:rPr>
          <w:rFonts w:ascii="宋体" w:hAnsi="宋体" w:eastAsia="宋体" w:cs="宋体"/>
        </w:rPr>
        <w:t>C1 分析类图</w:t>
      </w:r>
    </w:p>
    <w:p w14:paraId="6F880276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C1.1 类的识别与职责分配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6696"/>
      </w:tblGrid>
      <w:tr w14:paraId="01222C9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369F8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概念组</w:t>
            </w:r>
          </w:p>
        </w:tc>
        <w:tc>
          <w:tcPr>
            <w:tcW w:w="669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527BB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建模取舍</w:t>
            </w:r>
          </w:p>
        </w:tc>
      </w:tr>
      <w:tr w14:paraId="49724C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4856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患者 医生 诊所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F7CC5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具有独立身份和历史，建为实体类；联系资料和敏感字段按权限展示。</w:t>
            </w:r>
          </w:p>
        </w:tc>
      </w:tr>
      <w:tr w14:paraId="7260A83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20C51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服务关系 持证 过敏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F620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关系本身有有效期、证书或表现等属性，分别使用关联类。</w:t>
            </w:r>
          </w:p>
        </w:tc>
      </w:tr>
      <w:tr w14:paraId="39BEB9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33C7A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排班 预约 资源占用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3C1CD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排班表达供给，预约表达患者安排；AppointmentSlot关联连续单元，ResourceOccupancy保存所需资源占用。</w:t>
            </w:r>
          </w:p>
        </w:tc>
      </w:tr>
      <w:tr w14:paraId="46EF7B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0FC41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就诊 治疗 更正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6A3E9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实际诊疗与预约分离；目录与执行明细分离；更正独立审批并产生有效版本。</w:t>
            </w:r>
          </w:p>
        </w:tc>
      </w:tr>
      <w:tr w14:paraId="532F782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4C35F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结算 支付 成本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7F64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正式出单、支付尝试和成本来源分别保存；历史快照保证费用可追溯。</w:t>
            </w:r>
          </w:p>
        </w:tc>
      </w:tr>
      <w:tr w14:paraId="5C5908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20534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权限 统计结果</w:t>
            </w:r>
          </w:p>
        </w:tc>
        <w:tc>
          <w:tcPr>
            <w:tcW w:w="6696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74A44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角色与数据范围绑定；报表由预约、成功收款及成本派生，不重复录入汇总总数。</w:t>
            </w:r>
          </w:p>
        </w:tc>
      </w:tr>
    </w:tbl>
    <w:p w14:paraId="5EA791EE">
      <w:pPr>
        <w:spacing w:line="300" w:lineRule="auto"/>
      </w:pPr>
      <w:r>
        <w:rPr>
          <w:rFonts w:cs="宋体"/>
        </w:rPr>
        <w:t>边界类负责接受输入、提供结果及简单格式检查；每个用例以其业务名称建立控制类，控制类协调路径并向实体分配责任。实体承担身份关系、预约占用、版本、金额与状态约束，避免把实体仅当成供控制类读取的资料。相同实体可参与多个用例，相同控制不得绕过实体规则直接改写业务事实。</w:t>
      </w:r>
    </w:p>
    <w:p w14:paraId="5D962E3A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C1.2 组织人员与排班</w:t>
      </w:r>
    </w:p>
    <w:p w14:paraId="65784DF2">
      <w:pPr>
        <w:spacing w:line="300" w:lineRule="auto"/>
      </w:pPr>
      <w:r>
        <w:rPr>
          <w:rFonts w:cs="宋体"/>
        </w:rPr>
        <w:t>医生与诊所通过有生效期的服务关系形成多对多联系；医生与资质通过持证记录形成多对多联系。排班必须位于有效服务期和营业范围内，同一医生在不同诊所的时间仍受统一冲突约束。</w:t>
      </w:r>
    </w:p>
    <w:p w14:paraId="535325D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81CB">
      <w:pPr>
        <w:spacing w:line="300" w:lineRule="auto"/>
        <w:jc w:val="center"/>
      </w:pPr>
      <w:r>
        <w:rPr>
          <w:rFonts w:cs="宋体"/>
        </w:rPr>
        <w:t>图13 分析类图 组织人员与排班</w:t>
      </w:r>
    </w:p>
    <w:p w14:paraId="6E260B6E">
      <w:pPr>
        <w:spacing w:line="300" w:lineRule="auto"/>
      </w:pPr>
      <w:r>
        <w:rPr>
          <w:rFonts w:cs="宋体"/>
        </w:rPr>
        <w:t>同一医生跨诊所排班不得重叠；服务关系和资质失效后保留历史。</w:t>
      </w:r>
    </w:p>
    <w:p w14:paraId="44916E20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C1.3 患者及关联资料</w:t>
      </w:r>
    </w:p>
    <w:p w14:paraId="1A3AA283">
      <w:pPr>
        <w:spacing w:line="300" w:lineRule="auto"/>
      </w:pPr>
      <w:r>
        <w:rPr>
          <w:rFonts w:cs="宋体"/>
        </w:rPr>
        <w:t>患者档案独立于登录账号，便于前台先建档、本人核验后再关联账号。紧急联系人与患者过敏可各有多条；过敏表现与记录来源归属于患者个体，过敏类型可复用。</w:t>
      </w:r>
    </w:p>
    <w:p w14:paraId="567929B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5A09">
      <w:pPr>
        <w:spacing w:line="300" w:lineRule="auto"/>
        <w:jc w:val="center"/>
      </w:pPr>
      <w:r>
        <w:rPr>
          <w:rFonts w:cs="宋体"/>
        </w:rPr>
        <w:t>图14 分析类图 患者及关联资料</w:t>
      </w:r>
    </w:p>
    <w:p w14:paraId="0FE1AFFD">
      <w:pPr>
        <w:spacing w:line="300" w:lineRule="auto"/>
      </w:pPr>
      <w:r>
        <w:rPr>
          <w:rFonts w:cs="宋体"/>
        </w:rPr>
        <w:t>患者可先由前台建档再关联自助账号；不同手机号不能直接证明是不同患者。</w:t>
      </w:r>
    </w:p>
    <w:p w14:paraId="60293089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C1.4 预约单元与诊疗资源</w:t>
      </w:r>
    </w:p>
    <w:p w14:paraId="2737E2E2">
      <w:pPr>
        <w:spacing w:line="300" w:lineRule="auto"/>
      </w:pPr>
      <w:r>
        <w:rPr>
          <w:rFonts w:cs="宋体"/>
        </w:rPr>
        <w:t>一个预约关联多个连续排班单元，每条单元关联明确一个时段。诊疗资源保存种类、容量和停用区间；资源占用保存起止及数量，项目资源要求提供设备、牙椅、辅助人员和周转条件。</w:t>
      </w:r>
    </w:p>
    <w:p w14:paraId="2607B18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3439">
      <w:pPr>
        <w:spacing w:line="300" w:lineRule="auto"/>
        <w:jc w:val="center"/>
      </w:pPr>
      <w:r>
        <w:rPr>
          <w:rFonts w:cs="宋体"/>
        </w:rPr>
        <w:t>图15 分析类图 预约单元与诊疗资源</w:t>
      </w:r>
    </w:p>
    <w:p w14:paraId="4AAD3570">
      <w:pPr>
        <w:spacing w:line="300" w:lineRule="auto"/>
      </w:pPr>
      <w:r>
        <w:rPr>
          <w:rFonts w:cs="宋体"/>
        </w:rPr>
        <w:t>预约可跨多个30分钟单元；历史关联允许多条，同一单元和资源同时有效占用受容量约束。</w:t>
      </w:r>
    </w:p>
    <w:p w14:paraId="71E7F582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C1.5 就诊治疗与更正</w:t>
      </w:r>
    </w:p>
    <w:p w14:paraId="6AC264AD">
      <w:pPr>
        <w:spacing w:line="300" w:lineRule="auto"/>
      </w:pPr>
      <w:r>
        <w:rPr>
          <w:rFonts w:cs="宋体"/>
        </w:rPr>
        <w:t>一个预约最多形成一次就诊，取消或爽约可以没有就诊。就诊记录一名负责医生，同时可在说明中记录参与医护。治疗明细保留目录快照，更正申请保留基准版本、差异及独立审批。</w:t>
      </w:r>
    </w:p>
    <w:p w14:paraId="3E9D22C8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15A5">
      <w:pPr>
        <w:spacing w:line="300" w:lineRule="auto"/>
        <w:jc w:val="center"/>
      </w:pPr>
      <w:r>
        <w:rPr>
          <w:rFonts w:cs="宋体"/>
        </w:rPr>
        <w:t>图16 分析类图 就诊治疗与更正</w:t>
      </w:r>
    </w:p>
    <w:p w14:paraId="5AE71D40">
      <w:pPr>
        <w:spacing w:line="300" w:lineRule="auto"/>
      </w:pPr>
      <w:r>
        <w:rPr>
          <w:rFonts w:cs="宋体"/>
        </w:rPr>
        <w:t>进行中允许零项明细，完成至少一项；已更正表现为完成记录的新版本，不增加就诊状态。</w:t>
      </w:r>
    </w:p>
    <w:p w14:paraId="6F5A16EF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C1.6 结算支付与经营</w:t>
      </w:r>
    </w:p>
    <w:p w14:paraId="6E2EC43C">
      <w:pPr>
        <w:spacing w:line="300" w:lineRule="auto"/>
      </w:pPr>
      <w:r>
        <w:rPr>
          <w:rFonts w:cs="宋体"/>
        </w:rPr>
        <w:t>一次就诊可以有多张历史结算单，但同时最多一张未作废。正式单据至少一项明细；支付记录允许多次失败尝试，最多一次全额成功。成本至少归属一家诊所，医生和就诊关联可以为空。</w:t>
      </w:r>
    </w:p>
    <w:p w14:paraId="132B23EA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940F">
      <w:pPr>
        <w:spacing w:line="300" w:lineRule="auto"/>
        <w:jc w:val="center"/>
      </w:pPr>
      <w:r>
        <w:rPr>
          <w:rFonts w:cs="宋体"/>
        </w:rPr>
        <w:t>图17 分析类图 结算支付与经营</w:t>
      </w:r>
    </w:p>
    <w:p w14:paraId="18F5EB4D">
      <w:pPr>
        <w:spacing w:line="300" w:lineRule="auto"/>
      </w:pPr>
      <w:r>
        <w:rPr>
          <w:rFonts w:cs="宋体"/>
        </w:rPr>
        <w:t>一就诊最多一张未作废单；一单最多一次成功收款；统计结果派生，预约率还引用Appointment。</w:t>
      </w:r>
    </w:p>
    <w:p w14:paraId="2D50B986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C1.7 授权及操作追踪</w:t>
      </w:r>
    </w:p>
    <w:p w14:paraId="0CEA0746">
      <w:pPr>
        <w:spacing w:line="300" w:lineRule="auto"/>
      </w:pPr>
      <w:r>
        <w:rPr>
          <w:rFonts w:cs="宋体"/>
        </w:rPr>
        <w:t>角色授权同时约束角色、有效期与数据范围，避免仅按岗位名称授予全连锁权限。账号停用不删除原操作者历史。审计事件记录对象、前后差异及原因，敏感内容按读取权限展示。</w:t>
      </w:r>
    </w:p>
    <w:p w14:paraId="0925C7B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B086">
      <w:pPr>
        <w:spacing w:line="300" w:lineRule="auto"/>
        <w:jc w:val="center"/>
      </w:pPr>
      <w:r>
        <w:rPr>
          <w:rFonts w:cs="宋体"/>
        </w:rPr>
        <w:t>图18 分析类图 授权及操作追踪</w:t>
      </w:r>
    </w:p>
    <w:p w14:paraId="29BCB8C2">
      <w:pPr>
        <w:spacing w:line="300" w:lineRule="auto"/>
      </w:pPr>
      <w:r>
        <w:rPr>
          <w:rFonts w:cs="宋体"/>
        </w:rPr>
        <w:t>账号、业务身份、角色与数据范围分别表达；系统自动事件允许操作者空并标注系统来源。</w:t>
      </w:r>
    </w:p>
    <w:p w14:paraId="4808A72B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C1.8 边界控制与实体协作</w:t>
      </w:r>
    </w:p>
    <w:p w14:paraId="0F01FB69">
      <w:pPr>
        <w:spacing w:line="300" w:lineRule="auto"/>
      </w:pPr>
      <w:r>
        <w:rPr>
          <w:rFonts w:cs="宋体"/>
        </w:rPr>
        <w:t>以创建预约为例，预约接口接收和反馈请求，创建预约控制安排步骤，角色授权、排班单元、预约和审计事件分别承担授权、供给、占用及历史责任。其余用例采用同样的职责分配方式，控制名称与C2的对应序列图一致。</w:t>
      </w:r>
    </w:p>
    <w:p w14:paraId="5A16960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54197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42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7A4F">
      <w:pPr>
        <w:spacing w:line="300" w:lineRule="auto"/>
        <w:jc w:val="center"/>
      </w:pPr>
      <w:r>
        <w:rPr>
          <w:rFonts w:cs="宋体"/>
        </w:rPr>
        <w:t>图19 分析类图 边界控制与实体协作</w:t>
      </w:r>
    </w:p>
    <w:p w14:paraId="2EB1E94A">
      <w:pPr>
        <w:spacing w:line="300" w:lineRule="auto"/>
      </w:pPr>
      <w:r>
        <w:rPr>
          <w:rFonts w:cs="宋体"/>
        </w:rPr>
        <w:t>每个用例命名独立控制类；接口处理输入输出，控制分配责任，实体封装领域约束。</w:t>
      </w:r>
    </w:p>
    <w:p w14:paraId="7A4F8562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C1.9 基础属性与关系约束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624"/>
      </w:tblGrid>
      <w:tr w14:paraId="2B3264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  <w:tblHeader/>
          <w:jc w:val="center"/>
        </w:trPr>
        <w:tc>
          <w:tcPr>
            <w:tcW w:w="244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D0812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对象</w:t>
            </w:r>
          </w:p>
        </w:tc>
        <w:tc>
          <w:tcPr>
            <w:tcW w:w="662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B83F7">
            <w:pPr>
              <w:keepNext/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关键属性与业务约束</w:t>
            </w:r>
          </w:p>
        </w:tc>
      </w:tr>
      <w:tr w14:paraId="2CB055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3934B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Clinic Dentist Patient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673AC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保留机构邮箱与面积、医生生日住址邮箱、患者账单地址和可选邮箱；敏感字段仅供授权业务。</w:t>
            </w:r>
          </w:p>
        </w:tc>
      </w:tr>
      <w:tr w14:paraId="0967285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24B5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AppointmentSlot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155D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一个预约1..*个单元关联，一个单元0..*条历史关联；同一单元同时有效占用最多一次。</w:t>
            </w:r>
          </w:p>
        </w:tc>
      </w:tr>
      <w:tr w14:paraId="37FE6A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48360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 Visit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B0E2EC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预约1对0..1就诊；就诊患者和诊所沿预约确定，负责医生保持一致。</w:t>
            </w:r>
          </w:p>
        </w:tc>
      </w:tr>
      <w:tr w14:paraId="18CA90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7DA5D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Visit VisitTreatment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0EF5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进行中0..*项治疗，完成至少1项；完成说明和版本必需。</w:t>
            </w:r>
          </w:p>
        </w:tc>
      </w:tr>
      <w:tr w14:paraId="4CB523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3676E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 InvoiceLine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A3C478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一单1..*项明细，数量乘单价得小计，小计合计总价；快照不随目录变价。</w:t>
            </w:r>
          </w:p>
        </w:tc>
      </w:tr>
      <w:tr w14:paraId="48806A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2B8B79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 PaymentRecord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2818B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0..*次支付尝试但最多一次成功；已作废或更正待审批不得收款。</w:t>
            </w:r>
          </w:p>
        </w:tc>
      </w:tr>
      <w:tr w14:paraId="585E5A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4CD3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VisitAmendment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133D5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申请人是原医生，审批人具有所属诊所管理权限且不是申请人；基准版本必须一致。</w:t>
            </w:r>
          </w:p>
        </w:tc>
      </w:tr>
      <w:tr w14:paraId="64FE1C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1050F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CostRecord PerformanceReport</w:t>
            </w:r>
          </w:p>
        </w:tc>
        <w:tc>
          <w:tcPr>
            <w:tcW w:w="662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BE006">
            <w:pPr>
              <w:spacing w:after="60" w:line="276" w:lineRule="auto"/>
              <w:rPr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成本来源不重复；归属与就诊一致；公共费用单列或按批准版本分摊，收入仅按成功收款统计。</w:t>
            </w:r>
          </w:p>
        </w:tc>
      </w:tr>
    </w:tbl>
    <w:p w14:paraId="038F77F5">
      <w:pPr>
        <w:spacing w:line="300" w:lineRule="auto"/>
      </w:pPr>
      <w:r>
        <w:rPr>
          <w:rFonts w:cs="宋体"/>
        </w:rPr>
        <w:t>实体之间使用普通关联表达可独立存在的事实，使用组合表达紧急联系人、治疗明细和结算明细的所属关系。组合不表示可删除已形成的业务历史。当前概念不强行增加继承层级；账号与患者、医生身份采用核验后的关联。</w:t>
      </w:r>
    </w:p>
    <w:p w14:paraId="31F9B345">
      <w:pPr>
        <w:pStyle w:val="4"/>
        <w:pageBreakBefore/>
        <w:spacing w:before="140" w:after="140" w:line="300" w:lineRule="auto"/>
      </w:pPr>
      <w:r>
        <w:rPr>
          <w:rFonts w:ascii="宋体" w:hAnsi="宋体" w:eastAsia="宋体" w:cs="宋体"/>
        </w:rPr>
        <w:t>C2 分析序列图</w:t>
      </w:r>
    </w:p>
    <w:p w14:paraId="535F198F">
      <w:pPr>
        <w:spacing w:line="300" w:lineRule="auto"/>
      </w:pPr>
      <w:r>
        <w:rPr>
          <w:rFonts w:cs="宋体"/>
        </w:rPr>
        <w:t>以下30张图与30个系统用例一一对应。每条实线消息指向承担操作责任的对象，虚线表示结果返回；接口位于执行者和控制类之间，领域检查由接收消息的实体执行。复杂异常与跨对象一致性在C3和C4进一步说明。</w:t>
      </w:r>
    </w:p>
    <w:p w14:paraId="02646556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 UC-01 管理患者档案</w:t>
      </w:r>
    </w:p>
    <w:p w14:paraId="6090344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B104">
      <w:pPr>
        <w:spacing w:line="300" w:lineRule="auto"/>
        <w:jc w:val="center"/>
      </w:pPr>
      <w:r>
        <w:rPr>
          <w:rFonts w:cs="宋体"/>
        </w:rPr>
        <w:t>图20 UC-01 管理患者档案分析序列图</w:t>
      </w:r>
    </w:p>
    <w:p w14:paraId="351AA9A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 UC-02 查询可预约时段</w:t>
      </w:r>
    </w:p>
    <w:p w14:paraId="5AEBB5F9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FBC8">
      <w:pPr>
        <w:spacing w:line="300" w:lineRule="auto"/>
        <w:jc w:val="center"/>
      </w:pPr>
      <w:r>
        <w:rPr>
          <w:rFonts w:cs="宋体"/>
        </w:rPr>
        <w:t>图21 UC-02 查询可预约时段分析序列图</w:t>
      </w:r>
    </w:p>
    <w:p w14:paraId="63B7F7D4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C2.3 UC-03 创建预约</w:t>
      </w:r>
    </w:p>
    <w:p w14:paraId="23AB677E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47948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9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20B2">
      <w:pPr>
        <w:spacing w:line="300" w:lineRule="auto"/>
        <w:jc w:val="center"/>
      </w:pPr>
      <w:r>
        <w:rPr>
          <w:rFonts w:cs="宋体"/>
        </w:rPr>
        <w:t>图22 UC-03 创建预约分析序列图</w:t>
      </w:r>
    </w:p>
    <w:p w14:paraId="102910ED">
      <w:pPr>
        <w:spacing w:line="300" w:lineRule="auto"/>
      </w:pPr>
      <w:r>
        <w:rPr>
          <w:rFonts w:cs="宋体"/>
        </w:rPr>
        <w:t>领域责任：Appointment执行确认预约(患者,连续单元,请求号)；建立唯一待到诊预约及连续单元与资源占用。</w:t>
      </w:r>
    </w:p>
    <w:p w14:paraId="127B19C9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C2.4 UC-04a 取消预约</w:t>
      </w:r>
    </w:p>
    <w:p w14:paraId="1798FBA7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0205">
      <w:pPr>
        <w:spacing w:line="300" w:lineRule="auto"/>
        <w:jc w:val="center"/>
      </w:pPr>
      <w:r>
        <w:rPr>
          <w:rFonts w:cs="宋体"/>
        </w:rPr>
        <w:t>图23 UC-04a 取消预约分析序列图</w:t>
      </w:r>
    </w:p>
    <w:p w14:paraId="5289572D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C2.5 UC-04b 调整预约</w:t>
      </w:r>
    </w:p>
    <w:p w14:paraId="79E23F9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B4A3">
      <w:pPr>
        <w:spacing w:line="300" w:lineRule="auto"/>
        <w:jc w:val="center"/>
      </w:pPr>
      <w:r>
        <w:rPr>
          <w:rFonts w:cs="宋体"/>
        </w:rPr>
        <w:t>图24 UC-04b 调整预约分析序列图</w:t>
      </w:r>
    </w:p>
    <w:p w14:paraId="2AB1D76A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C2.6 UC-05a 办理签到</w:t>
      </w:r>
    </w:p>
    <w:p w14:paraId="03A1BD47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F002">
      <w:pPr>
        <w:spacing w:line="300" w:lineRule="auto"/>
        <w:jc w:val="center"/>
      </w:pPr>
      <w:r>
        <w:rPr>
          <w:rFonts w:cs="宋体"/>
        </w:rPr>
        <w:t>图25 UC-05a 办理签到分析序列图</w:t>
      </w:r>
    </w:p>
    <w:p w14:paraId="2C9264C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C2.7 UC-05b 核对未到诊</w:t>
      </w:r>
    </w:p>
    <w:p w14:paraId="0731F1D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08D2">
      <w:pPr>
        <w:spacing w:line="300" w:lineRule="auto"/>
        <w:jc w:val="center"/>
      </w:pPr>
      <w:r>
        <w:rPr>
          <w:rFonts w:cs="宋体"/>
        </w:rPr>
        <w:t>图26 UC-05b 核对未到诊分析序列图</w:t>
      </w:r>
    </w:p>
    <w:p w14:paraId="0F1724DA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C2.8 UC-06 完成就诊并记录治疗</w:t>
      </w:r>
    </w:p>
    <w:p w14:paraId="05ED7A64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47948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9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14D7">
      <w:pPr>
        <w:spacing w:line="300" w:lineRule="auto"/>
        <w:jc w:val="center"/>
      </w:pPr>
      <w:r>
        <w:rPr>
          <w:rFonts w:cs="宋体"/>
        </w:rPr>
        <w:t>图27 UC-06 完成就诊并记录治疗分析序列图</w:t>
      </w:r>
    </w:p>
    <w:p w14:paraId="13952CA9">
      <w:pPr>
        <w:spacing w:line="300" w:lineRule="auto"/>
      </w:pPr>
      <w:r>
        <w:rPr>
          <w:rFonts w:cs="宋体"/>
        </w:rPr>
        <w:t>领域责任：Visit执行完成(说明,明细,版本)；唯一就诊已完成，保存治疗快照，同步预约完成。</w:t>
      </w:r>
    </w:p>
    <w:p w14:paraId="5CDF1DD8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C2.9 UC-06b 申请就诊更正</w:t>
      </w:r>
    </w:p>
    <w:p w14:paraId="7688DF2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D1E5">
      <w:pPr>
        <w:spacing w:line="300" w:lineRule="auto"/>
        <w:jc w:val="center"/>
      </w:pPr>
      <w:r>
        <w:rPr>
          <w:rFonts w:cs="宋体"/>
        </w:rPr>
        <w:t>图28 UC-06b 申请就诊更正分析序列图</w:t>
      </w:r>
    </w:p>
    <w:p w14:paraId="14554763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C2.10 UC-06c 审批就诊更正</w:t>
      </w:r>
    </w:p>
    <w:p w14:paraId="26A06AEC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9DEC">
      <w:pPr>
        <w:spacing w:line="300" w:lineRule="auto"/>
        <w:jc w:val="center"/>
      </w:pPr>
      <w:r>
        <w:rPr>
          <w:rFonts w:cs="宋体"/>
        </w:rPr>
        <w:t>图29 UC-06c 审批就诊更正分析序列图</w:t>
      </w:r>
    </w:p>
    <w:p w14:paraId="77E15DCB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C2.11 UC-07a 生成结算单</w:t>
      </w:r>
    </w:p>
    <w:p w14:paraId="1BD826B7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623560" cy="47948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79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F898">
      <w:pPr>
        <w:spacing w:line="300" w:lineRule="auto"/>
        <w:jc w:val="center"/>
      </w:pPr>
      <w:r>
        <w:rPr>
          <w:rFonts w:cs="宋体"/>
        </w:rPr>
        <w:t>图30 UC-07a 生成结算单分析序列图</w:t>
      </w:r>
    </w:p>
    <w:p w14:paraId="39BACF50">
      <w:pPr>
        <w:spacing w:line="300" w:lineRule="auto"/>
      </w:pPr>
      <w:r>
        <w:rPr>
          <w:rFonts w:cs="宋体"/>
        </w:rPr>
        <w:t>领域责任：Invoice执行出单(完成就诊,确认版本)；形成唯一已出单单据及不可变收费快照。</w:t>
      </w:r>
    </w:p>
    <w:p w14:paraId="4EAFFFB6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C2.12 UC-07b 核对结算单</w:t>
      </w:r>
    </w:p>
    <w:p w14:paraId="50F1C62D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9D1D">
      <w:pPr>
        <w:spacing w:line="300" w:lineRule="auto"/>
        <w:jc w:val="center"/>
      </w:pPr>
      <w:r>
        <w:rPr>
          <w:rFonts w:cs="宋体"/>
        </w:rPr>
        <w:t>图31 UC-07b 核对结算单分析序列图</w:t>
      </w:r>
    </w:p>
    <w:p w14:paraId="2434498A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C2.13 UC-07c 作废未支付单据</w:t>
      </w:r>
    </w:p>
    <w:p w14:paraId="04F5EB1C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3895">
      <w:pPr>
        <w:spacing w:line="300" w:lineRule="auto"/>
        <w:jc w:val="center"/>
      </w:pPr>
      <w:r>
        <w:rPr>
          <w:rFonts w:cs="宋体"/>
        </w:rPr>
        <w:t>图32 UC-07c 作废未支付单据分析序列图</w:t>
      </w:r>
    </w:p>
    <w:p w14:paraId="390C9ACC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C2.14 UC-07d 查看本人结算单</w:t>
      </w:r>
    </w:p>
    <w:p w14:paraId="339B68D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D232">
      <w:pPr>
        <w:spacing w:line="300" w:lineRule="auto"/>
        <w:jc w:val="center"/>
      </w:pPr>
      <w:r>
        <w:rPr>
          <w:rFonts w:cs="宋体"/>
        </w:rPr>
        <w:t>图33 UC-07d 查看本人结算单分析序列图</w:t>
      </w:r>
    </w:p>
    <w:p w14:paraId="5C5CB1D0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C2.15 UC-08 维护诊所资料</w:t>
      </w:r>
    </w:p>
    <w:p w14:paraId="6B1E56E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8356">
      <w:pPr>
        <w:spacing w:line="300" w:lineRule="auto"/>
        <w:jc w:val="center"/>
      </w:pPr>
      <w:r>
        <w:rPr>
          <w:rFonts w:cs="宋体"/>
        </w:rPr>
        <w:t>图34 UC-08 维护诊所资料分析序列图</w:t>
      </w:r>
    </w:p>
    <w:p w14:paraId="29D31C56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C2.16 UC-09a 维护医生资料</w:t>
      </w:r>
    </w:p>
    <w:p w14:paraId="22F2DB8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53B5">
      <w:pPr>
        <w:spacing w:line="300" w:lineRule="auto"/>
        <w:jc w:val="center"/>
      </w:pPr>
      <w:r>
        <w:rPr>
          <w:rFonts w:cs="宋体"/>
        </w:rPr>
        <w:t>图35 UC-09a 维护医生资料分析序列图</w:t>
      </w:r>
    </w:p>
    <w:p w14:paraId="74843126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C2.17 UC-09b 登记核验后的资质</w:t>
      </w:r>
    </w:p>
    <w:p w14:paraId="0E5E7C5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C621">
      <w:pPr>
        <w:spacing w:line="300" w:lineRule="auto"/>
        <w:jc w:val="center"/>
      </w:pPr>
      <w:r>
        <w:rPr>
          <w:rFonts w:cs="宋体"/>
        </w:rPr>
        <w:t>图36 UC-09b 登记核验后的资质分析序列图</w:t>
      </w:r>
    </w:p>
    <w:p w14:paraId="2C64BB41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C2.18 UC-09c 查看本人资质</w:t>
      </w:r>
    </w:p>
    <w:p w14:paraId="2F70693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D441">
      <w:pPr>
        <w:spacing w:line="300" w:lineRule="auto"/>
        <w:jc w:val="center"/>
      </w:pPr>
      <w:r>
        <w:rPr>
          <w:rFonts w:cs="宋体"/>
        </w:rPr>
        <w:t>图37 UC-09c 查看本人资质分析序列图</w:t>
      </w:r>
    </w:p>
    <w:p w14:paraId="3DB87098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C2.19 UC-10 管理服务关系</w:t>
      </w:r>
    </w:p>
    <w:p w14:paraId="67C44CC9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A57D">
      <w:pPr>
        <w:spacing w:line="300" w:lineRule="auto"/>
        <w:jc w:val="center"/>
      </w:pPr>
      <w:r>
        <w:rPr>
          <w:rFonts w:cs="宋体"/>
        </w:rPr>
        <w:t>图38 UC-10 管理服务关系分析序列图</w:t>
      </w:r>
    </w:p>
    <w:p w14:paraId="7653B0E1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C2.20 UC-11a 安排医生排班</w:t>
      </w:r>
    </w:p>
    <w:p w14:paraId="03B5AD57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90FC">
      <w:pPr>
        <w:spacing w:line="300" w:lineRule="auto"/>
        <w:jc w:val="center"/>
      </w:pPr>
      <w:r>
        <w:rPr>
          <w:rFonts w:cs="宋体"/>
        </w:rPr>
        <w:t>图39 UC-11a 安排医生排班分析序列图</w:t>
      </w:r>
    </w:p>
    <w:p w14:paraId="6211FE18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C2.21 UC-11b 查看排班</w:t>
      </w:r>
    </w:p>
    <w:p w14:paraId="674DC3F2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03F7">
      <w:pPr>
        <w:spacing w:line="300" w:lineRule="auto"/>
        <w:jc w:val="center"/>
      </w:pPr>
      <w:r>
        <w:rPr>
          <w:rFonts w:cs="宋体"/>
        </w:rPr>
        <w:t>图40 UC-11b 查看排班分析序列图</w:t>
      </w:r>
    </w:p>
    <w:p w14:paraId="4A9BE788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C2.22 UC-12a 记录模拟收款</w:t>
      </w:r>
    </w:p>
    <w:p w14:paraId="5A0E2D36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6487">
      <w:pPr>
        <w:spacing w:line="300" w:lineRule="auto"/>
        <w:jc w:val="center"/>
      </w:pPr>
      <w:r>
        <w:rPr>
          <w:rFonts w:cs="宋体"/>
        </w:rPr>
        <w:t>图41 UC-12a 记录模拟收款分析序列图</w:t>
      </w:r>
    </w:p>
    <w:p w14:paraId="50C28F2B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C2.23 UC-12b 记录成本</w:t>
      </w:r>
    </w:p>
    <w:p w14:paraId="52FB55D6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DE31">
      <w:pPr>
        <w:spacing w:line="300" w:lineRule="auto"/>
        <w:jc w:val="center"/>
      </w:pPr>
      <w:r>
        <w:rPr>
          <w:rFonts w:cs="宋体"/>
        </w:rPr>
        <w:t>图42 UC-12b 记录成本分析序列图</w:t>
      </w:r>
    </w:p>
    <w:p w14:paraId="4810C369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C2.24 UC-13a 查看连锁经营统计</w:t>
      </w:r>
    </w:p>
    <w:p w14:paraId="4625632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422A">
      <w:pPr>
        <w:spacing w:line="300" w:lineRule="auto"/>
        <w:jc w:val="center"/>
      </w:pPr>
      <w:r>
        <w:rPr>
          <w:rFonts w:cs="宋体"/>
        </w:rPr>
        <w:t>图43 UC-13a 查看连锁经营统计分析序列图</w:t>
      </w:r>
    </w:p>
    <w:p w14:paraId="58A8FB0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C2.25 UC-13b 查看本诊所经营统计</w:t>
      </w:r>
    </w:p>
    <w:p w14:paraId="65B431F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7718">
      <w:pPr>
        <w:spacing w:line="300" w:lineRule="auto"/>
        <w:jc w:val="center"/>
      </w:pPr>
      <w:r>
        <w:rPr>
          <w:rFonts w:cs="宋体"/>
        </w:rPr>
        <w:t>图44 UC-13b 查看本诊所经营统计分析序列图</w:t>
      </w:r>
    </w:p>
    <w:p w14:paraId="4CFEAD8F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C2.26 UC-13c 查看本人业绩</w:t>
      </w:r>
    </w:p>
    <w:p w14:paraId="6155189F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6527">
      <w:pPr>
        <w:spacing w:line="300" w:lineRule="auto"/>
        <w:jc w:val="center"/>
      </w:pPr>
      <w:r>
        <w:rPr>
          <w:rFonts w:cs="宋体"/>
        </w:rPr>
        <w:t>图45 UC-13c 查看本人业绩分析序列图</w:t>
      </w:r>
    </w:p>
    <w:p w14:paraId="0F9B5765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C2.27 UC-14 管理账号与授权</w:t>
      </w:r>
    </w:p>
    <w:p w14:paraId="5574897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A663">
      <w:pPr>
        <w:spacing w:line="300" w:lineRule="auto"/>
        <w:jc w:val="center"/>
      </w:pPr>
      <w:r>
        <w:rPr>
          <w:rFonts w:cs="宋体"/>
        </w:rPr>
        <w:t>图46 UC-14 管理账号与授权分析序列图</w:t>
      </w:r>
    </w:p>
    <w:p w14:paraId="3D012B36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C2.28 UC-15 查询关键操作日志</w:t>
      </w:r>
    </w:p>
    <w:p w14:paraId="70E38B3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733A">
      <w:pPr>
        <w:spacing w:line="300" w:lineRule="auto"/>
        <w:jc w:val="center"/>
      </w:pPr>
      <w:r>
        <w:rPr>
          <w:rFonts w:cs="宋体"/>
        </w:rPr>
        <w:t>图47 UC-15 查询关键操作日志分析序列图</w:t>
      </w:r>
    </w:p>
    <w:p w14:paraId="63316564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C2.29 UC-16 维护治疗目录与价格</w:t>
      </w:r>
    </w:p>
    <w:p w14:paraId="790B87B0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2387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6D63">
      <w:pPr>
        <w:spacing w:line="300" w:lineRule="auto"/>
        <w:jc w:val="center"/>
      </w:pPr>
      <w:r>
        <w:rPr>
          <w:rFonts w:cs="宋体"/>
        </w:rPr>
        <w:t>图48 UC-16 维护治疗目录与价格分析序列图</w:t>
      </w:r>
    </w:p>
    <w:p w14:paraId="16AE51F3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C2.30 UC-17 查询预约与就诊记录</w:t>
      </w:r>
    </w:p>
    <w:p w14:paraId="388A88BB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577840" cy="303593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4347">
      <w:pPr>
        <w:spacing w:line="300" w:lineRule="auto"/>
        <w:jc w:val="center"/>
      </w:pPr>
      <w:r>
        <w:rPr>
          <w:rFonts w:cs="宋体"/>
        </w:rPr>
        <w:t>图49 UC-17 查询预约与就诊记录分析序列图</w:t>
      </w:r>
    </w:p>
    <w:p w14:paraId="2C9DD05D">
      <w:pPr>
        <w:pStyle w:val="4"/>
        <w:pageBreakBefore/>
        <w:spacing w:before="140" w:after="140" w:line="300" w:lineRule="auto"/>
      </w:pPr>
      <w:r>
        <w:rPr>
          <w:rFonts w:ascii="宋体" w:hAnsi="宋体" w:eastAsia="宋体" w:cs="宋体"/>
        </w:rPr>
        <w:t>C3 核心类分析状态机</w:t>
      </w:r>
    </w:p>
    <w:p w14:paraId="3D4F43E5">
      <w:pPr>
        <w:spacing w:line="300" w:lineRule="auto"/>
      </w:pPr>
      <w:r>
        <w:rPr>
          <w:rFonts w:cs="宋体"/>
        </w:rPr>
        <w:t>状态机以单个核心类为研究对象，迁移采用“事件[警戒条件]/动作”的形式。状态表达对象当前允许的行为；办理步骤、按钮名称和收费记录不混用为状态。对象进入业务终态后保留历史，状态机不表示物理删除。</w:t>
      </w:r>
    </w:p>
    <w:p w14:paraId="24EC864E">
      <w:pPr>
        <w:pStyle w:val="5"/>
        <w:spacing w:before="140" w:after="140" w:line="300" w:lineRule="auto"/>
      </w:pPr>
      <w:r>
        <w:rPr>
          <w:rFonts w:ascii="黑体" w:hAnsi="黑体" w:eastAsia="黑体" w:cs="黑体"/>
        </w:rPr>
        <w:t>C3.1 预约 Appointment</w:t>
      </w:r>
    </w:p>
    <w:p w14:paraId="20E91735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486400" cy="515556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20ED">
      <w:pPr>
        <w:spacing w:line="300" w:lineRule="auto"/>
        <w:jc w:val="center"/>
      </w:pPr>
      <w:r>
        <w:rPr>
          <w:rFonts w:cs="宋体"/>
        </w:rPr>
        <w:t>图50 分析状态机 预约 Appointment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00"/>
        <w:gridCol w:w="5112"/>
      </w:tblGrid>
      <w:tr w14:paraId="465903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7E15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状态变化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BA34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事件</w:t>
            </w:r>
          </w:p>
        </w:tc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31C1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允许条件及处理</w:t>
            </w:r>
          </w:p>
        </w:tc>
      </w:tr>
      <w:tr w14:paraId="2EE1E0D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7B08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待到诊→已到诊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CDFD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签到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369E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身份已核验；记录到诊时刻</w:t>
            </w:r>
          </w:p>
        </w:tc>
      </w:tr>
      <w:tr w14:paraId="4DEA65A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B548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待到诊→已取消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5756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取消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61ED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未接诊且符合权限；释放占用并留痕</w:t>
            </w:r>
          </w:p>
        </w:tc>
      </w:tr>
      <w:tr w14:paraId="6E29BD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A134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待到诊→爽约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173D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核实未到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4CC2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预约已到期；记录核验原因</w:t>
            </w:r>
          </w:p>
        </w:tc>
      </w:tr>
      <w:tr w14:paraId="0854DF6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56D71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已到诊→已完成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5C12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就诊完成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FD96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有效记录完成；同步预约完成</w:t>
            </w:r>
          </w:p>
        </w:tc>
      </w:tr>
    </w:tbl>
    <w:p w14:paraId="3B0C0E52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C3.2 就诊 Visit</w:t>
      </w:r>
    </w:p>
    <w:p w14:paraId="588E42B1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486400" cy="515556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7783">
      <w:pPr>
        <w:spacing w:line="300" w:lineRule="auto"/>
        <w:jc w:val="center"/>
      </w:pPr>
      <w:r>
        <w:rPr>
          <w:rFonts w:cs="宋体"/>
        </w:rPr>
        <w:t>图51 分析状态机 就诊 Visit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00"/>
        <w:gridCol w:w="5112"/>
      </w:tblGrid>
      <w:tr w14:paraId="101D2A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2B60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状态变化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F0C4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事件</w:t>
            </w:r>
          </w:p>
        </w:tc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46EDC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允许条件及处理</w:t>
            </w:r>
          </w:p>
        </w:tc>
      </w:tr>
      <w:tr w14:paraId="5C56B5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D4BA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进行中→已完成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C525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完成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E783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说明齐全且明细≥1；保存完成版本与时刻</w:t>
            </w:r>
          </w:p>
        </w:tc>
      </w:tr>
    </w:tbl>
    <w:p w14:paraId="0589D29E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C3.3 更正申请 VisitAmendment</w:t>
      </w:r>
    </w:p>
    <w:p w14:paraId="1361BA03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486400" cy="515556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CAED">
      <w:pPr>
        <w:spacing w:line="300" w:lineRule="auto"/>
        <w:jc w:val="center"/>
      </w:pPr>
      <w:r>
        <w:rPr>
          <w:rFonts w:cs="宋体"/>
        </w:rPr>
        <w:t>图52 分析状态机 更正申请 VisitAmendment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00"/>
        <w:gridCol w:w="5112"/>
      </w:tblGrid>
      <w:tr w14:paraId="2D3471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AA4A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状态变化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BDAE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事件</w:t>
            </w:r>
          </w:p>
        </w:tc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BAE01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允许条件及处理</w:t>
            </w:r>
          </w:p>
        </w:tc>
      </w:tr>
      <w:tr w14:paraId="53F3F37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F5373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待审批→已批准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532E2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批准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DDEA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独立审批且版本一致；应用新版本并保存决定</w:t>
            </w:r>
          </w:p>
        </w:tc>
      </w:tr>
      <w:tr w14:paraId="0C0AA7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CF7ED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待审批→已驳回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428FF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驳回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9F2F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有审批权限；保留原有效版本及理由</w:t>
            </w:r>
          </w:p>
        </w:tc>
      </w:tr>
    </w:tbl>
    <w:p w14:paraId="0FC2F566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C3.4 结算单 Invoice</w:t>
      </w:r>
    </w:p>
    <w:p w14:paraId="454D0B64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486400" cy="515556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E427">
      <w:pPr>
        <w:spacing w:line="300" w:lineRule="auto"/>
        <w:jc w:val="center"/>
      </w:pPr>
      <w:r>
        <w:rPr>
          <w:rFonts w:cs="宋体"/>
        </w:rPr>
        <w:t>图53 分析状态机 结算单 Invoice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00"/>
        <w:gridCol w:w="5112"/>
      </w:tblGrid>
      <w:tr w14:paraId="3C28E5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F8A6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状态变化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E64C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事件</w:t>
            </w:r>
          </w:p>
        </w:tc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6CA5F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允许条件及处理</w:t>
            </w:r>
          </w:p>
        </w:tc>
      </w:tr>
      <w:tr w14:paraId="77EDA4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FD271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已出单→已支付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1E85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全额模拟收款成功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CB078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无待审批且单据有效；记录一次成功支付</w:t>
            </w:r>
          </w:p>
        </w:tc>
      </w:tr>
      <w:tr w14:paraId="1C0F691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BAB1C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已出单→已作废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4213D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作废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06AD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未支付且有权限；保留原单及原因</w:t>
            </w:r>
          </w:p>
        </w:tc>
      </w:tr>
    </w:tbl>
    <w:p w14:paraId="163F4690">
      <w:pPr>
        <w:pStyle w:val="5"/>
        <w:pageBreakBefore/>
        <w:spacing w:before="140" w:after="140" w:line="300" w:lineRule="auto"/>
      </w:pPr>
      <w:r>
        <w:rPr>
          <w:rFonts w:ascii="黑体" w:hAnsi="黑体" w:eastAsia="黑体" w:cs="黑体"/>
        </w:rPr>
        <w:t>C3.5 支付记录 PaymentRecord</w:t>
      </w:r>
    </w:p>
    <w:p w14:paraId="1482C66D">
      <w:pPr>
        <w:keepNext/>
        <w:spacing w:after="40" w:line="300" w:lineRule="auto"/>
        <w:jc w:val="center"/>
      </w:pPr>
      <w:r>
        <w:rPr>
          <w:rFonts w:cs="宋体"/>
        </w:rPr>
        <w:drawing>
          <wp:inline distT="0" distB="0" distL="0" distR="0">
            <wp:extent cx="5486400" cy="515556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FB57">
      <w:pPr>
        <w:spacing w:line="300" w:lineRule="auto"/>
        <w:jc w:val="center"/>
      </w:pPr>
      <w:r>
        <w:rPr>
          <w:rFonts w:cs="宋体"/>
        </w:rPr>
        <w:t>图54 分析状态机 支付记录 PaymentRecord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800"/>
        <w:gridCol w:w="5112"/>
      </w:tblGrid>
      <w:tr w14:paraId="681F08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13E3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状态变化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6C25A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事件</w:t>
            </w:r>
          </w:p>
        </w:tc>
        <w:tc>
          <w:tcPr>
            <w:tcW w:w="511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ECA26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允许条件及处理</w:t>
            </w:r>
          </w:p>
        </w:tc>
      </w:tr>
      <w:tr w14:paraId="02BF1A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7DB7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处理中→成功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FB394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模拟收款完成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1127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金额全额；同步单据已支付</w:t>
            </w:r>
          </w:p>
        </w:tc>
      </w:tr>
      <w:tr w14:paraId="7F6726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574F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处理中→失败</w:t>
            </w:r>
          </w:p>
        </w:tc>
        <w:tc>
          <w:tcPr>
            <w:tcW w:w="180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561C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模拟收款失败</w:t>
            </w:r>
          </w:p>
        </w:tc>
        <w:tc>
          <w:tcPr>
            <w:tcW w:w="511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3500A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按对应规约核验业务有效性；保存失败结果且不计收入</w:t>
            </w:r>
          </w:p>
        </w:tc>
      </w:tr>
    </w:tbl>
    <w:p w14:paraId="33399FBD">
      <w:pPr>
        <w:pStyle w:val="4"/>
        <w:pageBreakBefore/>
        <w:spacing w:before="140" w:after="140" w:line="300" w:lineRule="auto"/>
      </w:pPr>
      <w:r>
        <w:rPr>
          <w:rFonts w:ascii="宋体" w:hAnsi="宋体" w:eastAsia="宋体" w:cs="宋体"/>
        </w:rPr>
        <w:t>C4 异常路径与跨对象一致性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6768"/>
      </w:tblGrid>
      <w:tr w14:paraId="10C288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1F53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场景</w:t>
            </w:r>
          </w:p>
        </w:tc>
        <w:tc>
          <w:tcPr>
            <w:tcW w:w="67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8495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受保护对象与处理</w:t>
            </w:r>
          </w:p>
        </w:tc>
      </w:tr>
      <w:tr w14:paraId="579AF54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AB89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重复或并发预约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8261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Appointment、AppointmentSlot及ResourceOccupancy一起确认或一起失败；原请求重试返回同一预约，失效时段不产生残留占用。</w:t>
            </w:r>
          </w:p>
        </w:tc>
      </w:tr>
      <w:tr w14:paraId="79C7498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C0C7C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改期与取消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C604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先判断旧预约允许操作，再核验新安排；改期失败保留旧占用，成功后释放旧占用并保留差异。取消释放占用并留存原记录。</w:t>
            </w:r>
          </w:p>
        </w:tc>
      </w:tr>
      <w:tr w14:paraId="716D27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BCA7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误签到及未到核对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3AAD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未建立就诊时按授权纠正误签到；已接诊后涉及医疗记录的纠错走受控处理。预约到期且联系未确认仍列待核对，不自动爽约。</w:t>
            </w:r>
          </w:p>
        </w:tc>
      </w:tr>
      <w:tr w14:paraId="3D3767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0E59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出单前更正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4CAD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原医生提出申请，待审批期间暂停出单；批准后按新版本，驳回后按原版本办理。</w:t>
            </w:r>
          </w:p>
        </w:tc>
      </w:tr>
      <w:tr w14:paraId="5D67128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BD82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未支付单据更正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EFFA6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收费变化先作废原未付单，再审批更正，重开使用新编号和替代关联；原单快照及作废原因保留。</w:t>
            </w:r>
          </w:p>
        </w:tc>
      </w:tr>
      <w:tr w14:paraId="0197310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E59D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已支付记录更正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AACE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拒绝改变收费和作废；只允许不影响收费的补充说明。完整退款作为另行扩展的业务流程。</w:t>
            </w:r>
          </w:p>
        </w:tc>
      </w:tr>
      <w:tr w14:paraId="19B85A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05B4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收款与作废竞争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A205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Invoice检验当前状态，PaymentRecord约束最多一次全额成功；成功收款与作废不能同时成立。</w:t>
            </w:r>
          </w:p>
        </w:tc>
      </w:tr>
      <w:tr w14:paraId="673BF0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841A3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关联导航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FC3E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源预约及关联就诊分别核验访问权限；空关系提示尚无就诊，无权限不得伪装无记录或泄露详情。</w:t>
            </w:r>
          </w:p>
        </w:tc>
      </w:tr>
      <w:tr w14:paraId="6C19CF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2C29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授权或目录变化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F0E7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最终确认重新核验当前权限和有效版本；历史目录价、已完成记录及已出单快照保持原值。</w:t>
            </w:r>
          </w:p>
        </w:tc>
      </w:tr>
    </w:tbl>
    <w:p w14:paraId="3544083D">
      <w:pPr>
        <w:pStyle w:val="4"/>
        <w:pageBreakBefore/>
        <w:spacing w:before="140" w:after="140" w:line="300" w:lineRule="auto"/>
      </w:pPr>
      <w:r>
        <w:rPr>
          <w:rFonts w:ascii="宋体" w:hAnsi="宋体" w:eastAsia="宋体" w:cs="宋体"/>
        </w:rPr>
        <w:t>C5 用例模型追踪与核对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2664"/>
        <w:gridCol w:w="2232"/>
        <w:gridCol w:w="1872"/>
      </w:tblGrid>
      <w:tr w14:paraId="7A12C7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CE00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系统用例</w:t>
            </w:r>
          </w:p>
        </w:tc>
        <w:tc>
          <w:tcPr>
            <w:tcW w:w="266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A6A0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控制类</w:t>
            </w:r>
          </w:p>
        </w:tc>
        <w:tc>
          <w:tcPr>
            <w:tcW w:w="223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20B9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主要实体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4A96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动态模型</w:t>
            </w:r>
          </w:p>
        </w:tc>
      </w:tr>
      <w:tr w14:paraId="5F135D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FFA7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UC-01 管理患者档案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9720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管理患者档案控制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8C14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Patient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C6E6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图20；基础资料或查询约束</w:t>
            </w:r>
          </w:p>
        </w:tc>
      </w:tr>
      <w:tr w14:paraId="3476D66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57F1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UC-02 查询可预约时段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92DC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查询可预约时段控制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E33B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ScheduleSlot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3AAA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图21；基础资料或查询约束</w:t>
            </w:r>
          </w:p>
        </w:tc>
      </w:tr>
      <w:tr w14:paraId="01B6FD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D2D4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UC-03 创建预约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EC52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创建预约控制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F14A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384B8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图22；预约</w:t>
            </w:r>
          </w:p>
        </w:tc>
      </w:tr>
      <w:tr w14:paraId="38108C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8C8F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UC-04a 取消预约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3341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取消预约控制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1CD8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60A2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图23；预约</w:t>
            </w:r>
          </w:p>
        </w:tc>
      </w:tr>
      <w:tr w14:paraId="6765A09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F816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UC-04b 调整预约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4367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调整预约控制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967C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EF88F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图24；预约</w:t>
            </w:r>
          </w:p>
        </w:tc>
      </w:tr>
      <w:tr w14:paraId="4DC215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E207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UC-05a 办理签到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C1234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办理签到控制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2C8F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4565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图25；预约</w:t>
            </w:r>
          </w:p>
        </w:tc>
      </w:tr>
      <w:tr w14:paraId="56A6B21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39F6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UC-05b 核对未到诊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F687B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核对未到诊控制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C1166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62E3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图26；预约</w:t>
            </w:r>
          </w:p>
        </w:tc>
      </w:tr>
      <w:tr w14:paraId="07D7F9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A0CB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UC-06 完成就诊并记录治疗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6C0D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完成就诊控制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FE0D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Visit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0E2C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图27；就诊/更正</w:t>
            </w:r>
          </w:p>
        </w:tc>
      </w:tr>
      <w:tr w14:paraId="1DEF61B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438D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UC-06b 申请就诊更正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4D1D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申请就诊更正控制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3011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VisitAmendment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EB7D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图28；就诊/更正</w:t>
            </w:r>
          </w:p>
        </w:tc>
      </w:tr>
      <w:tr w14:paraId="0FA25C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45C3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UC-06c 审批就诊更正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235F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审批就诊更正控制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D475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VisitAmendment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6525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图29；就诊/更正</w:t>
            </w:r>
          </w:p>
        </w:tc>
      </w:tr>
      <w:tr w14:paraId="59A233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152C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UC-07a 生成结算单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0AAA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生成结算单控制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5EA74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3F88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图30；结算/支付</w:t>
            </w:r>
          </w:p>
        </w:tc>
      </w:tr>
      <w:tr w14:paraId="009EBC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A0804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UC-07b 核对结算单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5749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核对结算单控制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68E1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4C10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图31；结算/支付</w:t>
            </w:r>
          </w:p>
        </w:tc>
      </w:tr>
      <w:tr w14:paraId="4DE454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C1D81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UC-07c 作废未支付单据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AB81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作废未支付单据控制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C59E0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C51A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图32；结算/支付</w:t>
            </w:r>
          </w:p>
        </w:tc>
      </w:tr>
      <w:tr w14:paraId="26ECBFA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FD42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UC-07d 查看本人结算单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FB37B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查看本人结算单控制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4FC8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Invoice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8EF2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图33；结算/支付</w:t>
            </w:r>
          </w:p>
        </w:tc>
      </w:tr>
      <w:tr w14:paraId="5704AA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0708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UC-08 维护诊所资料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9101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维护诊所资料控制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ABBD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Clinic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24E22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图34；基础资料或查询约束</w:t>
            </w:r>
          </w:p>
        </w:tc>
      </w:tr>
      <w:tr w14:paraId="0C9E40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6F3D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UC-09a 维护医生资料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948CF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维护医生资料控制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1AD9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Dentist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E227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图35；基础资料或查询约束</w:t>
            </w:r>
          </w:p>
        </w:tc>
      </w:tr>
      <w:tr w14:paraId="2D627E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94FD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UC-09b 登记核验后的资质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99DB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登记核验后的资质控制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C4337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DentistQualification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67E9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图36；基础资料或查询约束</w:t>
            </w:r>
          </w:p>
        </w:tc>
      </w:tr>
      <w:tr w14:paraId="17BDB5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C4CC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UC-09c 查看本人资质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A196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查看本人资质控制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C62B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DentistQualification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42DC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图37；基础资料或查询约束</w:t>
            </w:r>
          </w:p>
        </w:tc>
      </w:tr>
      <w:tr w14:paraId="5BC0AF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1EA3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UC-10 管理服务关系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29ED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管理服务关系控制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5533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DentistClinic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5162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图38；基础资料或查询约束</w:t>
            </w:r>
          </w:p>
        </w:tc>
      </w:tr>
      <w:tr w14:paraId="519CFE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B54B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UC-11a 安排医生排班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D12D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安排医生排班控制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7DA2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ScheduleSlot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9F30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图39；基础资料或查询约束</w:t>
            </w:r>
          </w:p>
        </w:tc>
      </w:tr>
      <w:tr w14:paraId="1A8BDB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12AF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UC-11b 查看排班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3A6D0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查看排班控制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762FF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ScheduleSlot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1BD37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图40；基础资料或查询约束</w:t>
            </w:r>
          </w:p>
        </w:tc>
      </w:tr>
      <w:tr w14:paraId="7EA872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1B67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UC-12a 记录模拟收款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0A46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记录模拟收款控制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0DD37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PaymentRecord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35BE0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图41；结算/支付</w:t>
            </w:r>
          </w:p>
        </w:tc>
      </w:tr>
      <w:tr w14:paraId="439EE2C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3D4EF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UC-12b 记录成本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0B8266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记录成本控制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631A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CostRecord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BF97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图42；基础资料或查询约束</w:t>
            </w:r>
          </w:p>
        </w:tc>
      </w:tr>
      <w:tr w14:paraId="701BB68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E2F1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UC-13a 查看连锁经营统计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0DCB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查看连锁经营统计控制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153F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PerformanceReport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0117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图43；基础资料或查询约束</w:t>
            </w:r>
          </w:p>
        </w:tc>
      </w:tr>
      <w:tr w14:paraId="27C40F2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37771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UC-13b 查看本诊所经营统计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0CA54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查看本诊所经营统计控制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EE709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PerformanceReport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21B0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图44；基础资料或查询约束</w:t>
            </w:r>
          </w:p>
        </w:tc>
      </w:tr>
      <w:tr w14:paraId="5FE7F2A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85E75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UC-13c 查看本人业绩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08D9D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查看本人业绩控制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9A96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PerformanceReport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5ADC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图45；基础资料或查询约束</w:t>
            </w:r>
          </w:p>
        </w:tc>
      </w:tr>
      <w:tr w14:paraId="238F3B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497DB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UC-14 管理账号与授权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2865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管理账号与授权控制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7E8D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RoleAssignment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CF71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图46；基础资料或查询约束</w:t>
            </w:r>
          </w:p>
        </w:tc>
      </w:tr>
      <w:tr w14:paraId="5C912C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6461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UC-15 查询关键操作日志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AD2BE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查询关键操作日志控制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39153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AuditEvent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BAEFDF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图47；基础资料或查询约束</w:t>
            </w:r>
          </w:p>
        </w:tc>
      </w:tr>
      <w:tr w14:paraId="1A0638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5AB4B1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UC-16 维护治疗目录与价格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2BB4C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维护治疗目录与价格控制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83A0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TreatmentType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6520A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图48；基础资料或查询约束</w:t>
            </w:r>
          </w:p>
        </w:tc>
      </w:tr>
      <w:tr w14:paraId="1D97157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DA6B2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UC-17 查询预约与就诊记录</w:t>
            </w:r>
          </w:p>
        </w:tc>
        <w:tc>
          <w:tcPr>
            <w:tcW w:w="2664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0E31D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查询预约与就诊记录控制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75B178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Appointment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60B95">
            <w:pPr>
              <w:keepNext/>
              <w:spacing w:after="60" w:line="276" w:lineRule="auto"/>
              <w:rPr>
                <w:rFonts w:cs="宋体"/>
                <w:sz w:val="21"/>
                <w:szCs w:val="21"/>
              </w:rPr>
            </w:pPr>
            <w:r>
              <w:rPr>
                <w:rFonts w:cs="宋体"/>
                <w:sz w:val="21"/>
                <w:szCs w:val="21"/>
              </w:rPr>
              <w:t>图49；基础资料或查询约束</w:t>
            </w:r>
          </w:p>
        </w:tc>
      </w:tr>
    </w:tbl>
    <w:p w14:paraId="481E6BE0">
      <w:pPr>
        <w:spacing w:line="300" w:lineRule="auto"/>
      </w:pPr>
      <w:r>
        <w:rPr>
          <w:rFonts w:cs="宋体"/>
        </w:rPr>
        <w:t>核对结果：A部分8幅业务图与B部分4幅系统用例图区分组织和软件边界；B部分30个用例均有规约并对应C2的分析序列图；C1的类、关联和操作支撑各用例责任；C3对预约、就诊、更正、结算和支付的生命周期建模，C4将关键异常与跨对象约束串联。质量验收按B7规定的设备、规模和任务口径开展。</w:t>
      </w:r>
      <w:bookmarkStart w:id="25" w:name="_GoBack"/>
      <w:bookmarkEnd w:id="25"/>
    </w:p>
    <w:p>
      <w:pPr>
        <w:pStyle w:val="3"/>
        <w:spacing w:before="200" w:after="140" w:line="300" w:lineRule="auto"/>
        <w:keepNext/>
        <w:keepLines/>
        <w:pageBreakBefore/>
      </w:pPr>
      <w:r>
        <w:rPr>
          <w:rFonts w:ascii="宋体" w:hAnsi="宋体" w:eastAsia="宋体" w:cs="宋体"/>
          <w:color w:val="000000"/>
        </w:rPr>
        <w:t>D 数据库与实现设计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本部分将分析模型映射为关系表，并说明事务服务、岗位授权和界面状态的实现方式。数据字典对应当前Django与PostgreSQL工程；设计案例与实地调研样本仍按前文区分，演示数据不作为真实经营数据。</w:t>
      </w:r>
    </w:p>
    <w:p>
      <w:pPr>
        <w:pStyle w:val="4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 设计范围与数据组织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本设计将诊所、医生、患者、排班、预约、就诊、结算及授权等对象映射为PostgreSQL关系表。每条业务记录以独立UUID标识，关系通过外键维护；预约编号和单据编号用于业务检索，不替代主键。数据字典依据当前工程模型，包含32个领域模型，框架会话、迁移及权限连接表另由Django管理。</w:t>
      </w:r>
    </w:p>
    <w:p>
      <w:pPr>
        <w:pStyle w:val="4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D2 类与关系表的映射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实体类形成基础表，类的属性形成字段；对象的方法由事务服务执行，不作为数据库字段保存。边界对象和控制对象承担界面及请求协调职责，无须逐类建表。PerformanceReport按授权范围查询收款、成本及预约记录生成，不建立可任意修改的汇总总数表。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2700"/>
        <w:gridCol w:w="3400"/>
        <w:gridCol w:w="3538"/>
      </w:tblGrid>
      <w:tr>
        <w:trPr>
          <w:cantSplit/>
          <w:tblHeader/>
        </w:trPr>
        <w:tc>
          <w:tcPr>
            <w:tcW w:w="27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分析关系</w:t>
            </w:r>
          </w:p>
        </w:tc>
        <w:tc>
          <w:tcPr>
            <w:tcW w:w="34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关系模型</w:t>
            </w:r>
          </w:p>
        </w:tc>
        <w:tc>
          <w:tcPr>
            <w:tcW w:w="35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完整性规则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医生与诊所的多对多服务关系</w:t>
            </w:r>
          </w:p>
        </w:tc>
        <w:tc>
          <w:tcPr>
            <w:tcW w:w="34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domain_dentistclinic连接两张基础表，并保存服务期</w:t>
            </w:r>
          </w:p>
        </w:tc>
        <w:tc>
          <w:tcPr>
            <w:tcW w:w="35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同一医生在同一诊所的有效服务期不得重叠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医生与资质的多对多关系</w:t>
            </w:r>
          </w:p>
        </w:tc>
        <w:tc>
          <w:tcPr>
            <w:tcW w:w="34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domain_dentistqualification保存证号与有效期</w:t>
            </w:r>
          </w:p>
        </w:tc>
        <w:tc>
          <w:tcPr>
            <w:tcW w:w="35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医生、资质类型、证号联合唯一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患者与过敏类型的多对多关系</w:t>
            </w:r>
          </w:p>
        </w:tc>
        <w:tc>
          <w:tcPr>
            <w:tcW w:w="34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domain_patientallergy保存表现与备注</w:t>
            </w:r>
          </w:p>
        </w:tc>
        <w:tc>
          <w:tcPr>
            <w:tcW w:w="35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患者和过敏类型联合唯一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一个患者有多个联系人</w:t>
            </w:r>
          </w:p>
        </w:tc>
        <w:tc>
          <w:tcPr>
            <w:tcW w:w="34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domain_emergencycontact.patient_id</w:t>
            </w:r>
          </w:p>
        </w:tc>
        <w:tc>
          <w:tcPr>
            <w:tcW w:w="35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联系人有独立主键，patient_id不能单独作为主键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一次预约最多一次就诊</w:t>
            </w:r>
          </w:p>
        </w:tc>
        <w:tc>
          <w:tcPr>
            <w:tcW w:w="34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domain_visit.appointment_id唯一外键</w:t>
            </w:r>
          </w:p>
        </w:tc>
        <w:tc>
          <w:tcPr>
            <w:tcW w:w="35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保留预约与就诊之间的直接追溯关系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一次就诊有多项治疗</w:t>
            </w:r>
          </w:p>
        </w:tc>
        <w:tc>
          <w:tcPr>
            <w:tcW w:w="34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domain_visittreatment.visit_id</w:t>
            </w:r>
          </w:p>
        </w:tc>
        <w:tc>
          <w:tcPr>
            <w:tcW w:w="35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明细独立UUID，visit_id可重复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一张结算单有多个项目</w:t>
            </w:r>
          </w:p>
        </w:tc>
        <w:tc>
          <w:tcPr>
            <w:tcW w:w="34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domain_invoiceline.invoice_id</w:t>
            </w:r>
          </w:p>
        </w:tc>
        <w:tc>
          <w:tcPr>
            <w:tcW w:w="35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明细独立UUID；同单据同治疗来源唯一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一张单据可有多次支付尝试</w:t>
            </w:r>
          </w:p>
        </w:tc>
        <w:tc>
          <w:tcPr>
            <w:tcW w:w="34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domain_paymentrecord.invoice_id</w:t>
            </w:r>
          </w:p>
        </w:tc>
        <w:tc>
          <w:tcPr>
            <w:tcW w:w="35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最多一条成功记录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一个账号可有多项角色授权</w:t>
            </w:r>
          </w:p>
        </w:tc>
        <w:tc>
          <w:tcPr>
            <w:tcW w:w="34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domain_roleassignment</w:t>
            </w:r>
          </w:p>
        </w:tc>
        <w:tc>
          <w:tcPr>
            <w:tcW w:w="35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角色、范围、诊所与有效期分别记录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上述明细与主单关系不意味着正式业务记录应级联删除。患者、就诊、单据等采用停用、作废与历史保留；数据库外键防止孤立记录。</w:t>
      </w:r>
    </w:p>
    <w:p>
      <w:pPr>
        <w:pStyle w:val="4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D3 主键 外键与规范化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代理主键和业务唯一性分别处理。UUID承担稳定的引用身份；单据号、资质证号以及关联对象组合按业务需要设置唯一约束。明细表使用独立UUID，并以主单据外键和来源对象的联合唯一约束避免重复来源；主键负责标识明细，业务唯一约束负责防止重复来源；两者分别承担记录识别与业务完整性职责。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结算单替代关系是已有的自引用。domain_invoice.replaces_id允许为空并唯一引用domain_invoice.id，新单据指向被替代的旧单据；无前序单据时为空。该关系形成受控更正中的替代链，保留原单据、作废依据和前后引用关系，支持结算更正的完整追溯。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1900"/>
        <w:gridCol w:w="4000"/>
        <w:gridCol w:w="3738"/>
      </w:tblGrid>
      <w:tr>
        <w:trPr>
          <w:cantSplit/>
          <w:tblHeader/>
        </w:trPr>
        <w:tc>
          <w:tcPr>
            <w:tcW w:w="19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关系</w:t>
            </w:r>
          </w:p>
        </w:tc>
        <w:tc>
          <w:tcPr>
            <w:tcW w:w="4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表和引用字段</w:t>
            </w:r>
          </w:p>
        </w:tc>
        <w:tc>
          <w:tcPr>
            <w:tcW w:w="37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约束与用途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主单与明细</w:t>
            </w:r>
          </w:p>
        </w:tc>
        <w:tc>
          <w:tcPr>
            <w:tcW w:w="4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domain_invoiceline.invoice_id → domain_invoice.id</w:t>
            </w:r>
          </w:p>
        </w:tc>
        <w:tc>
          <w:tcPr>
            <w:tcW w:w="37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一对多；同单据与治疗来源联合唯一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结算单替代链</w:t>
            </w:r>
          </w:p>
        </w:tc>
        <w:tc>
          <w:tcPr>
            <w:tcW w:w="4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domain_invoice.replaces_id → domain_invoice.id</w:t>
            </w:r>
          </w:p>
        </w:tc>
        <w:tc>
          <w:tcPr>
            <w:tcW w:w="37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可空唯一外键；新单引用被替代旧单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账号与岗位</w:t>
            </w:r>
          </w:p>
        </w:tc>
        <w:tc>
          <w:tcPr>
            <w:tcW w:w="4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domain_roleassignment.user_id及role_id</w:t>
            </w:r>
          </w:p>
        </w:tc>
        <w:tc>
          <w:tcPr>
            <w:tcW w:w="37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支持兼岗，另记录范围与有效期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角色与权限</w:t>
            </w:r>
          </w:p>
        </w:tc>
        <w:tc>
          <w:tcPr>
            <w:tcW w:w="4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domain_role.permissions连接框架Permission</w:t>
            </w:r>
          </w:p>
        </w:tc>
        <w:tc>
          <w:tcPr>
            <w:tcW w:w="37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框架维护关联表；业务入口重新授权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使用独立主键避免将姓名、手机号或可变编号作为引用身份。多对多关系拆成连接表，一对多关系在“多”的一端设置外键。金额使用定点数，时间使用带时区时间戳，成本发生日使用日期。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医生、诊所等公共资料只在基础表维护，预约通过排班取得诊所与医生。排班保留医生及诊所字段用于跨诊所时间排斥，并以复合外键保证其与服务关系一致。治疗和结算明细保存名称、数量与价格快照，以保持历史业务事实；目录调价不能改变旧单金额。该快照属于有意保留的历史数据，不与当前目录自动同步。</w:t>
      </w:r>
    </w:p>
    <w:p>
      <w:pPr>
        <w:pStyle w:val="4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D4 约束与事务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层次</w:t>
            </w:r>
          </w:p>
        </w:tc>
        <w:tc>
          <w:tcPr>
            <w:tcW w:w="4819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已实现的措施</w:t>
            </w:r>
          </w:p>
        </w:tc>
      </w:tr>
      <w:tr>
        <w:trPr>
          <w:cantSplit/>
        </w:trPr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数据库结构</w:t>
            </w:r>
          </w:p>
        </w:tc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主键、外键、非空、业务编号唯一、条件唯一索引</w:t>
            </w:r>
          </w:p>
        </w:tc>
      </w:tr>
      <w:tr>
        <w:trPr>
          <w:cantSplit/>
        </w:trPr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数据库时间关系</w:t>
            </w:r>
          </w:p>
        </w:tc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半开区间[start,end)排斥约束防止医生跨店重叠排班</w:t>
            </w:r>
          </w:p>
        </w:tc>
      </w:tr>
      <w:tr>
        <w:trPr>
          <w:cantSplit/>
        </w:trPr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数据库金额与状态</w:t>
            </w:r>
          </w:p>
        </w:tc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正数量、非负价格、正确小计和合法状态检查</w:t>
            </w:r>
          </w:p>
        </w:tc>
      </w:tr>
      <w:tr>
        <w:trPr>
          <w:cantSplit/>
        </w:trPr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跨对象业务</w:t>
            </w:r>
          </w:p>
        </w:tc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事务中核验权限、状态、版本、患者重叠预约及就诊完成条件</w:t>
            </w:r>
          </w:p>
        </w:tc>
      </w:tr>
      <w:tr>
        <w:trPr>
          <w:cantSplit/>
        </w:trPr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重复请求</w:t>
            </w:r>
          </w:p>
        </w:tc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请求回执与业务结果同事务保存，相同请求返回同一结果</w:t>
            </w:r>
          </w:p>
        </w:tc>
      </w:tr>
      <w:tr>
        <w:trPr>
          <w:cantSplit/>
        </w:trPr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历史保护</w:t>
            </w:r>
          </w:p>
        </w:tc>
        <w:tc>
          <w:tcPr>
            <w:tcW w:w="4819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已引用排班身份不可任意修改；审计日志只追加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创建预约先锁患者，再按稳定顺序锁诊所、医生、连续排班和资源；在同一事务中重新检查治疗时长、周转、患者重叠和资源峰值，并保存预约、占用与审计。出单、付款、作废及更正按就诊至单据的顺序锁定，避免付款和作废同时成功。普通CHECK不能表达跨表总和或所有业务条件，相关条件由事务服务核验。</w:t>
      </w:r>
    </w:p>
    <w:p>
      <w:pPr>
        <w:pStyle w:val="4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D5 连续预约与资源实现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0003与0004迁移已将七类预约资源模型安装为运行数据库表，并为既有预约补充方案和时段关联。Appointment.slot保留首个单元，AppointmentSlot记录全部连续单元及历史版本；有效单元关联由条件唯一约束保护。每个扩展模型使用独立UUID主键，AppointmentPlan.appointment_id与TreatmentBookingProfile.treatment_type_id为唯一外键。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治疗预计时长与清洁周转分别配置。预计45分钟需连续两个30分钟排班单元；医生和患者按治疗区间核对，牙椅、设备与辅助人员占用延续至清洁周转结束。这是计算示例，不代表真实治疗的标准时长。治疗类型未明确时安排30分钟咨询，仍检查牙椅容量。演示资源配置仅为虚构测试值，不能作为调研门店容量。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资源容量按半开区间的起止事件扫描计算峰值，同时计入有效预约占用及部分停用数量。相邻区间不叠加；同一事务锁定相关资源后再校验，避免并发争用超额。数据库CHECK负责单行合法性，跨记录容量由统一事务服务保护。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改约先核验新安排，再使旧单元与旧资源占用失效并保存新版本；失败则全部回滚，旧安排保留。取消和明确核实的爽约释放有效占用但保留历史。治疗延长通过同一校验流程，后续时段或资源冲突时拒绝延长，前台先协调受影响预约。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新增资源停用区间不会自动取消患者预约。资源协调页列出重叠的待到诊或已到诊记录，前台据此联系患者；接诊入口重新检查资源是否可用。降低容量或直接停用会破坏已有占用时拒绝普通参数变更。误签到在尚未建立就诊时可经前台记录核验依据后纠正；已经接诊须走受控更正。</w:t>
      </w:r>
    </w:p>
    <w:p>
      <w:pPr>
        <w:pStyle w:val="4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D6 患者身份与联系方式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患者UUID是稳定身份，手机号是有索引的可变联系方式，已取消唯一约束。相同手机号或姓名与出生日期匹配仅提供重复提示，不自动合并、不转移病历，也不据此判定新客优惠资格。自助注册形成独立待核验档案；前台先建档后，可在本人核验入口关联未占用账号或创建新的自助账号。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本人核验保存核验岗位、时刻及审计依据。手机号变更由前台核验后办理，患者身份与原就诊关系保持不变；姓名或出生日期修改会使旧身份核验失效。账号已关联其他档案时拒绝直接绑定。跨诊所手机号查询仅显示基础识别信息，不开放病史、联系人和账单地址。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辅助人员以诊所容量池表示，尚未实现具体护士身份、跨店个人排班和资质组合。团购外部核销、真实支付与退款不属于本演示实现；付款为模拟记录。项目性能目标仍须单独测量，不能由功能测试推定。</w:t>
      </w:r>
    </w:p>
    <w:p>
      <w:pPr>
        <w:pStyle w:val="4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D7 经营统计口径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采用自然季度，收入按成功收款时刻归属，成本按发生日归属。医疗用品与运营费用分别汇总；未归属医生的公共费用单列，不自动分摊。医生报表显示扣除直接成本后金额，不将其称为个人净利润。全连锁季度基金为max(管理口径净利润,0) × 10%，四舍五入至分，个人分配规则尚未确定。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取消率与爽约率使用同一到期预约范围，按首个单元开始时刻归入季度、按计划治疗结束判断到期；旧记录无方案时使用首单元结束。未确认到期记录保持待核对，不自动记为爽约。利用率按全部连续时段关联统计，分子为已到诊或已完成预约关联的到期单元，分母为已结束的有效排班单元。</w:t>
      </w:r>
    </w:p>
    <w:p>
      <w:pPr>
        <w:pStyle w:val="4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D8 三层结构与岗位状态控制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表现层由模板、HTML、CSS与JavaScript构成，视图接收请求并组织页面；业务逻辑层由事务服务统一校验状态、权限、金额和资源冲突；数据访问采用Django ORM与PostgreSQL约束。重要操作在服务端重新校验，界面是否显示按钮不作为最终授权依据。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1800"/>
        <w:gridCol w:w="4200"/>
        <w:gridCol w:w="3638"/>
      </w:tblGrid>
      <w:tr>
        <w:trPr>
          <w:cantSplit/>
          <w:tblHeader/>
        </w:trPr>
        <w:tc>
          <w:tcPr>
            <w:tcW w:w="18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角色</w:t>
            </w:r>
          </w:p>
        </w:tc>
        <w:tc>
          <w:tcPr>
            <w:tcW w:w="42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主要操作和数据范围</w:t>
            </w:r>
          </w:p>
        </w:tc>
        <w:tc>
          <w:tcPr>
            <w:tcW w:w="36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业务状态约束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患者</w:t>
            </w:r>
          </w:p>
        </w:tc>
        <w:tc>
          <w:tcPr>
            <w:tcW w:w="42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本人档案、预约和关联记录</w:t>
            </w:r>
          </w:p>
        </w:tc>
        <w:tc>
          <w:tcPr>
            <w:tcW w:w="36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自助取消须满足提前时间与待到诊状态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前台</w:t>
            </w:r>
          </w:p>
        </w:tc>
        <w:tc>
          <w:tcPr>
            <w:tcW w:w="42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所属诊所建档、代约、签到、出单和模拟收款</w:t>
            </w:r>
          </w:p>
        </w:tc>
        <w:tc>
          <w:tcPr>
            <w:tcW w:w="36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未签到不进入接诊；未完成就诊不出单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医生</w:t>
            </w:r>
          </w:p>
        </w:tc>
        <w:tc>
          <w:tcPr>
            <w:tcW w:w="42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本人接诊、治疗记录、申请更正和业绩</w:t>
            </w:r>
          </w:p>
        </w:tc>
        <w:tc>
          <w:tcPr>
            <w:tcW w:w="36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治疗进行中可编辑；完成后走受控更正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诊所管理者</w:t>
            </w:r>
          </w:p>
        </w:tc>
        <w:tc>
          <w:tcPr>
            <w:tcW w:w="42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所属诊所排班、资源协调和更正审批</w:t>
            </w:r>
          </w:p>
        </w:tc>
        <w:tc>
          <w:tcPr>
            <w:tcW w:w="36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审批与申请分工；变更不得破坏有效占用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总部</w:t>
            </w:r>
          </w:p>
        </w:tc>
        <w:tc>
          <w:tcPr>
            <w:tcW w:w="42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跨诊所基础资料与经营汇总</w:t>
            </w:r>
          </w:p>
        </w:tc>
        <w:tc>
          <w:tcPr>
            <w:tcW w:w="36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按全局授权读取，历史价格快照保留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财务</w:t>
            </w:r>
          </w:p>
        </w:tc>
        <w:tc>
          <w:tcPr>
            <w:tcW w:w="42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授权诊所成本、费用核对和结算办理</w:t>
            </w:r>
          </w:p>
        </w:tc>
        <w:tc>
          <w:tcPr>
            <w:tcW w:w="36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作废与模拟付款仅针对未支付有效单据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系统管理员</w:t>
            </w:r>
          </w:p>
        </w:tc>
        <w:tc>
          <w:tcPr>
            <w:tcW w:w="42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账号、角色与授权范围及运行审计</w:t>
            </w:r>
          </w:p>
        </w:tc>
        <w:tc>
          <w:tcPr>
            <w:tcW w:w="36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技术管理不自动取得病历和经营明细权限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一个账号可有多项RoleAssignment，每项授权记录角色、本人或诊所或全局范围以及有效期。Role.permissions提供角色与权限的多对多映射；现有业务入口主要按角色代码与数据范围执行校验，动态权限配置引擎尚未实现。出单和作废等共享操作保存实际办理账号、时间及审计；前台办理与财务复核的职责在需求规约中分别定义。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界面根据岗位范围及业务状态显示操作。预约、就诊和结算详情中，有权限但条件不满足的操作灰置，并显示时间、状态、资源或审批原因；确认页同步提示。患者仅见本人允许办理的入口，直接访问办理地址仍检查岗位和数据范围。最终提交在事务中重新核验，避免状态变化或绕过界面造成错误办理。</w:t>
      </w:r>
    </w:p>
    <w:p>
      <w:pPr>
        <w:pStyle w:val="4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D9 迁移与验证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schema-0001.sql至schema-0004.sql为实际迁移导出，安装使用Django migrate统一建立框架表和领域表。0004同时补充历史关联及保护被连续预约引用的排班身份。历史数据迁移不删除记录；虚构资源初始化命令不修改已有容量或账号密码。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2026年10月15日，81项全量回归通过，包含8项六模块核心流程及10项操作状态与强制请求保护验证。覆盖连续预约、资源冲突、身份核验、权限隔离、结算与报表；系统检查通过，模型与迁移无差异。</w:t>
      </w:r>
    </w:p>
    <w:p>
      <w:pPr>
        <w:pStyle w:val="4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 数据字典</w:t>
      </w:r>
    </w:p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PK为主键，FK为外键，UQ为唯一，NULL为允许空值。以下32个领域模型依据工程元数据生成；框架权限、会话与连接表另由Django迁移维护。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D10.1 User domain_user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password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varchar(128)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last_login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is_superuser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username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varchar(150)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first_name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varchar(150)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last_name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varchar(150)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varchar(254)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is_staff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is_active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date_joined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</w:tbl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D10.2 Clinic domain_clinic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address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manager_name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varchar(60)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varchar(254)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floor_area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numeric(10, 2)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约束：clinic_area_nonnegative。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D10.3 ClinicHours domain_clinichours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clinic_id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domain_clinic.id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weekday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smallint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opens_at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closes_at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约束：valid_clinic_hours。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D10.4 Dentist domain_dentist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employee_number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user_id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varchar(60)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birth_date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home_address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varchar(254)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D10.5 DentistClinic domain_dentistclinic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dentist_id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domain_dentist.id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clinic_id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domain_clinic.id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valid_from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valid_to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约束：service_identity、service_valid_period、service_no_overlap。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D10.6 Qualification domain_qualification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D10.7 DentistQualification domain_dentistqualification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dentist_id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domain_dentist.id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qualification_id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domain_qualification.id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certificate_number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varchar(80)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valid_from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valid_to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约束：certificate_identity、certificate_valid_period。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D10.8 Patient domain_patient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user_id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varchar(60)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birth_date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identity_verified_at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identity_verified_by_id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billing_address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varchar(255)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varchar(254)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D10.9 EmergencyContact domain_emergencycontact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patient_id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domain_patient.id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varchar(60)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relationship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D10.10 Allergy domain_allergy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varchar(80)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D10.11 PatientAllergy domain_patientallergy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patient_id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domain_patient.id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allergy_id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domain_allergy.id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manifestation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notes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约束：patient_allergy_unique。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D10.12 ScheduleSlot domain_scheduleslot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service_id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domain_dentistclinic.id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dentist_id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domain_dentist.id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clinic_id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domain_clinic.id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starts_at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ends_at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约束：slot_thirty_minutes、dentist_slot_no_overlap。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D10.13 Appointment domain_appointment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number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varchar(40)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patient_id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domain_patient.id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slot_id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domain_scheduleslot.id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varchar(15)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source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reason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checked_in_at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cancelled_at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cancel_reason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cancel_party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created_by_id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version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约束：one_active_appointment_per_slot、appointment_status_valid。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D10.14 TreatmentType domain_treatmenttype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unit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catalog_price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numeric(12, 2)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约束：catalog_price_nonnegative。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D10.15 Visit domain_visit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appointment_id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NULL；FK → domain_appointment.id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dentist_id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domain_dentist.id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varchar(15)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started_at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completed_at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clinical_notes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special_needs_notes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current_version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约束：visit_completion_state。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D10.16 VisitTreatment domain_visittreatment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visit_id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domain_visit.id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treatment_type_id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domain_treatmenttype.id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name_snapshot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quantity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numeric(10, 2)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unit_price_snapshot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numeric(12, 2)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subtotal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numeric(14, 2)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is_active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约束：treatment_amount_valid。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D10.17 VisitAmendment domain_visitamendment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visit_id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domain_visit.id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base_version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proposed_changes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jsonb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reason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applicant_id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reviewer_id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varchar(15)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decided_at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decision_reason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effective_version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约束：one_pending_amendment。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D10.18 Invoice domain_invoice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number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varchar(40)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visit_id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domain_visit.id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source_visit_version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replaces_id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UQ；NULL；FK → domain_invoice.id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varchar(15)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numeric(14, 2)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issued_by_id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issued_at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voided_by_id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voided_at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void_reason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约束：one_effective_invoice、invoice_valid、invoice_no_self_replacement。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D10.19 InvoiceLine domain_invoiceline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invoice_id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domain_invoice.id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visit_treatment_id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domain_visittreatment.id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name_snapshot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quantity_snapshot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numeric(10, 2)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unit_price_snapshot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numeric(12, 2)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subtotal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numeric(14, 2)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约束：unique_invoice_source_line、invoice_line_amount_valid。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D10.20 PaymentRecord domain_paymentrecord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invoice_id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domain_invoice.id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method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numeric(14, 2)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varchar(15)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succeeded_at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recorded_by_id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request_reference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约束：one_successful_payment、payment_amount_nonnegative。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D10.21 CostRecord domain_costrecord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clinic_id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domain_clinic.id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dentist_id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NULL；FK → domain_dentist.id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visit_id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NULL；FK → domain_visit.id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category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numeric(14, 2)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occurred_on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source_reference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recorded_by_id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domain_user.id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约束：cost_source_unique、cost_nonnegative。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D10.22 Role domain_role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varchar(60)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D10.23 RoleAssignment domain_roleassignment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user_id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role_id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domain_role.id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scope_type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clinic_id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NULL；FK → domain_clinic.id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valid_from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valid_to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约束：role_scope_valid、role_period_valid、unique_open_role_assignment。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D10.24 AuditEvent domain_auditevent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actor_id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source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object_type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varchar(60)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object_id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varchar(40)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before_value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jsonb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after_value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jsonb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reason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occurred_at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D10.25 CommandReceipt domain_commandreceipt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actor_id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domain_user.id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operation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varchar(50)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request_key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payload_hash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varchar(64)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result_object_id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约束：command_idempotency_unique。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D10.26 ClinicalResource domain_clinicalresource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clinic_id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domain_clinic.id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varchar(30)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varchar(100)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kind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varchar(20)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capacity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约束：resource_clinic_code、resource_positive_capacity。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D10.27 ResourceUnavailable domain_resourceunavailable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resource_id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domain_clinicalresource.id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starts_at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ends_at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quantity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reason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约束：resource_outage_valid。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D10.28 TreatmentBookingProfile domain_treatmentbookingprofile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treatment_type_id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NULL；FK → domain_treatmenttype.id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expected_minutes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turnover_minutes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约束：profile_duration_positive。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D10.29 TreatmentResourceRequirement domain_treatmentresourcerequirement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treatment_type_id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domain_treatmenttype.id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resource_id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domain_clinicalresource.id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quantity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约束：treatment_resource_unique、requirement_quantity_positive。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D10.30 AppointmentPlan domain_appointmentplan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appointment_id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UQ；NOT NULL；FK → domain_appointment.id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plan_version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treatment_type_id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NULL；FK → domain_treatmenttype.id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expected_minutes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turnover_minutes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ends_at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resource_ends_at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约束：appointment_plan_valid。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D10.31 AppointmentSlot domain_appointmentslot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appointment_id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domain_appointment.id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slot_id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domain_scheduleslot.id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plan_version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is_active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约束：appointment_slot_version_unique、one_active_reservation_per_slot、slot_plan_version_positive。</w:t>
      </w:r>
    </w:p>
    <w:p>
      <w:pPr>
        <w:pStyle w:val="5"/>
        <w:spacing w:before="140" w:after="140" w:line="300" w:lineRule="auto"/>
        <w:keepNext/>
        <w:keepLines/>
      </w:pPr>
      <w:r>
        <w:rPr>
          <w:rFonts w:ascii="宋体" w:hAnsi="宋体" w:eastAsia="宋体" w:cs="宋体"/>
          <w:color w:val="000000"/>
        </w:rPr>
        <w:t>D10.32 ResourceOccupancy domain_resourceoccupancy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created_at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updated_at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appointment_id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domain_appointment.id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resource_id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NULL；FK → domain_clinicalresource.id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plan_version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starts_at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ends_at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timestamp with time zone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quantity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is_active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NOT NULL</w:t>
            </w:r>
          </w:p>
        </w:tc>
      </w:tr>
    </w:tbl>
    <w:p>
      <w:pPr>
        <w:spacing w:after="100" w:line="300" w:lineRule="auto"/>
        <w:widowControl/>
      </w:pPr>
      <w:r>
        <w:rPr>
          <w:rFonts w:ascii="宋体" w:hAnsi="宋体" w:eastAsia="宋体" w:cs="宋体"/>
          <w:color w:val="000000"/>
          <w:sz w:val="22"/>
          <w:szCs w:val="22"/>
        </w:rPr>
        <w:t>约束：occupancy_version_unique、occupancy_valid。</w:t>
      </w:r>
    </w:p>
    <w:p>
      <w:pPr>
        <w:spacing w:after="80" w:line="300" w:lineRule="auto"/>
      </w:pPr>
      <w:r>
        <w:rPr>
          <w:rFonts w:ascii="宋体" w:eastAsia="宋体" w:hAnsi="宋体"/>
          <w:color w:val="000000"/>
          <w:sz w:val="22"/>
        </w:rPr>
        <w:t>以下三张表由Django多对多字段自动建立，用于账号、框架组及权限的连接。它们不增加独立业务实体，列出实际物理字段以便与关系图和迁移SQL核对。auth_permission和auth_group由框架管理，图中只显示其主键引用节点。</w:t>
      </w:r>
    </w:p>
    <w:p>
      <w:pPr>
        <w:pStyle w:val="5"/>
        <w:keepNext/>
        <w:spacing w:after="80" w:line="300" w:lineRule="auto"/>
      </w:pPr>
      <w:r>
        <w:rPr>
          <w:rFonts w:ascii="宋体" w:eastAsia="宋体" w:hAnsi="宋体"/>
          <w:color w:val="000000"/>
        </w:rPr>
        <w:t>D10.33 RolePermissions domain_role_permissions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role_id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FK → domain_role.id；NOT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permission_id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FK → auth_permission.id；NOT NULL</w:t>
            </w:r>
          </w:p>
        </w:tc>
      </w:tr>
    </w:tbl>
    <w:p>
      <w:pPr>
        <w:spacing w:after="80" w:line="300" w:lineRule="auto"/>
      </w:pPr>
      <w:r>
        <w:rPr>
          <w:rFonts w:ascii="宋体" w:eastAsia="宋体" w:hAnsi="宋体"/>
          <w:color w:val="000000"/>
          <w:sz w:val="22"/>
        </w:rPr>
        <w:t>约束：role_id与permission_id联合唯一。</w:t>
      </w:r>
    </w:p>
    <w:p>
      <w:pPr>
        <w:pStyle w:val="5"/>
        <w:keepNext/>
        <w:spacing w:after="80" w:line="300" w:lineRule="auto"/>
      </w:pPr>
      <w:r>
        <w:rPr>
          <w:rFonts w:ascii="宋体" w:eastAsia="宋体" w:hAnsi="宋体"/>
          <w:color w:val="000000"/>
        </w:rPr>
        <w:t>D10.34 UserGroups domain_user_groups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user_id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FK → domain_user.id；NOT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group_id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FK → auth_group.id；NOT NULL</w:t>
            </w:r>
          </w:p>
        </w:tc>
      </w:tr>
    </w:tbl>
    <w:p>
      <w:pPr>
        <w:spacing w:after="80" w:line="300" w:lineRule="auto"/>
      </w:pPr>
      <w:r>
        <w:rPr>
          <w:rFonts w:ascii="宋体" w:eastAsia="宋体" w:hAnsi="宋体"/>
          <w:color w:val="000000"/>
          <w:sz w:val="22"/>
        </w:rPr>
        <w:t>约束：user_id与group_id联合唯一。</w:t>
      </w:r>
    </w:p>
    <w:p>
      <w:pPr>
        <w:pStyle w:val="5"/>
        <w:keepNext/>
        <w:spacing w:after="80" w:line="300" w:lineRule="auto"/>
      </w:pPr>
      <w:r>
        <w:rPr>
          <w:rFonts w:ascii="宋体" w:eastAsia="宋体" w:hAnsi="宋体"/>
          <w:color w:val="000000"/>
        </w:rPr>
        <w:t>D10.35 UserPermissions domain_user_user_permissions</w:t>
      </w:r>
    </w:p>
    <w:tbl>
      <w:tblPr>
        <w:tblW w:w="9638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85" w:type="dxa"/>
          <w:bottom w:w="85" w:type="dxa"/>
          <w:left w:w="95" w:type="dxa"/>
          <w:right w:w="95" w:type="dxa"/>
        </w:tblCellMar>
      </w:tblPr>
      <w:tblGrid>
        <w:gridCol w:w="3300"/>
        <w:gridCol w:w="3000"/>
        <w:gridCol w:w="3338"/>
      </w:tblGrid>
      <w:tr>
        <w:trPr>
          <w:cantSplit/>
          <w:tblHeader/>
        </w:trPr>
        <w:tc>
          <w:tcPr>
            <w:tcW w:w="33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字段</w:t>
            </w:r>
          </w:p>
        </w:tc>
        <w:tc>
          <w:tcPr>
            <w:tcW w:w="3000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PostgreSQL类型</w:t>
            </w:r>
          </w:p>
        </w:tc>
        <w:tc>
          <w:tcPr>
            <w:tcW w:w="3338" w:type="dxa"/>
            <w:vAlign w:val="center"/>
            <w:shd w:val="clear" w:color="auto" w:fill="F2F2F2"/>
          </w:tcPr>
          <w:p>
            <w:pPr>
              <w:spacing w:after="30" w:line="270" w:lineRule="auto"/>
              <w:widowControl/>
              <w:keepNext/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  <w:b/>
              </w:rPr>
              <w:t>约束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PK；NOT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user_id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uuid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FK → domain_user.id；NOT NULL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permission_id</w:t>
            </w:r>
          </w:p>
        </w:tc>
        <w:tc>
          <w:tcPr>
            <w:tcW w:w="3000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3338" w:type="dxa"/>
            <w:vAlign w:val="center"/>
          </w:tcPr>
          <w:p>
            <w:pPr>
              <w:spacing w:after="30" w:line="270" w:lineRule="auto"/>
              <w:widowControl/>
            </w:pPr>
            <w:r>
              <w:rPr>
                <w:rFonts w:ascii="宋体" w:hAnsi="宋体" w:eastAsia="宋体" w:cs="宋体"/>
                <w:color w:val="000000"/>
                <w:sz w:val="19"/>
                <w:szCs w:val="19"/>
              </w:rPr>
              <w:t>FK → auth_permission.id；NOT NULL</w:t>
            </w:r>
          </w:p>
        </w:tc>
      </w:tr>
    </w:tbl>
    <w:p>
      <w:pPr>
        <w:spacing w:after="80" w:line="300" w:lineRule="auto"/>
      </w:pPr>
      <w:r>
        <w:rPr>
          <w:rFonts w:ascii="宋体" w:eastAsia="宋体" w:hAnsi="宋体"/>
          <w:color w:val="000000"/>
          <w:sz w:val="22"/>
        </w:rPr>
        <w:t>约束：user_id与permission_id联合唯一。</w:t>
      </w:r>
    </w:p>
    <w:p>
      <w:pPr>
        <w:pStyle w:val="4"/>
        <w:keepNext/>
        <w:spacing w:after="80" w:line="300" w:lineRule="auto"/>
      </w:pPr>
      <w:r>
        <w:rPr>
          <w:rFonts w:ascii="宋体" w:eastAsia="宋体" w:hAnsi="宋体"/>
          <w:color w:val="000000"/>
        </w:rPr>
        <w:t>D11 关系数据库图</w:t>
      </w:r>
    </w:p>
    <w:p>
      <w:pPr>
        <w:spacing w:after="80" w:line="300" w:lineRule="auto"/>
      </w:pPr>
      <w:r>
        <w:rPr>
          <w:rFonts w:ascii="宋体" w:eastAsia="宋体" w:hAnsi="宋体"/>
          <w:color w:val="000000"/>
          <w:sz w:val="22"/>
        </w:rPr>
        <w:t>关系数据库图按组织与医生、患者、连续预约、资源、诊疗结算、授权审计六个业务域分区。表框列出实际字段并标注PK、FK、UQ及可空性，外键箭头指向被引用表的主键。总览用于结构导航，字段细节结合分区图和D10数据字典阅读；跨区引用在字段行写明目标表。</w:t>
      </w:r>
    </w:p>
    <w:p>
      <w:pPr>
        <w:spacing w:after="80" w:line="300" w:lineRule="auto"/>
      </w:pPr>
      <w:r>
        <w:rPr>
          <w:rFonts w:ascii="宋体" w:eastAsia="宋体" w:hAnsi="宋体"/>
          <w:color w:val="000000"/>
          <w:sz w:val="22"/>
        </w:rPr>
        <w:t>关系图的表达形式参考Quickbooks 1.0 ERD.pdf和Shopify ERD.pdf。图中的业务表依据本项目模型与迁移建立，按诊所业务范围确定实体、字段和关联关系。可编辑图源采用Visio格式，关系表与分析类图分别表达数据存储结构和对象职责。</w:t>
      </w:r>
    </w:p>
    <w:p>
      <w:pPr>
        <w:spacing w:after="80" w:line="300" w:lineRule="auto"/>
        <w:sectPr>
          <w:pgSz w:w="11906" w:h="16838"/>
          <w:pgMar w:top="1077" w:right="1134" w:bottom="1077" w:left="1134" w:header="454" w:footer="454" w:gutter="0"/>
          <w:pgNumType w:start="1"/>
          <w:cols w:space="720" w:num="1"/>
          <w:docGrid w:linePitch="360" w:charSpace="0"/>
        </w:sectPr>
      </w:pPr>
      <w:r>
        <w:rPr>
          <w:rFonts w:ascii="宋体" w:eastAsia="宋体" w:hAnsi="宋体"/>
          <w:color w:val="000000"/>
          <w:sz w:val="22"/>
        </w:rPr>
        <w:t/>
      </w:r>
    </w:p>
    <w:p>
      <w:pPr>
        <w:spacing w:after="20" w:line="300" w:lineRule="auto"/>
        <w:keepNext/>
      </w:pPr>
      <w:r>
        <w:rPr>
          <w:rFonts w:ascii="宋体" w:eastAsia="宋体" w:hAnsi="宋体"/>
          <w:color w:val="000000"/>
          <w:sz w:val="22"/>
        </w:rPr>
        <w:t>图55 牙科诊所管理系统关系数据库图 总览</w:t>
      </w:r>
    </w:p>
    <w:p xmlns:a="http://schemas.openxmlformats.org/drawingml/2006/main" xmlns:pic="http://schemas.openxmlformats.org/drawingml/2006/picture">
      <w:pPr>
        <w:spacing w:before="0" w:after="0" w:line="240" w:lineRule="auto"/>
        <w:jc w:val="center"/>
      </w:pPr>
      <w:r>
        <w:drawing>
          <wp:inline distT="0" distB="0" distL="0" distR="0">
            <wp:extent cx="14630400" cy="9534417"/>
            <wp:docPr id="56" name="erd-0.png" descr="牙科诊所管理系统关系数据库图 总览"/>
            <wp:cNvGraphicFramePr/>
            <a:graphic>
              <a:graphicData uri="http://schemas.openxmlformats.org/drawingml/2006/picture">
                <pic:pic>
                  <pic:nvPicPr>
                    <pic:cNvPr id="56" name="erd-0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953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line="300" w:lineRule="auto"/>
        <w:keepNext/>
        <w:pageBreakBefore/>
      </w:pPr>
      <w:r>
        <w:rPr>
          <w:rFonts w:ascii="宋体" w:eastAsia="宋体" w:hAnsi="宋体"/>
          <w:color w:val="000000"/>
          <w:sz w:val="22"/>
        </w:rPr>
        <w:t>图56 组织 医生与服务关系 关系数据库图</w:t>
      </w:r>
    </w:p>
    <w:p xmlns:a="http://schemas.openxmlformats.org/drawingml/2006/main" xmlns:pic="http://schemas.openxmlformats.org/drawingml/2006/picture">
      <w:pPr>
        <w:spacing w:before="0" w:after="0" w:line="240" w:lineRule="auto"/>
        <w:jc w:val="center"/>
      </w:pPr>
      <w:r>
        <w:drawing>
          <wp:inline distT="0" distB="0" distL="0" distR="0">
            <wp:extent cx="14282615" cy="9829800"/>
            <wp:docPr id="57" name="erd-1.png" descr="组织 医生与服务关系 关系数据库图"/>
            <wp:cNvGraphicFramePr/>
            <a:graphic>
              <a:graphicData uri="http://schemas.openxmlformats.org/drawingml/2006/picture">
                <pic:pic>
                  <pic:nvPicPr>
                    <pic:cNvPr id="57" name="erd-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4282615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line="300" w:lineRule="auto"/>
        <w:keepNext/>
        <w:pageBreakBefore/>
      </w:pPr>
      <w:r>
        <w:rPr>
          <w:rFonts w:ascii="宋体" w:eastAsia="宋体" w:hAnsi="宋体"/>
          <w:color w:val="000000"/>
          <w:sz w:val="22"/>
        </w:rPr>
        <w:t>图57 患者与辅助资料 关系数据库图</w:t>
      </w:r>
    </w:p>
    <w:p xmlns:a="http://schemas.openxmlformats.org/drawingml/2006/main" xmlns:pic="http://schemas.openxmlformats.org/drawingml/2006/picture">
      <w:pPr>
        <w:spacing w:before="0" w:after="0" w:line="240" w:lineRule="auto"/>
        <w:jc w:val="center"/>
      </w:pPr>
      <w:r>
        <w:drawing>
          <wp:inline distT="0" distB="0" distL="0" distR="0">
            <wp:extent cx="14282615" cy="9829800"/>
            <wp:docPr id="58" name="erd-2.png" descr="患者与辅助资料 关系数据库图"/>
            <wp:cNvGraphicFramePr/>
            <a:graphic>
              <a:graphicData uri="http://schemas.openxmlformats.org/drawingml/2006/picture">
                <pic:pic>
                  <pic:nvPicPr>
                    <pic:cNvPr id="58" name="erd-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282615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line="300" w:lineRule="auto"/>
        <w:keepNext/>
        <w:pageBreakBefore/>
      </w:pPr>
      <w:r>
        <w:rPr>
          <w:rFonts w:ascii="宋体" w:eastAsia="宋体" w:hAnsi="宋体"/>
          <w:color w:val="000000"/>
          <w:sz w:val="22"/>
        </w:rPr>
        <w:t>图58 排班与连续预约 关系数据库图</w:t>
      </w:r>
    </w:p>
    <w:p xmlns:a="http://schemas.openxmlformats.org/drawingml/2006/main" xmlns:pic="http://schemas.openxmlformats.org/drawingml/2006/picture">
      <w:pPr>
        <w:spacing w:before="0" w:after="0" w:line="240" w:lineRule="auto"/>
        <w:jc w:val="center"/>
      </w:pPr>
      <w:r>
        <w:drawing>
          <wp:inline distT="0" distB="0" distL="0" distR="0">
            <wp:extent cx="14282615" cy="9829800"/>
            <wp:docPr id="59" name="erd-3.png" descr="排班与连续预约 关系数据库图"/>
            <wp:cNvGraphicFramePr/>
            <a:graphic>
              <a:graphicData uri="http://schemas.openxmlformats.org/drawingml/2006/picture">
                <pic:pic>
                  <pic:nvPicPr>
                    <pic:cNvPr id="59" name="erd-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282615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line="300" w:lineRule="auto"/>
        <w:keepNext/>
        <w:pageBreakBefore/>
      </w:pPr>
      <w:r>
        <w:rPr>
          <w:rFonts w:ascii="宋体" w:eastAsia="宋体" w:hAnsi="宋体"/>
          <w:color w:val="000000"/>
          <w:sz w:val="22"/>
        </w:rPr>
        <w:t>图59 治疗类型与资源容量 关系数据库图</w:t>
      </w:r>
    </w:p>
    <w:p xmlns:a="http://schemas.openxmlformats.org/drawingml/2006/main" xmlns:pic="http://schemas.openxmlformats.org/drawingml/2006/picture">
      <w:pPr>
        <w:spacing w:before="0" w:after="0" w:line="240" w:lineRule="auto"/>
        <w:jc w:val="center"/>
      </w:pPr>
      <w:r>
        <w:drawing>
          <wp:inline distT="0" distB="0" distL="0" distR="0">
            <wp:extent cx="14282615" cy="9829800"/>
            <wp:docPr id="60" name="erd-4.png" descr="治疗类型与资源容量 关系数据库图"/>
            <wp:cNvGraphicFramePr/>
            <a:graphic>
              <a:graphicData uri="http://schemas.openxmlformats.org/drawingml/2006/picture">
                <pic:pic>
                  <pic:nvPicPr>
                    <pic:cNvPr id="60" name="erd-4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282615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line="300" w:lineRule="auto"/>
        <w:keepNext/>
        <w:pageBreakBefore/>
      </w:pPr>
      <w:r>
        <w:rPr>
          <w:rFonts w:ascii="宋体" w:eastAsia="宋体" w:hAnsi="宋体"/>
          <w:color w:val="000000"/>
          <w:sz w:val="22"/>
        </w:rPr>
        <w:t>图60 就诊 更正与结算支付 关系数据库图</w:t>
      </w:r>
    </w:p>
    <w:p xmlns:a="http://schemas.openxmlformats.org/drawingml/2006/main" xmlns:pic="http://schemas.openxmlformats.org/drawingml/2006/picture">
      <w:pPr>
        <w:spacing w:before="0" w:after="0" w:line="240" w:lineRule="auto"/>
        <w:jc w:val="center"/>
      </w:pPr>
      <w:r>
        <w:drawing>
          <wp:inline distT="0" distB="0" distL="0" distR="0">
            <wp:extent cx="14276514" cy="9829800"/>
            <wp:docPr id="61" name="erd-5.png" descr="就诊 更正与结算支付 关系数据库图"/>
            <wp:cNvGraphicFramePr/>
            <a:graphic>
              <a:graphicData uri="http://schemas.openxmlformats.org/drawingml/2006/picture">
                <pic:pic>
                  <pic:nvPicPr>
                    <pic:cNvPr id="61" name="erd-5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4276514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line="300" w:lineRule="auto"/>
        <w:keepNext/>
        <w:pageBreakBefore/>
      </w:pPr>
      <w:r>
        <w:rPr>
          <w:rFonts w:ascii="宋体" w:eastAsia="宋体" w:hAnsi="宋体"/>
          <w:color w:val="000000"/>
          <w:sz w:val="22"/>
        </w:rPr>
        <w:t>图61 账号 授权与审计 关系数据库图</w:t>
      </w:r>
    </w:p>
    <w:p xmlns:a="http://schemas.openxmlformats.org/drawingml/2006/main" xmlns:pic="http://schemas.openxmlformats.org/drawingml/2006/picture">
      <w:pPr>
        <w:spacing w:before="0" w:after="0" w:line="240" w:lineRule="auto"/>
        <w:jc w:val="center"/>
      </w:pPr>
      <w:r>
        <w:drawing>
          <wp:inline distT="0" distB="0" distL="0" distR="0">
            <wp:extent cx="14282615" cy="9829800"/>
            <wp:docPr id="62" name="erd-6.png" descr="账号 授权与审计 关系数据库图"/>
            <wp:cNvGraphicFramePr/>
            <a:graphic>
              <a:graphicData uri="http://schemas.openxmlformats.org/drawingml/2006/picture">
                <pic:pic>
                  <pic:nvPicPr>
                    <pic:cNvPr id="62" name="erd-6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282615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23811" w:h="16838" w:orient="landscape"/>
      <w:pgMar w:top="360" w:right="360" w:bottom="360" w:left="360" w:header="100" w:footer="10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7B953">
    <w:pPr>
      <w:pStyle w:val="25"/>
      <w:jc w:val="center"/>
    </w:pPr>
    <w:r>
      <w:fldChar w:fldCharType="begin"/>
    </w:r>
    <w:r>
      <w:instrText xml:space="preserve">PAGE</w:instrText>
    </w:r>
    <w:r>
      <w:fldChar w:fldCharType="separate"/>
    </w:r>
    <w:r>
      <w:t>I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B3403">
    <w:pPr>
      <w:pStyle w:val="15"/>
      <w:tabs>
        <w:tab w:val="right" w:pos="9638"/>
      </w:tabs>
    </w:pPr>
    <w:r>
      <w:t>系统分析与设计 · 阶段分析成果</w:t>
    </w:r>
    <w:r>
      <w:tab/>
    </w:r>
    <w:r>
      <w:t>牙科诊所管理系统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5FB0"/>
    <w:rsid w:val="0015074B"/>
    <w:rsid w:val="0015686E"/>
    <w:rsid w:val="00242CB5"/>
    <w:rsid w:val="0029639D"/>
    <w:rsid w:val="00326F90"/>
    <w:rsid w:val="003829FC"/>
    <w:rsid w:val="005D22F4"/>
    <w:rsid w:val="0094578A"/>
    <w:rsid w:val="009848A8"/>
    <w:rsid w:val="00A02ACC"/>
    <w:rsid w:val="00A5483B"/>
    <w:rsid w:val="00AA1D8D"/>
    <w:rsid w:val="00B47730"/>
    <w:rsid w:val="00B609D0"/>
    <w:rsid w:val="00B64508"/>
    <w:rsid w:val="00CB0664"/>
    <w:rsid w:val="00D36D84"/>
    <w:rsid w:val="00D45A87"/>
    <w:rsid w:val="00E57DA7"/>
    <w:rsid w:val="00F06605"/>
    <w:rsid w:val="00F40ECC"/>
    <w:rsid w:val="00F947AB"/>
    <w:rsid w:val="00FC4B5A"/>
    <w:rsid w:val="00FC693F"/>
    <w:rsid w:val="0EE319A0"/>
    <w:rsid w:val="12677579"/>
    <w:rsid w:val="15993F27"/>
    <w:rsid w:val="1E2A6297"/>
    <w:rsid w:val="3C3E127F"/>
    <w:rsid w:val="43091B18"/>
    <w:rsid w:val="46F65F02"/>
    <w:rsid w:val="55774EBD"/>
    <w:rsid w:val="6FE4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24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sz w:val="28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595959"/>
      <w:sz w:val="20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qFormat/>
    <w:uiPriority w:val="99"/>
  </w:style>
  <w:style w:type="paragraph" w:styleId="18">
    <w:name w:val="Body Text 3"/>
    <w:basedOn w:val="1"/>
    <w:link w:val="148"/>
    <w:unhideWhenUsed/>
    <w:qFormat/>
    <w:uiPriority w:val="99"/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Cs/>
      <w:spacing w:val="15"/>
      <w:sz w:val="30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line="480" w:lineRule="auto"/>
    </w:pPr>
  </w:style>
  <w:style w:type="paragraph" w:styleId="30">
    <w:name w:val="List Continue 2"/>
    <w:basedOn w:val="1"/>
    <w:unhideWhenUsed/>
    <w:qFormat/>
    <w:uiPriority w:val="99"/>
    <w:pPr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contextualSpacing/>
    </w:pPr>
    <w:rPr>
      <w:rFonts w:asciiTheme="majorHAnsi" w:hAnsiTheme="majorHAnsi" w:eastAsiaTheme="majorEastAsia" w:cstheme="majorBidi"/>
      <w:spacing w:val="5"/>
      <w:kern w:val="28"/>
      <w:sz w:val="48"/>
      <w:szCs w:val="52"/>
    </w:rPr>
  </w:style>
  <w:style w:type="table" w:styleId="34">
    <w:name w:val="Table Grid"/>
    <w:basedOn w:val="3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annotation reference"/>
    <w:basedOn w:val="133"/>
    <w:semiHidden/>
    <w:unhideWhenUsed/>
    <w:qFormat/>
    <w:uiPriority w:val="99"/>
    <w:rPr>
      <w:sz w:val="21"/>
      <w:szCs w:val="21"/>
    </w:rPr>
  </w:style>
  <w:style w:type="character" w:customStyle="1" w:styleId="137">
    <w:name w:val="页眉 字符"/>
    <w:basedOn w:val="133"/>
    <w:link w:val="26"/>
    <w:qFormat/>
    <w:uiPriority w:val="99"/>
  </w:style>
  <w:style w:type="character" w:customStyle="1" w:styleId="138">
    <w:name w:val="页脚 字符"/>
    <w:basedOn w:val="133"/>
    <w:link w:val="25"/>
    <w:qFormat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3"/>
    <w:link w:val="20"/>
    <w:qFormat/>
    <w:uiPriority w:val="99"/>
  </w:style>
  <w:style w:type="character" w:customStyle="1" w:styleId="147">
    <w:name w:val="正文文本 2 字符"/>
    <w:basedOn w:val="133"/>
    <w:link w:val="29"/>
    <w:qFormat/>
    <w:uiPriority w:val="99"/>
  </w:style>
  <w:style w:type="character" w:customStyle="1" w:styleId="148">
    <w:name w:val="正文文本 3 字符"/>
    <w:basedOn w:val="133"/>
    <w:link w:val="18"/>
    <w:qFormat/>
    <w:uiPriority w:val="99"/>
    <w:rPr>
      <w:sz w:val="16"/>
      <w:szCs w:val="16"/>
    </w:rPr>
  </w:style>
  <w:style w:type="character" w:customStyle="1" w:styleId="149">
    <w:name w:val="宏文本 字符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强调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明显强调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不明显参考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明显参考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书籍标题1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6" Type="http://schemas.openxmlformats.org/officeDocument/2006/relationships/fontTable" Target="fontTable.xml"/><Relationship Id="rId65" Type="http://schemas.openxmlformats.org/officeDocument/2006/relationships/customXml" Target="../customXml/item2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67" Type="http://schemas.openxmlformats.org/officeDocument/2006/relationships/image" Target="media/erd-0.png"/><Relationship Id="rId68" Type="http://schemas.openxmlformats.org/officeDocument/2006/relationships/image" Target="media/erd-1.png"/><Relationship Id="rId69" Type="http://schemas.openxmlformats.org/officeDocument/2006/relationships/image" Target="media/erd-2.png"/><Relationship Id="rId70" Type="http://schemas.openxmlformats.org/officeDocument/2006/relationships/image" Target="media/erd-3.png"/><Relationship Id="rId71" Type="http://schemas.openxmlformats.org/officeDocument/2006/relationships/image" Target="media/erd-4.png"/><Relationship Id="rId72" Type="http://schemas.openxmlformats.org/officeDocument/2006/relationships/image" Target="media/erd-5.png"/><Relationship Id="rId73" Type="http://schemas.openxmlformats.org/officeDocument/2006/relationships/image" Target="media/erd-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72"/>
    <customShpInfo spid="_x0000_s2071"/>
    <customShpInfo spid="_x0000_s2070"/>
    <customShpInfo spid="_x0000_s2069"/>
    <customShpInfo spid="_x0000_s2068"/>
    <customShpInfo spid="_x0000_s2067"/>
    <customShpInfo spid="_x0000_s2066"/>
    <customShpInfo spid="_x0000_s2065"/>
    <customShpInfo spid="_x0000_s2064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21061</Words>
  <Characters>22893</Characters>
  <Lines>241</Lines>
  <Paragraphs>68</Paragraphs>
  <TotalTime>11</TotalTime>
  <ScaleCrop>false</ScaleCrop>
  <LinksUpToDate>false</LinksUpToDate>
  <CharactersWithSpaces>23367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陈杨娟</dc:creator>
  <cp:lastModifiedBy>陈杨娟</cp:lastModifiedBy>
  <dcterms:modified xsi:type="dcterms:W3CDTF">2026-10-15T15:55:57Z</dcterms:modified>
  <dc:subject>业务建模、需求、分析与数据库设计</dc:subject>
  <dc:title>牙科诊所管理系统分析与设计报告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eyJoZGlkIjoiMzEwNTM5NzYwMDRjMzkwZTVkZjY2ODkwMGIxNGU0OTUiLCJ1c2VySWQiOiIxNjQ2MjgxNjM2In0=</vt:lpwstr>
  </property>
  <property fmtid="{D5CDD505-2E9C-101B-9397-08002B2CF9AE}" pid="3" name="KSOProductBuildVer">
    <vt:lpwstr>2052-12.1.0.23542</vt:lpwstr>
  </property>
  <property fmtid="{D5CDD505-2E9C-101B-9397-08002B2CF9AE}" pid="4" name="ICV">
    <vt:lpwstr>8ED43E3A09A74D97B396F6C3086493A0_13</vt:lpwstr>
  </property>
</Properties>
</file>