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22F99" w14:textId="3B4846F5" w:rsidR="006018CF" w:rsidRPr="006018CF" w:rsidRDefault="006018CF" w:rsidP="006018CF">
      <w:bookmarkStart w:id="0" w:name="_Toc191344851"/>
      <w:r w:rsidRPr="00AB5850">
        <w:rPr>
          <w:rStyle w:val="Heading2Char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35B939" wp14:editId="780F88D5">
                <wp:simplePos x="0" y="0"/>
                <wp:positionH relativeFrom="margin">
                  <wp:posOffset>-225083</wp:posOffset>
                </wp:positionH>
                <wp:positionV relativeFrom="margin">
                  <wp:posOffset>-154745</wp:posOffset>
                </wp:positionV>
                <wp:extent cx="6400800" cy="2321170"/>
                <wp:effectExtent l="0" t="0" r="0" b="3175"/>
                <wp:wrapNone/>
                <wp:docPr id="1639999852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321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E0098" id="Rectangle 25" o:spid="_x0000_s1026" style="position:absolute;margin-left:-17.7pt;margin-top:-12.2pt;width:7in;height:18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" fillcolor="#f2f2f2 [3052]" stroked="f" strokeweight="1pt">
                <w10:wrap anchorx="margin" anchory="margin"/>
              </v:rect>
            </w:pict>
          </mc:Fallback>
        </mc:AlternateContent>
      </w:r>
      <w:r w:rsidRPr="00AB5850">
        <w:rPr>
          <w:rStyle w:val="Heading2Cha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15E60" wp14:editId="5A8E3A40">
                <wp:simplePos x="0" y="0"/>
                <wp:positionH relativeFrom="margin">
                  <wp:posOffset>-222885</wp:posOffset>
                </wp:positionH>
                <wp:positionV relativeFrom="paragraph">
                  <wp:posOffset>107315</wp:posOffset>
                </wp:positionV>
                <wp:extent cx="0" cy="1645920"/>
                <wp:effectExtent l="25400" t="0" r="25400" b="30480"/>
                <wp:wrapNone/>
                <wp:docPr id="130972622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001C5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1F421" id="Straight Connector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55pt,8.45pt" to="-17.55pt,13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" strokecolor="#001c58" strokeweight="3.5pt">
                <v:stroke joinstyle="miter"/>
                <w10:wrap anchorx="margin"/>
              </v:line>
            </w:pict>
          </mc:Fallback>
        </mc:AlternateContent>
      </w:r>
      <w:r w:rsidRPr="00AB5850">
        <w:rPr>
          <w:rStyle w:val="Heading2Char"/>
        </w:rPr>
        <w:t xml:space="preserve">JAC </w:t>
      </w:r>
      <w:r>
        <w:rPr>
          <w:rStyle w:val="Heading2Char"/>
        </w:rPr>
        <w:t>11</w:t>
      </w:r>
      <w:r w:rsidRPr="00B74F15">
        <w:rPr>
          <w:rStyle w:val="Heading3Char"/>
          <w:rFonts w:eastAsiaTheme="majorEastAsia"/>
          <w:b w:val="0"/>
          <w:bCs w:val="0"/>
        </w:rPr>
        <w:t>:</w:t>
      </w:r>
      <w:r w:rsidRPr="00B74F15">
        <w:rPr>
          <w:b/>
          <w:bCs/>
        </w:rPr>
        <w:t xml:space="preserve"> </w:t>
      </w:r>
      <w:r w:rsidRPr="00364EA0">
        <w:t xml:space="preserve">The provider analyzes changes in the healthcare teams (skills/strategy, performance) and/or patient outcomes achieved </w:t>
      </w:r>
      <w:proofErr w:type="gramStart"/>
      <w:r w:rsidRPr="00364EA0">
        <w:t>as a result of</w:t>
      </w:r>
      <w:proofErr w:type="gramEnd"/>
      <w:r w:rsidRPr="00364EA0">
        <w:t xml:space="preserve"> its IPCE activities/educational interventions.</w:t>
      </w:r>
    </w:p>
    <w:p w14:paraId="5AB8DEEA" w14:textId="77777777" w:rsidR="006018CF" w:rsidRDefault="006018CF" w:rsidP="006018CF"/>
    <w:p w14:paraId="014CAB27" w14:textId="77777777" w:rsidR="006018CF" w:rsidRPr="0088610E" w:rsidRDefault="006018CF" w:rsidP="006018CF">
      <w:pPr>
        <w:pStyle w:val="NormalBold"/>
        <w:spacing w:after="40"/>
      </w:pPr>
      <w:r w:rsidRPr="0088610E">
        <w:t>Guidance</w:t>
      </w:r>
      <w:r>
        <w:t>:</w:t>
      </w:r>
    </w:p>
    <w:p w14:paraId="754E991C" w14:textId="77777777" w:rsidR="006018CF" w:rsidRDefault="006018CF" w:rsidP="00282774">
      <w:pPr>
        <w:pStyle w:val="ListParagraph"/>
        <w:numPr>
          <w:ilvl w:val="0"/>
          <w:numId w:val="2"/>
        </w:numPr>
      </w:pPr>
      <w:r w:rsidRPr="00871A40">
        <w:t>Describe and provide an example of each of the method or methods you use to analyze changes in the healthcare team (skills/strategy, performance) and/or patient outcomes.</w:t>
      </w:r>
    </w:p>
    <w:p w14:paraId="6354ABE0" w14:textId="77777777" w:rsidR="006018CF" w:rsidRPr="0039409B" w:rsidRDefault="006018CF" w:rsidP="00282774">
      <w:pPr>
        <w:pStyle w:val="ListParagraph"/>
        <w:numPr>
          <w:ilvl w:val="0"/>
          <w:numId w:val="2"/>
        </w:numPr>
        <w:rPr>
          <w:rStyle w:val="Heading3Char"/>
          <w:rFonts w:ascii="Aptos" w:eastAsiaTheme="minorHAnsi" w:hAnsi="Aptos"/>
          <w:b w:val="0"/>
        </w:rPr>
      </w:pPr>
      <w:r w:rsidRPr="00191709">
        <w:t xml:space="preserve">Provide the conclusions you have drawn from the analysis of changes in the healthcare team’s skills/strategy or performance, or the patient outcomes achieved </w:t>
      </w:r>
      <w:proofErr w:type="gramStart"/>
      <w:r w:rsidRPr="00191709">
        <w:t>as a result of</w:t>
      </w:r>
      <w:proofErr w:type="gramEnd"/>
      <w:r w:rsidRPr="00191709">
        <w:t xml:space="preserve"> the overall CE program’s activities/educational interventions. Provide a summary of the data upon which analysis of changes in the healthcare team was based and/or documentation of patient outcomes.</w:t>
      </w:r>
    </w:p>
    <w:bookmarkEnd w:id="0"/>
    <w:p w14:paraId="42529A8C" w14:textId="77777777" w:rsidR="006018CF" w:rsidRDefault="006018CF" w:rsidP="006018CF"/>
    <w:p w14:paraId="75FFD575" w14:textId="77777777" w:rsidR="006018CF" w:rsidRDefault="006018CF" w:rsidP="006018CF">
      <w:pPr>
        <w:rPr>
          <w:rFonts w:eastAsia="Times New Roman"/>
          <w:kern w:val="0"/>
          <w14:ligatures w14:val="none"/>
        </w:rPr>
      </w:pPr>
    </w:p>
    <w:p w14:paraId="72ACD938" w14:textId="02527B05" w:rsidR="006018CF" w:rsidRPr="00447E39" w:rsidRDefault="00F624E2" w:rsidP="00447E39">
      <w:pPr>
        <w:pStyle w:val="Subheader2"/>
        <w:spacing w:before="120" w:after="80"/>
        <w:rPr>
          <w:caps/>
          <w:color w:val="0D57B0"/>
          <w:spacing w:val="6"/>
          <w:sz w:val="24"/>
          <w:szCs w:val="24"/>
        </w:rPr>
      </w:pPr>
      <w:r>
        <w:rPr>
          <w:caps/>
          <w:color w:val="0D57B0"/>
          <w:spacing w:val="6"/>
          <w:sz w:val="24"/>
          <w:szCs w:val="24"/>
        </w:rPr>
        <w:t xml:space="preserve">Analysis </w:t>
      </w:r>
      <w:r w:rsidR="006F3F0A">
        <w:rPr>
          <w:caps/>
          <w:color w:val="0D57B0"/>
          <w:spacing w:val="6"/>
          <w:sz w:val="24"/>
          <w:szCs w:val="24"/>
        </w:rPr>
        <w:t>method</w:t>
      </w:r>
    </w:p>
    <w:p w14:paraId="25FA0B6E" w14:textId="74B9DAAB" w:rsidR="00860392" w:rsidRDefault="00860392" w:rsidP="00860392">
      <w:r>
        <w:t xml:space="preserve">To analyze </w:t>
      </w:r>
      <w:r w:rsidRPr="00345E5C">
        <w:t>changes in</w:t>
      </w:r>
      <w:r>
        <w:t xml:space="preserve"> the </w:t>
      </w:r>
      <w:r w:rsidRPr="00345E5C">
        <w:t>healthcare team</w:t>
      </w:r>
      <w:r>
        <w:t xml:space="preserve">’s skills/strategy, CEPO </w:t>
      </w:r>
      <w:r w:rsidR="00B57E6E">
        <w:t>collects</w:t>
      </w:r>
      <w:r w:rsidR="00C8724C">
        <w:t xml:space="preserve"> and reviews</w:t>
      </w:r>
      <w:r>
        <w:t xml:space="preserve"> information </w:t>
      </w:r>
      <w:r w:rsidR="00A37808">
        <w:t>reported by</w:t>
      </w:r>
      <w:r w:rsidR="0009292C">
        <w:t xml:space="preserve"> </w:t>
      </w:r>
      <w:r>
        <w:t xml:space="preserve">healthcare team members in the </w:t>
      </w:r>
      <w:r w:rsidRPr="00577B89">
        <w:rPr>
          <w:b/>
          <w:bCs/>
        </w:rPr>
        <w:t>evaluation survey</w:t>
      </w:r>
      <w:r w:rsidR="0009292C">
        <w:rPr>
          <w:b/>
          <w:bCs/>
        </w:rPr>
        <w:t xml:space="preserve"> for each IPCE activity</w:t>
      </w:r>
      <w:r>
        <w:t xml:space="preserve">. </w:t>
      </w:r>
      <w:r w:rsidR="00EA2A0F">
        <w:t>As exemplified in the</w:t>
      </w:r>
      <w:r w:rsidR="00F33512">
        <w:t xml:space="preserve"> Structured Abstract</w:t>
      </w:r>
      <w:r w:rsidR="002F1827">
        <w:t xml:space="preserve">s </w:t>
      </w:r>
      <w:r w:rsidR="00CF78FD">
        <w:t xml:space="preserve">for </w:t>
      </w:r>
      <w:r w:rsidR="00EA2A0F">
        <w:t xml:space="preserve">the </w:t>
      </w:r>
      <w:r w:rsidR="00A424E0">
        <w:t xml:space="preserve">six </w:t>
      </w:r>
      <w:r w:rsidR="00EA2A0F">
        <w:t>selected IPCE activities,</w:t>
      </w:r>
      <w:r w:rsidR="00090BCD">
        <w:t xml:space="preserve"> </w:t>
      </w:r>
      <w:r w:rsidR="00FC35D3">
        <w:t xml:space="preserve">CEPO </w:t>
      </w:r>
      <w:r w:rsidR="006A4B9F">
        <w:t>an</w:t>
      </w:r>
      <w:r w:rsidR="0020548F">
        <w:t>alyze</w:t>
      </w:r>
      <w:r w:rsidR="00155803">
        <w:t xml:space="preserve">s data </w:t>
      </w:r>
      <w:r w:rsidR="0046442F">
        <w:t xml:space="preserve">from the following survey </w:t>
      </w:r>
      <w:r w:rsidR="00F23A02">
        <w:t>items</w:t>
      </w:r>
      <w:r w:rsidR="00096638">
        <w:t xml:space="preserve">. </w:t>
      </w:r>
    </w:p>
    <w:p w14:paraId="5900B189" w14:textId="77777777" w:rsidR="00BC37C2" w:rsidRDefault="00BC37C2" w:rsidP="00BC37C2"/>
    <w:p w14:paraId="0AA7CADC" w14:textId="2E0E4F70" w:rsidR="00BC37C2" w:rsidRDefault="00BC37C2" w:rsidP="00BC37C2">
      <w:pPr>
        <w:pStyle w:val="Subheader"/>
      </w:pPr>
      <w:r>
        <w:t xml:space="preserve">Survey </w:t>
      </w:r>
      <w:r w:rsidR="00D9339F">
        <w:t>Item</w:t>
      </w:r>
      <w:r>
        <w:t xml:space="preserve"> 1</w:t>
      </w:r>
    </w:p>
    <w:p w14:paraId="621E1796" w14:textId="77777777" w:rsidR="00BC37C2" w:rsidRDefault="00BC37C2" w:rsidP="00BC37C2">
      <w:r>
        <w:t>Using a scale of 1 = poor to 5 = excellent, members of the healthcare team rate the activity based on how it “</w:t>
      </w:r>
      <w:r w:rsidRPr="00E9674B">
        <w:t>Contributed to my knowledge, skills, and attitude to enhance the delivery of patient care</w:t>
      </w:r>
      <w:r>
        <w:t>.”</w:t>
      </w:r>
    </w:p>
    <w:p w14:paraId="377BC224" w14:textId="77777777" w:rsidR="00BC37C2" w:rsidRDefault="00BC37C2" w:rsidP="00BC37C2"/>
    <w:p w14:paraId="21D3A118" w14:textId="760A3ED2" w:rsidR="00BC37C2" w:rsidRDefault="00BC37C2" w:rsidP="00BC37C2">
      <w:pPr>
        <w:pStyle w:val="Subheader"/>
      </w:pPr>
      <w:r>
        <w:t xml:space="preserve">Survey </w:t>
      </w:r>
      <w:r w:rsidR="00A02F9B">
        <w:t>Item</w:t>
      </w:r>
      <w:r>
        <w:t xml:space="preserve"> 2</w:t>
      </w:r>
      <w:r w:rsidR="005F42D6">
        <w:t xml:space="preserve"> </w:t>
      </w:r>
    </w:p>
    <w:p w14:paraId="4ED7CA2B" w14:textId="4F215C4A" w:rsidR="00BC37C2" w:rsidRDefault="00BC37C2" w:rsidP="00BC37C2">
      <w:r>
        <w:t xml:space="preserve">Survey respondents </w:t>
      </w:r>
      <w:r w:rsidR="00575999">
        <w:t xml:space="preserve">may </w:t>
      </w:r>
      <w:r>
        <w:t>answer the multiple choice question, “</w:t>
      </w:r>
      <w:r w:rsidRPr="004405BB">
        <w:t xml:space="preserve">In support of collaborative efforts by you and/or your healthcare team, what aspect of your involvement in the team </w:t>
      </w:r>
      <w:r>
        <w:t>changed</w:t>
      </w:r>
      <w:r w:rsidRPr="004405BB">
        <w:t xml:space="preserve"> as a result of this activity?</w:t>
      </w:r>
      <w:r>
        <w:t>” Answer options include:</w:t>
      </w:r>
    </w:p>
    <w:p w14:paraId="4773B328" w14:textId="77777777" w:rsidR="00BC37C2" w:rsidRDefault="00BC37C2" w:rsidP="00BC37C2">
      <w:pPr>
        <w:pStyle w:val="ListParagraph"/>
      </w:pPr>
      <w:r>
        <w:t xml:space="preserve">Improved overall involvement and will to collaborate with team members   </w:t>
      </w:r>
    </w:p>
    <w:p w14:paraId="3CACCFB6" w14:textId="77777777" w:rsidR="00BC37C2" w:rsidRDefault="00BC37C2" w:rsidP="00BC37C2">
      <w:pPr>
        <w:pStyle w:val="ListParagraph"/>
      </w:pPr>
      <w:r>
        <w:t xml:space="preserve">Improved team communication  </w:t>
      </w:r>
    </w:p>
    <w:p w14:paraId="4CA94C36" w14:textId="77777777" w:rsidR="00BC37C2" w:rsidRDefault="00BC37C2" w:rsidP="00BC37C2">
      <w:pPr>
        <w:pStyle w:val="ListParagraph"/>
      </w:pPr>
      <w:r>
        <w:t>Improved evidence-based knowledge of practice area</w:t>
      </w:r>
    </w:p>
    <w:p w14:paraId="15DD9E51" w14:textId="067B9C89" w:rsidR="00BC37C2" w:rsidRDefault="00BC37C2" w:rsidP="00BC37C2">
      <w:pPr>
        <w:pStyle w:val="ListParagraph"/>
      </w:pPr>
      <w:r>
        <w:t>Other</w:t>
      </w:r>
      <w:r w:rsidR="001808F2">
        <w:t xml:space="preserve"> (</w:t>
      </w:r>
      <w:r w:rsidR="001808F2" w:rsidRPr="001808F2">
        <w:t>please explain</w:t>
      </w:r>
      <w:r w:rsidR="00025D10">
        <w:t>): _______</w:t>
      </w:r>
    </w:p>
    <w:p w14:paraId="3E61739A" w14:textId="77777777" w:rsidR="006018CF" w:rsidRDefault="006018CF" w:rsidP="006018CF"/>
    <w:p w14:paraId="7F1838C4" w14:textId="0218F4E8" w:rsidR="00CC2641" w:rsidRDefault="00CC2641" w:rsidP="00CC2641">
      <w:pPr>
        <w:pStyle w:val="Subheader"/>
      </w:pPr>
      <w:r>
        <w:t xml:space="preserve">Survey </w:t>
      </w:r>
      <w:r w:rsidR="00A02F9B">
        <w:t>Item</w:t>
      </w:r>
      <w:r>
        <w:t xml:space="preserve"> </w:t>
      </w:r>
      <w:r>
        <w:t>3</w:t>
      </w:r>
    </w:p>
    <w:p w14:paraId="0505D6ED" w14:textId="281A376E" w:rsidR="006018CF" w:rsidRDefault="008F72A3" w:rsidP="007A4DB8">
      <w:r>
        <w:t xml:space="preserve">Participants </w:t>
      </w:r>
      <w:r w:rsidR="007A0348">
        <w:t xml:space="preserve">may </w:t>
      </w:r>
      <w:r w:rsidR="007A4DB8">
        <w:t>answer the o</w:t>
      </w:r>
      <w:r w:rsidR="00A640C5">
        <w:t>pen-ended q</w:t>
      </w:r>
      <w:r w:rsidR="006018CF">
        <w:t>uestion</w:t>
      </w:r>
      <w:r w:rsidR="007A4DB8">
        <w:t xml:space="preserve">, </w:t>
      </w:r>
      <w:r w:rsidR="006018CF">
        <w:t>“</w:t>
      </w:r>
      <w:r w:rsidR="006018CF" w:rsidRPr="008A6EE7">
        <w:t>How will you apply what you learned when working with providers of other disciplines or members of your interprofessional healthcare team?</w:t>
      </w:r>
      <w:r w:rsidR="006018CF">
        <w:t>”</w:t>
      </w:r>
    </w:p>
    <w:p w14:paraId="4C12E2FE" w14:textId="77777777" w:rsidR="006018CF" w:rsidRDefault="006018CF" w:rsidP="006018CF"/>
    <w:p w14:paraId="4082B91C" w14:textId="47346E57" w:rsidR="00B51AA3" w:rsidRDefault="00B64B6A" w:rsidP="00A03F86">
      <w:pPr>
        <w:pStyle w:val="Subheader"/>
      </w:pPr>
      <w:r>
        <w:t xml:space="preserve">Activity </w:t>
      </w:r>
      <w:r w:rsidR="00055146">
        <w:t>Analysis</w:t>
      </w:r>
    </w:p>
    <w:p w14:paraId="1E917A72" w14:textId="34B82A8C" w:rsidR="008948BF" w:rsidRDefault="00D16C8B" w:rsidP="006018CF">
      <w:r>
        <w:t xml:space="preserve">For each activity, </w:t>
      </w:r>
      <w:r w:rsidR="00DB5494">
        <w:t xml:space="preserve">CEPO </w:t>
      </w:r>
      <w:r w:rsidR="0029707F">
        <w:t>summarize</w:t>
      </w:r>
      <w:r w:rsidR="006E7BD0">
        <w:t>s</w:t>
      </w:r>
      <w:r w:rsidR="0029707F">
        <w:t xml:space="preserve"> </w:t>
      </w:r>
      <w:r w:rsidR="002F124E">
        <w:t xml:space="preserve">responses to </w:t>
      </w:r>
      <w:r w:rsidR="00A7243D">
        <w:t>s</w:t>
      </w:r>
      <w:r w:rsidR="00244D53">
        <w:t xml:space="preserve">urvey item 1 </w:t>
      </w:r>
      <w:r w:rsidR="0029707F">
        <w:t>to gauge</w:t>
      </w:r>
      <w:r w:rsidR="00244D53">
        <w:t xml:space="preserve"> the extent to which t</w:t>
      </w:r>
      <w:r w:rsidR="001159C1">
        <w:t xml:space="preserve">he </w:t>
      </w:r>
      <w:r w:rsidR="00567902">
        <w:t xml:space="preserve">IPCE </w:t>
      </w:r>
      <w:r w:rsidR="001159C1">
        <w:t>activity</w:t>
      </w:r>
      <w:r w:rsidR="0062218E">
        <w:t xml:space="preserve"> </w:t>
      </w:r>
      <w:r w:rsidR="0057326E">
        <w:t xml:space="preserve">has </w:t>
      </w:r>
      <w:r w:rsidR="00BC1423">
        <w:t>increased</w:t>
      </w:r>
      <w:r w:rsidR="00D46C54">
        <w:t xml:space="preserve"> participants</w:t>
      </w:r>
      <w:r w:rsidR="00F47348">
        <w:t>’</w:t>
      </w:r>
      <w:r w:rsidR="00D46C54">
        <w:t xml:space="preserve"> competence</w:t>
      </w:r>
      <w:r w:rsidR="00F47348">
        <w:t xml:space="preserve">. </w:t>
      </w:r>
      <w:r w:rsidR="006151D0">
        <w:t xml:space="preserve">CEPO </w:t>
      </w:r>
      <w:r w:rsidR="006151D0">
        <w:t xml:space="preserve">then </w:t>
      </w:r>
      <w:r w:rsidR="006151D0">
        <w:t>summarizes responses to survey item 2</w:t>
      </w:r>
      <w:r w:rsidR="006151D0">
        <w:t>/</w:t>
      </w:r>
      <w:r w:rsidR="006151D0">
        <w:t>survey item 3</w:t>
      </w:r>
      <w:r w:rsidR="006151D0">
        <w:t xml:space="preserve"> t</w:t>
      </w:r>
      <w:r w:rsidR="00C954DB">
        <w:t xml:space="preserve">o </w:t>
      </w:r>
      <w:r w:rsidR="00FA7B15">
        <w:t>identify</w:t>
      </w:r>
      <w:r w:rsidR="00930A11">
        <w:t xml:space="preserve"> </w:t>
      </w:r>
      <w:r w:rsidR="009542B6">
        <w:t xml:space="preserve">specific </w:t>
      </w:r>
      <w:r w:rsidR="00930A11">
        <w:t xml:space="preserve">changes in </w:t>
      </w:r>
      <w:r w:rsidR="00FA7B15">
        <w:t>the healthcare team</w:t>
      </w:r>
      <w:r w:rsidR="00817705">
        <w:t xml:space="preserve">’s </w:t>
      </w:r>
      <w:r w:rsidR="00487DF1">
        <w:t>skills/strategy</w:t>
      </w:r>
      <w:r w:rsidR="002F64C1">
        <w:t xml:space="preserve"> and how team members plan to integrate what they learned into their team-based</w:t>
      </w:r>
      <w:r w:rsidR="005D0AC6">
        <w:t xml:space="preserve"> practice</w:t>
      </w:r>
      <w:r w:rsidR="0030554C">
        <w:t>.</w:t>
      </w:r>
      <w:r w:rsidR="002F64C1">
        <w:t xml:space="preserve"> </w:t>
      </w:r>
    </w:p>
    <w:p w14:paraId="43F52CA1" w14:textId="77777777" w:rsidR="00E1194E" w:rsidRDefault="00E1194E" w:rsidP="006018CF"/>
    <w:p w14:paraId="599D582B" w14:textId="77777777" w:rsidR="00443982" w:rsidRDefault="00443982" w:rsidP="00447E39">
      <w:pPr>
        <w:pStyle w:val="Subheader2"/>
        <w:spacing w:before="120" w:after="80"/>
        <w:rPr>
          <w:caps/>
          <w:color w:val="0D57B0"/>
          <w:spacing w:val="6"/>
          <w:sz w:val="24"/>
          <w:szCs w:val="24"/>
        </w:rPr>
      </w:pPr>
    </w:p>
    <w:p w14:paraId="08B22E8E" w14:textId="0B5F584C" w:rsidR="00447E39" w:rsidRPr="00447E39" w:rsidRDefault="00364966" w:rsidP="00447E39">
      <w:pPr>
        <w:pStyle w:val="Subheader2"/>
        <w:spacing w:before="120" w:after="80"/>
        <w:rPr>
          <w:caps/>
          <w:color w:val="0D57B0"/>
          <w:spacing w:val="6"/>
          <w:sz w:val="24"/>
          <w:szCs w:val="24"/>
        </w:rPr>
      </w:pPr>
      <w:r>
        <w:rPr>
          <w:caps/>
          <w:color w:val="0D57B0"/>
          <w:spacing w:val="6"/>
          <w:sz w:val="24"/>
          <w:szCs w:val="24"/>
        </w:rPr>
        <w:lastRenderedPageBreak/>
        <w:t>Conclusion</w:t>
      </w:r>
      <w:r>
        <w:rPr>
          <w:caps/>
          <w:color w:val="0D57B0"/>
          <w:spacing w:val="6"/>
          <w:sz w:val="24"/>
          <w:szCs w:val="24"/>
        </w:rPr>
        <w:t xml:space="preserve"> From </w:t>
      </w:r>
      <w:r w:rsidR="001A0889">
        <w:rPr>
          <w:caps/>
          <w:color w:val="0D57B0"/>
          <w:spacing w:val="6"/>
          <w:sz w:val="24"/>
          <w:szCs w:val="24"/>
        </w:rPr>
        <w:t xml:space="preserve">Analysis </w:t>
      </w:r>
    </w:p>
    <w:p w14:paraId="65139870" w14:textId="0F1AB361" w:rsidR="000D4358" w:rsidRDefault="00867A4E" w:rsidP="006018CF">
      <w:pPr>
        <w:rPr>
          <w:bCs/>
        </w:rPr>
      </w:pPr>
      <w:r>
        <w:rPr>
          <w:bCs/>
        </w:rPr>
        <w:t xml:space="preserve">After analyzing </w:t>
      </w:r>
      <w:r w:rsidR="000E591E">
        <w:rPr>
          <w:bCs/>
        </w:rPr>
        <w:t>changes in the healthcare team’s skills/strategy</w:t>
      </w:r>
      <w:r w:rsidR="000E591E">
        <w:rPr>
          <w:bCs/>
        </w:rPr>
        <w:t xml:space="preserve"> </w:t>
      </w:r>
      <w:proofErr w:type="gramStart"/>
      <w:r w:rsidR="000E591E">
        <w:rPr>
          <w:bCs/>
        </w:rPr>
        <w:t xml:space="preserve">as </w:t>
      </w:r>
      <w:proofErr w:type="spellStart"/>
      <w:r w:rsidR="000E591E">
        <w:rPr>
          <w:bCs/>
        </w:rPr>
        <w:t>a</w:t>
      </w:r>
      <w:proofErr w:type="spellEnd"/>
      <w:r w:rsidR="000E591E">
        <w:rPr>
          <w:bCs/>
        </w:rPr>
        <w:t xml:space="preserve"> result of</w:t>
      </w:r>
      <w:proofErr w:type="gramEnd"/>
      <w:r w:rsidR="000E591E">
        <w:rPr>
          <w:bCs/>
        </w:rPr>
        <w:t xml:space="preserve"> the</w:t>
      </w:r>
      <w:r w:rsidR="00D1730D">
        <w:rPr>
          <w:bCs/>
        </w:rPr>
        <w:t xml:space="preserve"> overall CE program</w:t>
      </w:r>
      <w:r w:rsidR="000E591E">
        <w:rPr>
          <w:bCs/>
        </w:rPr>
        <w:t>’s activities,</w:t>
      </w:r>
      <w:r w:rsidR="0008608B">
        <w:rPr>
          <w:bCs/>
        </w:rPr>
        <w:t xml:space="preserve"> </w:t>
      </w:r>
      <w:r w:rsidR="00B152E5">
        <w:rPr>
          <w:bCs/>
        </w:rPr>
        <w:t xml:space="preserve">CEPO concluded that its CE program </w:t>
      </w:r>
      <w:r w:rsidR="0081054F">
        <w:rPr>
          <w:bCs/>
        </w:rPr>
        <w:t>enhanced</w:t>
      </w:r>
      <w:r w:rsidR="001A22F0">
        <w:rPr>
          <w:bCs/>
        </w:rPr>
        <w:t xml:space="preserve"> the healthcare team’s </w:t>
      </w:r>
      <w:r w:rsidR="00C01D40">
        <w:rPr>
          <w:bCs/>
        </w:rPr>
        <w:t xml:space="preserve">ability to </w:t>
      </w:r>
      <w:r w:rsidR="00221B23">
        <w:rPr>
          <w:bCs/>
        </w:rPr>
        <w:t>deliver</w:t>
      </w:r>
      <w:r w:rsidR="00C01D40">
        <w:rPr>
          <w:bCs/>
        </w:rPr>
        <w:t xml:space="preserve"> patient care </w:t>
      </w:r>
      <w:r w:rsidR="00637C18">
        <w:rPr>
          <w:bCs/>
        </w:rPr>
        <w:t xml:space="preserve">by </w:t>
      </w:r>
      <w:r w:rsidR="00221B23">
        <w:rPr>
          <w:bCs/>
        </w:rPr>
        <w:t xml:space="preserve">improving </w:t>
      </w:r>
      <w:r w:rsidR="007E3518">
        <w:rPr>
          <w:bCs/>
        </w:rPr>
        <w:t>team members’</w:t>
      </w:r>
      <w:r w:rsidR="00AB093C">
        <w:rPr>
          <w:bCs/>
        </w:rPr>
        <w:t xml:space="preserve"> </w:t>
      </w:r>
      <w:r w:rsidR="00D05327">
        <w:rPr>
          <w:bCs/>
        </w:rPr>
        <w:t>communicat</w:t>
      </w:r>
      <w:r w:rsidR="00AB093C">
        <w:rPr>
          <w:bCs/>
        </w:rPr>
        <w:t>ion skills</w:t>
      </w:r>
      <w:r w:rsidR="00D05327">
        <w:rPr>
          <w:bCs/>
        </w:rPr>
        <w:t xml:space="preserve"> and </w:t>
      </w:r>
      <w:r w:rsidR="00AB093C">
        <w:rPr>
          <w:bCs/>
        </w:rPr>
        <w:t xml:space="preserve">their willingness and ability to </w:t>
      </w:r>
      <w:r w:rsidR="00D05327">
        <w:rPr>
          <w:bCs/>
        </w:rPr>
        <w:t>engage in</w:t>
      </w:r>
      <w:r w:rsidR="00CE38DA">
        <w:rPr>
          <w:bCs/>
        </w:rPr>
        <w:t xml:space="preserve"> </w:t>
      </w:r>
      <w:r w:rsidR="00CE38DA">
        <w:rPr>
          <w:bCs/>
        </w:rPr>
        <w:t xml:space="preserve">collaborative </w:t>
      </w:r>
      <w:r w:rsidR="00B96AE7">
        <w:rPr>
          <w:bCs/>
        </w:rPr>
        <w:t>care</w:t>
      </w:r>
      <w:r w:rsidR="00B91579">
        <w:rPr>
          <w:bCs/>
        </w:rPr>
        <w:t xml:space="preserve"> pract</w:t>
      </w:r>
      <w:r w:rsidR="00D74248">
        <w:rPr>
          <w:bCs/>
        </w:rPr>
        <w:t>ices</w:t>
      </w:r>
      <w:r w:rsidR="00306348">
        <w:rPr>
          <w:bCs/>
        </w:rPr>
        <w:t>.</w:t>
      </w:r>
      <w:r w:rsidR="005F3AF8">
        <w:rPr>
          <w:bCs/>
        </w:rPr>
        <w:t xml:space="preserve"> </w:t>
      </w:r>
      <w:r w:rsidR="006548D7">
        <w:rPr>
          <w:bCs/>
        </w:rPr>
        <w:t>A summary of the d</w:t>
      </w:r>
      <w:r w:rsidR="005B4F43">
        <w:rPr>
          <w:bCs/>
        </w:rPr>
        <w:t>ata</w:t>
      </w:r>
      <w:r w:rsidR="006548D7">
        <w:rPr>
          <w:bCs/>
        </w:rPr>
        <w:t xml:space="preserve"> used to draw these conclusions</w:t>
      </w:r>
      <w:r w:rsidR="000D4358">
        <w:rPr>
          <w:bCs/>
        </w:rPr>
        <w:t xml:space="preserve"> is provided in</w:t>
      </w:r>
      <w:r w:rsidR="005B4F43">
        <w:rPr>
          <w:bCs/>
        </w:rPr>
        <w:t xml:space="preserve"> </w:t>
      </w:r>
      <w:r w:rsidR="007E3518">
        <w:rPr>
          <w:bCs/>
        </w:rPr>
        <w:t>Table X</w:t>
      </w:r>
      <w:r w:rsidR="000D4358">
        <w:rPr>
          <w:bCs/>
        </w:rPr>
        <w:t>.</w:t>
      </w:r>
    </w:p>
    <w:p w14:paraId="1A2E94D1" w14:textId="77777777" w:rsidR="000D4358" w:rsidRDefault="000D4358" w:rsidP="006018CF">
      <w:pPr>
        <w:rPr>
          <w:bCs/>
        </w:rPr>
      </w:pPr>
    </w:p>
    <w:p w14:paraId="6A088516" w14:textId="777E3B07" w:rsidR="00B01BCA" w:rsidRPr="00F640C6" w:rsidRDefault="000D4358" w:rsidP="00F640C6">
      <w:pPr>
        <w:pStyle w:val="TableHeader"/>
      </w:pPr>
      <w:r>
        <w:t xml:space="preserve">Table X. </w:t>
      </w:r>
      <w:r w:rsidR="00CC2F97">
        <w:t xml:space="preserve">Summary </w:t>
      </w:r>
      <w:r>
        <w:t xml:space="preserve">Data </w:t>
      </w:r>
      <w:r w:rsidR="00CC2F97">
        <w:t xml:space="preserve">from </w:t>
      </w:r>
      <w:r w:rsidR="00B01BCA">
        <w:t>Selected IPCE Activities</w:t>
      </w:r>
    </w:p>
    <w:tbl>
      <w:tblPr>
        <w:tblStyle w:val="TableGrid"/>
        <w:tblW w:w="9350" w:type="dxa"/>
        <w:tblLayout w:type="fixed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3667"/>
        <w:gridCol w:w="5683"/>
      </w:tblGrid>
      <w:tr w:rsidR="00FF45B1" w14:paraId="52E0691F" w14:textId="77777777" w:rsidTr="00C52BDD">
        <w:tc>
          <w:tcPr>
            <w:tcW w:w="3667" w:type="dxa"/>
            <w:tcBorders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001F48"/>
            <w:vAlign w:val="center"/>
          </w:tcPr>
          <w:p w14:paraId="1E43F77B" w14:textId="23A4BB12" w:rsidR="00FF45B1" w:rsidRPr="001310A7" w:rsidRDefault="009C6078" w:rsidP="009B0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IPCE Activity</w:t>
            </w:r>
          </w:p>
        </w:tc>
        <w:tc>
          <w:tcPr>
            <w:tcW w:w="5683" w:type="dxa"/>
            <w:tcBorders>
              <w:left w:val="single" w:sz="18" w:space="0" w:color="FFFFFF" w:themeColor="background1"/>
              <w:bottom w:val="nil"/>
            </w:tcBorders>
            <w:shd w:val="clear" w:color="auto" w:fill="001F48"/>
            <w:vAlign w:val="center"/>
          </w:tcPr>
          <w:p w14:paraId="3079FCB5" w14:textId="16927879" w:rsidR="00FF45B1" w:rsidRPr="001310A7" w:rsidRDefault="00C836F1" w:rsidP="009B0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Evaluation Results</w:t>
            </w:r>
          </w:p>
        </w:tc>
      </w:tr>
      <w:tr w:rsidR="0013310D" w14:paraId="33EF8A85" w14:textId="77777777" w:rsidTr="00835292">
        <w:tc>
          <w:tcPr>
            <w:tcW w:w="3667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vAlign w:val="center"/>
          </w:tcPr>
          <w:p w14:paraId="062D9B0A" w14:textId="44759C8E" w:rsidR="00483AE9" w:rsidRPr="00483AE9" w:rsidRDefault="00483AE9" w:rsidP="00483AE9">
            <w:r w:rsidRPr="00483AE9">
              <w:rPr>
                <w:color w:val="000000"/>
              </w:rPr>
              <w:t>HIV Pre-exposure Prophylaxis (</w:t>
            </w:r>
            <w:proofErr w:type="spellStart"/>
            <w:r w:rsidRPr="00483AE9">
              <w:rPr>
                <w:color w:val="000000"/>
              </w:rPr>
              <w:t>PrEP</w:t>
            </w:r>
            <w:proofErr w:type="spellEnd"/>
            <w:r w:rsidRPr="00483AE9">
              <w:rPr>
                <w:color w:val="000000"/>
              </w:rPr>
              <w:t>) for DHA Providers</w:t>
            </w:r>
          </w:p>
        </w:tc>
        <w:tc>
          <w:tcPr>
            <w:tcW w:w="5683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</w:tcPr>
          <w:p w14:paraId="456285DD" w14:textId="3182614E" w:rsidR="00A22DB5" w:rsidRDefault="00D16846" w:rsidP="00811C7B">
            <w:pPr>
              <w:spacing w:after="120"/>
            </w:pPr>
            <w:r w:rsidRPr="00960AAF">
              <w:rPr>
                <w:b/>
                <w:bCs/>
              </w:rPr>
              <w:t>Survey item 1:</w:t>
            </w:r>
            <w:r>
              <w:t xml:space="preserve"> </w:t>
            </w:r>
            <w:r w:rsidR="00296138">
              <w:t>X.X out of 5</w:t>
            </w:r>
          </w:p>
          <w:p w14:paraId="59F5731C" w14:textId="77777777" w:rsidR="00A22DB5" w:rsidRPr="00960AAF" w:rsidRDefault="00C326E3" w:rsidP="00483AE9">
            <w:pPr>
              <w:rPr>
                <w:b/>
                <w:bCs/>
              </w:rPr>
            </w:pPr>
            <w:r w:rsidRPr="00960AAF">
              <w:rPr>
                <w:b/>
                <w:bCs/>
              </w:rPr>
              <w:t xml:space="preserve">Survey item 2: </w:t>
            </w:r>
          </w:p>
          <w:p w14:paraId="24C71C06" w14:textId="0A1C9CF8" w:rsidR="004367C6" w:rsidRDefault="00F51B13" w:rsidP="00483AE9">
            <w:r>
              <w:t>Collaboration</w:t>
            </w:r>
            <w:r w:rsidR="00960AAF">
              <w:t>:</w:t>
            </w:r>
          </w:p>
          <w:p w14:paraId="612678AE" w14:textId="06BE8C0C" w:rsidR="00432931" w:rsidRDefault="00F51B13" w:rsidP="00483AE9">
            <w:r>
              <w:t>Team</w:t>
            </w:r>
            <w:r w:rsidR="0049327D" w:rsidRPr="0049327D">
              <w:t xml:space="preserve"> communication</w:t>
            </w:r>
            <w:r w:rsidR="00960AAF">
              <w:t>:</w:t>
            </w:r>
          </w:p>
          <w:p w14:paraId="7B8C5224" w14:textId="77777777" w:rsidR="00960AAF" w:rsidRDefault="00960AAF" w:rsidP="00483AE9">
            <w:r>
              <w:t>Practice area knowledge:</w:t>
            </w:r>
          </w:p>
          <w:p w14:paraId="1EA17AC5" w14:textId="3F32FB91" w:rsidR="00960AAF" w:rsidRDefault="00960AAF" w:rsidP="00483AE9">
            <w:r>
              <w:t>Other:</w:t>
            </w:r>
          </w:p>
        </w:tc>
      </w:tr>
      <w:tr w:rsidR="00483AE9" w14:paraId="05765966" w14:textId="77777777" w:rsidTr="00835292">
        <w:tc>
          <w:tcPr>
            <w:tcW w:w="3667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ECF1F8"/>
            <w:vAlign w:val="center"/>
          </w:tcPr>
          <w:p w14:paraId="07A1D794" w14:textId="524C2997" w:rsidR="00483AE9" w:rsidRPr="00483AE9" w:rsidRDefault="00FD20A7" w:rsidP="00483AE9">
            <w:r w:rsidRPr="00483AE9">
              <w:rPr>
                <w:color w:val="000000"/>
              </w:rPr>
              <w:t>CMO/CNO/CDO Training</w:t>
            </w:r>
          </w:p>
        </w:tc>
        <w:tc>
          <w:tcPr>
            <w:tcW w:w="5683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ECF1F8"/>
          </w:tcPr>
          <w:p w14:paraId="55EB9E41" w14:textId="77777777" w:rsidR="00121C3D" w:rsidRDefault="00121C3D" w:rsidP="00121C3D">
            <w:pPr>
              <w:spacing w:after="120"/>
            </w:pPr>
            <w:r w:rsidRPr="00960AAF">
              <w:rPr>
                <w:b/>
                <w:bCs/>
              </w:rPr>
              <w:t>Survey item 1:</w:t>
            </w:r>
            <w:r>
              <w:t xml:space="preserve"> X.X out of 5</w:t>
            </w:r>
          </w:p>
          <w:p w14:paraId="4B230399" w14:textId="77777777" w:rsidR="00121C3D" w:rsidRPr="00960AAF" w:rsidRDefault="00121C3D" w:rsidP="00121C3D">
            <w:pPr>
              <w:rPr>
                <w:b/>
                <w:bCs/>
              </w:rPr>
            </w:pPr>
            <w:r w:rsidRPr="00960AAF">
              <w:rPr>
                <w:b/>
                <w:bCs/>
              </w:rPr>
              <w:t xml:space="preserve">Survey item 2: </w:t>
            </w:r>
          </w:p>
          <w:p w14:paraId="194DD236" w14:textId="77777777" w:rsidR="00121C3D" w:rsidRDefault="00121C3D" w:rsidP="00121C3D">
            <w:r>
              <w:t>Collaboration:</w:t>
            </w:r>
          </w:p>
          <w:p w14:paraId="59861BFC" w14:textId="77777777" w:rsidR="00121C3D" w:rsidRDefault="00121C3D" w:rsidP="00121C3D">
            <w:r>
              <w:t>Team</w:t>
            </w:r>
            <w:r w:rsidRPr="0049327D">
              <w:t xml:space="preserve"> communication</w:t>
            </w:r>
            <w:r>
              <w:t>:</w:t>
            </w:r>
          </w:p>
          <w:p w14:paraId="08EC7F7F" w14:textId="77777777" w:rsidR="00121C3D" w:rsidRDefault="00121C3D" w:rsidP="00121C3D">
            <w:r>
              <w:t>Practice area knowledge:</w:t>
            </w:r>
          </w:p>
          <w:p w14:paraId="66D7F246" w14:textId="73E3E2A8" w:rsidR="00483AE9" w:rsidRDefault="00121C3D" w:rsidP="00121C3D">
            <w:r>
              <w:t>Other:</w:t>
            </w:r>
          </w:p>
        </w:tc>
      </w:tr>
      <w:tr w:rsidR="0013310D" w14:paraId="02564B3E" w14:textId="77777777" w:rsidTr="00C52BDD">
        <w:tc>
          <w:tcPr>
            <w:tcW w:w="3667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vAlign w:val="center"/>
          </w:tcPr>
          <w:p w14:paraId="28505C19" w14:textId="688E6FCA" w:rsidR="00483AE9" w:rsidRPr="00483AE9" w:rsidRDefault="00FD20A7" w:rsidP="00483AE9">
            <w:r w:rsidRPr="00483AE9">
              <w:rPr>
                <w:color w:val="000000"/>
              </w:rPr>
              <w:t>American Red Cross Advanced Life Support Course</w:t>
            </w:r>
          </w:p>
        </w:tc>
        <w:tc>
          <w:tcPr>
            <w:tcW w:w="5683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</w:tcPr>
          <w:p w14:paraId="4C179541" w14:textId="77777777" w:rsidR="00121C3D" w:rsidRDefault="00121C3D" w:rsidP="00121C3D">
            <w:pPr>
              <w:spacing w:after="120"/>
            </w:pPr>
            <w:r w:rsidRPr="00960AAF">
              <w:rPr>
                <w:b/>
                <w:bCs/>
              </w:rPr>
              <w:t>Survey item 1:</w:t>
            </w:r>
            <w:r>
              <w:t xml:space="preserve"> X.X out of 5</w:t>
            </w:r>
          </w:p>
          <w:p w14:paraId="3FC5BDB3" w14:textId="77777777" w:rsidR="00121C3D" w:rsidRPr="00960AAF" w:rsidRDefault="00121C3D" w:rsidP="00121C3D">
            <w:pPr>
              <w:rPr>
                <w:b/>
                <w:bCs/>
              </w:rPr>
            </w:pPr>
            <w:r w:rsidRPr="00960AAF">
              <w:rPr>
                <w:b/>
                <w:bCs/>
              </w:rPr>
              <w:t xml:space="preserve">Survey item 2: </w:t>
            </w:r>
          </w:p>
          <w:p w14:paraId="200B42C3" w14:textId="77777777" w:rsidR="00121C3D" w:rsidRDefault="00121C3D" w:rsidP="00121C3D">
            <w:r>
              <w:t>Collaboration:</w:t>
            </w:r>
          </w:p>
          <w:p w14:paraId="6B0CF84C" w14:textId="77777777" w:rsidR="00121C3D" w:rsidRDefault="00121C3D" w:rsidP="00121C3D">
            <w:r>
              <w:t>Team</w:t>
            </w:r>
            <w:r w:rsidRPr="0049327D">
              <w:t xml:space="preserve"> communication</w:t>
            </w:r>
            <w:r>
              <w:t>:</w:t>
            </w:r>
          </w:p>
          <w:p w14:paraId="6B9E640F" w14:textId="77777777" w:rsidR="00121C3D" w:rsidRDefault="00121C3D" w:rsidP="00121C3D">
            <w:r>
              <w:t>Practice area knowledge:</w:t>
            </w:r>
          </w:p>
          <w:p w14:paraId="2DE9EDD8" w14:textId="119CAEAF" w:rsidR="00483AE9" w:rsidRDefault="00121C3D" w:rsidP="00121C3D">
            <w:r>
              <w:t>Other:</w:t>
            </w:r>
          </w:p>
        </w:tc>
      </w:tr>
      <w:tr w:rsidR="00483AE9" w14:paraId="7E5A40B8" w14:textId="77777777" w:rsidTr="00835292">
        <w:trPr>
          <w:trHeight w:val="605"/>
        </w:trPr>
        <w:tc>
          <w:tcPr>
            <w:tcW w:w="3667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ECF1F8"/>
            <w:vAlign w:val="center"/>
          </w:tcPr>
          <w:p w14:paraId="43913FD9" w14:textId="309798C8" w:rsidR="00483AE9" w:rsidRPr="00483AE9" w:rsidRDefault="00FD20A7" w:rsidP="00483AE9">
            <w:r w:rsidRPr="00483AE9">
              <w:rPr>
                <w:color w:val="000000"/>
              </w:rPr>
              <w:t>An Analysis of Cardiovascular and Hypertensive Disease in Pregnancy: Outcomes and Disparities</w:t>
            </w:r>
          </w:p>
        </w:tc>
        <w:tc>
          <w:tcPr>
            <w:tcW w:w="5683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ECF1F8"/>
          </w:tcPr>
          <w:p w14:paraId="13375968" w14:textId="77777777" w:rsidR="00121C3D" w:rsidRDefault="00121C3D" w:rsidP="00121C3D">
            <w:pPr>
              <w:spacing w:after="120"/>
            </w:pPr>
            <w:r w:rsidRPr="00960AAF">
              <w:rPr>
                <w:b/>
                <w:bCs/>
              </w:rPr>
              <w:t>Survey item 1:</w:t>
            </w:r>
            <w:r>
              <w:t xml:space="preserve"> X.X out of 5</w:t>
            </w:r>
          </w:p>
          <w:p w14:paraId="4D6D9843" w14:textId="77777777" w:rsidR="00121C3D" w:rsidRPr="00960AAF" w:rsidRDefault="00121C3D" w:rsidP="00121C3D">
            <w:pPr>
              <w:rPr>
                <w:b/>
                <w:bCs/>
              </w:rPr>
            </w:pPr>
            <w:r w:rsidRPr="00960AAF">
              <w:rPr>
                <w:b/>
                <w:bCs/>
              </w:rPr>
              <w:t xml:space="preserve">Survey item 2: </w:t>
            </w:r>
          </w:p>
          <w:p w14:paraId="00772600" w14:textId="77777777" w:rsidR="00121C3D" w:rsidRDefault="00121C3D" w:rsidP="00121C3D">
            <w:r>
              <w:t>Collaboration:</w:t>
            </w:r>
          </w:p>
          <w:p w14:paraId="75F97170" w14:textId="77777777" w:rsidR="00121C3D" w:rsidRDefault="00121C3D" w:rsidP="00121C3D">
            <w:r>
              <w:t>Team</w:t>
            </w:r>
            <w:r w:rsidRPr="0049327D">
              <w:t xml:space="preserve"> communication</w:t>
            </w:r>
            <w:r>
              <w:t>:</w:t>
            </w:r>
          </w:p>
          <w:p w14:paraId="7D81D2AA" w14:textId="77777777" w:rsidR="00121C3D" w:rsidRDefault="00121C3D" w:rsidP="00121C3D">
            <w:r>
              <w:t>Practice area knowledge:</w:t>
            </w:r>
          </w:p>
          <w:p w14:paraId="364B35C3" w14:textId="787BCE99" w:rsidR="00483AE9" w:rsidRDefault="00121C3D" w:rsidP="00121C3D">
            <w:r>
              <w:t>Other:</w:t>
            </w:r>
          </w:p>
        </w:tc>
      </w:tr>
      <w:tr w:rsidR="00483AE9" w14:paraId="51B42CCA" w14:textId="77777777" w:rsidTr="00FD20A7">
        <w:trPr>
          <w:trHeight w:val="281"/>
        </w:trPr>
        <w:tc>
          <w:tcPr>
            <w:tcW w:w="3667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auto"/>
            <w:vAlign w:val="center"/>
          </w:tcPr>
          <w:p w14:paraId="1D532F16" w14:textId="08FC2A76" w:rsidR="00483AE9" w:rsidRPr="00483AE9" w:rsidRDefault="00FD20A7" w:rsidP="00483AE9">
            <w:pPr>
              <w:rPr>
                <w:b/>
                <w:bCs/>
              </w:rPr>
            </w:pPr>
            <w:r w:rsidRPr="00483AE9">
              <w:rPr>
                <w:color w:val="000000"/>
              </w:rPr>
              <w:t>HIPAA and Privacy Act Training</w:t>
            </w:r>
          </w:p>
        </w:tc>
        <w:tc>
          <w:tcPr>
            <w:tcW w:w="5683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auto"/>
          </w:tcPr>
          <w:p w14:paraId="2C383976" w14:textId="77777777" w:rsidR="00121C3D" w:rsidRDefault="00121C3D" w:rsidP="00121C3D">
            <w:pPr>
              <w:spacing w:after="120"/>
            </w:pPr>
            <w:r w:rsidRPr="00960AAF">
              <w:rPr>
                <w:b/>
                <w:bCs/>
              </w:rPr>
              <w:t>Survey item 1:</w:t>
            </w:r>
            <w:r>
              <w:t xml:space="preserve"> X.X out of 5</w:t>
            </w:r>
          </w:p>
          <w:p w14:paraId="04011EB1" w14:textId="77777777" w:rsidR="00121C3D" w:rsidRPr="00960AAF" w:rsidRDefault="00121C3D" w:rsidP="00121C3D">
            <w:pPr>
              <w:rPr>
                <w:b/>
                <w:bCs/>
              </w:rPr>
            </w:pPr>
            <w:r w:rsidRPr="00960AAF">
              <w:rPr>
                <w:b/>
                <w:bCs/>
              </w:rPr>
              <w:t xml:space="preserve">Survey item 2: </w:t>
            </w:r>
          </w:p>
          <w:p w14:paraId="3A030FF8" w14:textId="77777777" w:rsidR="00121C3D" w:rsidRDefault="00121C3D" w:rsidP="00121C3D">
            <w:r>
              <w:t>Collaboration:</w:t>
            </w:r>
          </w:p>
          <w:p w14:paraId="22886241" w14:textId="77777777" w:rsidR="00121C3D" w:rsidRDefault="00121C3D" w:rsidP="00121C3D">
            <w:r>
              <w:t>Team</w:t>
            </w:r>
            <w:r w:rsidRPr="0049327D">
              <w:t xml:space="preserve"> communication</w:t>
            </w:r>
            <w:r>
              <w:t>:</w:t>
            </w:r>
          </w:p>
          <w:p w14:paraId="652E2430" w14:textId="77777777" w:rsidR="00121C3D" w:rsidRDefault="00121C3D" w:rsidP="00121C3D">
            <w:r>
              <w:t>Practice area knowledge:</w:t>
            </w:r>
          </w:p>
          <w:p w14:paraId="1B42188A" w14:textId="362F37B4" w:rsidR="00483AE9" w:rsidRPr="00755524" w:rsidRDefault="00121C3D" w:rsidP="00121C3D">
            <w:pPr>
              <w:rPr>
                <w:b/>
                <w:bCs/>
              </w:rPr>
            </w:pPr>
            <w:r>
              <w:t>Other:</w:t>
            </w:r>
          </w:p>
        </w:tc>
      </w:tr>
      <w:tr w:rsidR="00483AE9" w14:paraId="2E31227A" w14:textId="77777777" w:rsidTr="00FD20A7">
        <w:trPr>
          <w:trHeight w:val="227"/>
        </w:trPr>
        <w:tc>
          <w:tcPr>
            <w:tcW w:w="3667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ECF1F8"/>
            <w:vAlign w:val="center"/>
          </w:tcPr>
          <w:p w14:paraId="5A97CF8E" w14:textId="4CF5AF5B" w:rsidR="00483AE9" w:rsidRPr="00483AE9" w:rsidRDefault="00FD20A7" w:rsidP="00483AE9">
            <w:pPr>
              <w:rPr>
                <w:b/>
                <w:bCs/>
              </w:rPr>
            </w:pPr>
            <w:r w:rsidRPr="00483AE9">
              <w:rPr>
                <w:color w:val="000000"/>
              </w:rPr>
              <w:lastRenderedPageBreak/>
              <w:t>DHA Dry Needling Level 1 Course</w:t>
            </w:r>
          </w:p>
        </w:tc>
        <w:tc>
          <w:tcPr>
            <w:tcW w:w="5683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ECF1F8"/>
          </w:tcPr>
          <w:p w14:paraId="0D025986" w14:textId="52FDF146" w:rsidR="00483AE9" w:rsidRPr="00755524" w:rsidRDefault="00296138" w:rsidP="00483AE9">
            <w:pPr>
              <w:rPr>
                <w:b/>
                <w:bCs/>
              </w:rPr>
            </w:pPr>
            <w:r>
              <w:t>Survey item 1: X.X out of 5</w:t>
            </w:r>
          </w:p>
        </w:tc>
      </w:tr>
    </w:tbl>
    <w:p w14:paraId="1F746C7F" w14:textId="77777777" w:rsidR="00B01BCA" w:rsidRDefault="00B01BCA" w:rsidP="006018CF">
      <w:pPr>
        <w:rPr>
          <w:bCs/>
        </w:rPr>
      </w:pPr>
    </w:p>
    <w:p w14:paraId="477D8167" w14:textId="77777777" w:rsidR="003E4C79" w:rsidRDefault="003E4C79" w:rsidP="006018CF">
      <w:pPr>
        <w:rPr>
          <w:bCs/>
        </w:rPr>
      </w:pPr>
    </w:p>
    <w:p w14:paraId="0E972A8A" w14:textId="0DA55798" w:rsidR="006018CF" w:rsidRDefault="00B62D97" w:rsidP="006018CF">
      <w:r>
        <w:t>Data to add</w:t>
      </w:r>
    </w:p>
    <w:tbl>
      <w:tblPr>
        <w:tblW w:w="9142" w:type="dxa"/>
        <w:tblLook w:val="04A0" w:firstRow="1" w:lastRow="0" w:firstColumn="1" w:lastColumn="0" w:noHBand="0" w:noVBand="1"/>
      </w:tblPr>
      <w:tblGrid>
        <w:gridCol w:w="5760"/>
        <w:gridCol w:w="814"/>
        <w:gridCol w:w="1008"/>
        <w:gridCol w:w="864"/>
        <w:gridCol w:w="696"/>
      </w:tblGrid>
      <w:tr w:rsidR="00FD1048" w:rsidRPr="00FD1048" w14:paraId="76D6ADCD" w14:textId="77777777" w:rsidTr="00B62D97">
        <w:trPr>
          <w:trHeight w:val="80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4BC22" w14:textId="77777777" w:rsidR="00FD1048" w:rsidRPr="00FD1048" w:rsidRDefault="00FD1048" w:rsidP="00FD1048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HIV Pre-exposure Prophylaxis (</w:t>
            </w:r>
            <w:proofErr w:type="spellStart"/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PrEP</w:t>
            </w:r>
            <w:proofErr w:type="spellEnd"/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) for DHA Providers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2265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32.3%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3F73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14.1%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18EA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52.5%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7F54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1.0%</w:t>
            </w:r>
          </w:p>
        </w:tc>
      </w:tr>
      <w:tr w:rsidR="00FD1048" w:rsidRPr="00FD1048" w14:paraId="6F062A06" w14:textId="77777777" w:rsidTr="00B62D97">
        <w:trPr>
          <w:trHeight w:val="40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68E15" w14:textId="77777777" w:rsidR="00FD1048" w:rsidRPr="00FD1048" w:rsidRDefault="00FD1048" w:rsidP="00FD1048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CMO/CNO/CDO Training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71CD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64.5%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ABD4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30.1%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9C23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2.2%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C66E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3.2%</w:t>
            </w:r>
          </w:p>
        </w:tc>
      </w:tr>
      <w:tr w:rsidR="00FD1048" w:rsidRPr="00FD1048" w14:paraId="4C27E214" w14:textId="77777777" w:rsidTr="00B62D97">
        <w:trPr>
          <w:trHeight w:val="38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0DA2" w14:textId="77777777" w:rsidR="00FD1048" w:rsidRPr="00FD1048" w:rsidRDefault="00FD1048" w:rsidP="00FD1048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American Red Cross Advanced Life Support Course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D772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54.1%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F0D9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24.5%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BD20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20.2%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5E0D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1.2%</w:t>
            </w:r>
          </w:p>
        </w:tc>
      </w:tr>
      <w:tr w:rsidR="00FD1048" w:rsidRPr="00FD1048" w14:paraId="0FC99655" w14:textId="77777777" w:rsidTr="00B62D97">
        <w:trPr>
          <w:trHeight w:val="80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18EC70" w14:textId="77777777" w:rsidR="00FD1048" w:rsidRPr="00FD1048" w:rsidRDefault="00FD1048" w:rsidP="00FD1048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An Analysis of Cardiovascular and Hypertensive Disease in Pregnancy: Outcomes and Disparities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4FFE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27.9%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8BCD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16.0%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3115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54.2%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C4E6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1.9%</w:t>
            </w:r>
          </w:p>
        </w:tc>
      </w:tr>
      <w:tr w:rsidR="00FD1048" w:rsidRPr="00FD1048" w14:paraId="64ADC204" w14:textId="77777777" w:rsidTr="00B62D97">
        <w:trPr>
          <w:trHeight w:val="40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8E823" w14:textId="77777777" w:rsidR="00FD1048" w:rsidRPr="00FD1048" w:rsidRDefault="00FD1048" w:rsidP="00FD1048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HIPAA and Privacy Act Training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5577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37.3%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8C66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24.6%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FA8C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30.7%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B05E" w14:textId="77777777" w:rsidR="00FD1048" w:rsidRPr="00FD1048" w:rsidRDefault="00FD1048" w:rsidP="00FD1048">
            <w:pPr>
              <w:jc w:val="right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FD1048">
              <w:rPr>
                <w:rFonts w:eastAsia="Times New Roman" w:cs="Times New Roman"/>
                <w:color w:val="000000"/>
                <w:kern w:val="0"/>
                <w14:ligatures w14:val="none"/>
              </w:rPr>
              <w:t>7.4%</w:t>
            </w:r>
          </w:p>
        </w:tc>
      </w:tr>
    </w:tbl>
    <w:p w14:paraId="63FA4B39" w14:textId="77777777" w:rsidR="00754589" w:rsidRDefault="00754589"/>
    <w:sectPr w:rsidR="0075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D80"/>
    <w:multiLevelType w:val="hybridMultilevel"/>
    <w:tmpl w:val="5F06CB3E"/>
    <w:lvl w:ilvl="0" w:tplc="A060F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F2725"/>
    <w:multiLevelType w:val="hybridMultilevel"/>
    <w:tmpl w:val="01A0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F29F2"/>
    <w:multiLevelType w:val="hybridMultilevel"/>
    <w:tmpl w:val="E770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744B2"/>
    <w:multiLevelType w:val="multilevel"/>
    <w:tmpl w:val="3034B4D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454B3"/>
    <w:multiLevelType w:val="hybridMultilevel"/>
    <w:tmpl w:val="3BE6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D4B2E"/>
    <w:multiLevelType w:val="hybridMultilevel"/>
    <w:tmpl w:val="D2EA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339FD"/>
    <w:multiLevelType w:val="hybridMultilevel"/>
    <w:tmpl w:val="473AC842"/>
    <w:lvl w:ilvl="0" w:tplc="46BC1C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B6ED2"/>
    <w:multiLevelType w:val="hybridMultilevel"/>
    <w:tmpl w:val="847A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078568">
    <w:abstractNumId w:val="0"/>
  </w:num>
  <w:num w:numId="2" w16cid:durableId="921329749">
    <w:abstractNumId w:val="3"/>
  </w:num>
  <w:num w:numId="3" w16cid:durableId="971594456">
    <w:abstractNumId w:val="5"/>
  </w:num>
  <w:num w:numId="4" w16cid:durableId="1960527907">
    <w:abstractNumId w:val="1"/>
  </w:num>
  <w:num w:numId="5" w16cid:durableId="1463381492">
    <w:abstractNumId w:val="7"/>
  </w:num>
  <w:num w:numId="6" w16cid:durableId="2034070137">
    <w:abstractNumId w:val="4"/>
  </w:num>
  <w:num w:numId="7" w16cid:durableId="587932952">
    <w:abstractNumId w:val="2"/>
  </w:num>
  <w:num w:numId="8" w16cid:durableId="1960797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CF"/>
    <w:rsid w:val="00001831"/>
    <w:rsid w:val="000202F1"/>
    <w:rsid w:val="00023A99"/>
    <w:rsid w:val="00025D10"/>
    <w:rsid w:val="000334CE"/>
    <w:rsid w:val="000336F6"/>
    <w:rsid w:val="00045ED9"/>
    <w:rsid w:val="00055146"/>
    <w:rsid w:val="000567DB"/>
    <w:rsid w:val="00060B9E"/>
    <w:rsid w:val="0008608B"/>
    <w:rsid w:val="00087A76"/>
    <w:rsid w:val="00090B98"/>
    <w:rsid w:val="00090BCD"/>
    <w:rsid w:val="00092125"/>
    <w:rsid w:val="0009292C"/>
    <w:rsid w:val="00093DD1"/>
    <w:rsid w:val="00094225"/>
    <w:rsid w:val="00096638"/>
    <w:rsid w:val="000A0315"/>
    <w:rsid w:val="000A0FD6"/>
    <w:rsid w:val="000B5FFE"/>
    <w:rsid w:val="000D4358"/>
    <w:rsid w:val="000E591E"/>
    <w:rsid w:val="000F553D"/>
    <w:rsid w:val="00113148"/>
    <w:rsid w:val="001159C1"/>
    <w:rsid w:val="00121C3D"/>
    <w:rsid w:val="00127EEE"/>
    <w:rsid w:val="0013228E"/>
    <w:rsid w:val="0013310D"/>
    <w:rsid w:val="00141087"/>
    <w:rsid w:val="00146034"/>
    <w:rsid w:val="00155803"/>
    <w:rsid w:val="001649A6"/>
    <w:rsid w:val="0017369D"/>
    <w:rsid w:val="001808F2"/>
    <w:rsid w:val="00180CA2"/>
    <w:rsid w:val="001872F5"/>
    <w:rsid w:val="001A0889"/>
    <w:rsid w:val="001A22F0"/>
    <w:rsid w:val="001A63A1"/>
    <w:rsid w:val="001D3984"/>
    <w:rsid w:val="001E0DC0"/>
    <w:rsid w:val="00201CD8"/>
    <w:rsid w:val="0020548F"/>
    <w:rsid w:val="00207D97"/>
    <w:rsid w:val="00221496"/>
    <w:rsid w:val="00221B23"/>
    <w:rsid w:val="0022709D"/>
    <w:rsid w:val="002362D4"/>
    <w:rsid w:val="00244D53"/>
    <w:rsid w:val="00254258"/>
    <w:rsid w:val="00256033"/>
    <w:rsid w:val="00282774"/>
    <w:rsid w:val="002846F9"/>
    <w:rsid w:val="00287CDF"/>
    <w:rsid w:val="00293313"/>
    <w:rsid w:val="00293692"/>
    <w:rsid w:val="00296138"/>
    <w:rsid w:val="0029707F"/>
    <w:rsid w:val="00297DF6"/>
    <w:rsid w:val="002B701F"/>
    <w:rsid w:val="002C689A"/>
    <w:rsid w:val="002C71D8"/>
    <w:rsid w:val="002D3856"/>
    <w:rsid w:val="002F124E"/>
    <w:rsid w:val="002F1827"/>
    <w:rsid w:val="002F64C1"/>
    <w:rsid w:val="0030554C"/>
    <w:rsid w:val="00306348"/>
    <w:rsid w:val="00331506"/>
    <w:rsid w:val="00364966"/>
    <w:rsid w:val="0039044C"/>
    <w:rsid w:val="00393231"/>
    <w:rsid w:val="003B0047"/>
    <w:rsid w:val="003B7049"/>
    <w:rsid w:val="003C3AA6"/>
    <w:rsid w:val="003C6015"/>
    <w:rsid w:val="003D59F9"/>
    <w:rsid w:val="003E4C79"/>
    <w:rsid w:val="003E6695"/>
    <w:rsid w:val="003E7C7D"/>
    <w:rsid w:val="003F075E"/>
    <w:rsid w:val="003F49EF"/>
    <w:rsid w:val="003F500F"/>
    <w:rsid w:val="003F66E3"/>
    <w:rsid w:val="003F775F"/>
    <w:rsid w:val="004168CF"/>
    <w:rsid w:val="00432931"/>
    <w:rsid w:val="004367C6"/>
    <w:rsid w:val="004405BB"/>
    <w:rsid w:val="00443982"/>
    <w:rsid w:val="00447E39"/>
    <w:rsid w:val="0046442F"/>
    <w:rsid w:val="004706A3"/>
    <w:rsid w:val="004828EC"/>
    <w:rsid w:val="00482991"/>
    <w:rsid w:val="00482FF8"/>
    <w:rsid w:val="00483AE9"/>
    <w:rsid w:val="00487DF1"/>
    <w:rsid w:val="0049327D"/>
    <w:rsid w:val="004B7527"/>
    <w:rsid w:val="004C1F05"/>
    <w:rsid w:val="004D12E9"/>
    <w:rsid w:val="004D3E95"/>
    <w:rsid w:val="004E558F"/>
    <w:rsid w:val="004F5BFE"/>
    <w:rsid w:val="0050100C"/>
    <w:rsid w:val="005061ED"/>
    <w:rsid w:val="00520558"/>
    <w:rsid w:val="0052242E"/>
    <w:rsid w:val="00534C7C"/>
    <w:rsid w:val="005370C8"/>
    <w:rsid w:val="005401D8"/>
    <w:rsid w:val="00550551"/>
    <w:rsid w:val="005545C7"/>
    <w:rsid w:val="005562BE"/>
    <w:rsid w:val="00567902"/>
    <w:rsid w:val="0057079E"/>
    <w:rsid w:val="00571E8B"/>
    <w:rsid w:val="0057326E"/>
    <w:rsid w:val="005753EF"/>
    <w:rsid w:val="00575999"/>
    <w:rsid w:val="00577B89"/>
    <w:rsid w:val="0058616F"/>
    <w:rsid w:val="005A35DE"/>
    <w:rsid w:val="005A5CCC"/>
    <w:rsid w:val="005A635C"/>
    <w:rsid w:val="005B35E2"/>
    <w:rsid w:val="005B4B58"/>
    <w:rsid w:val="005B4F43"/>
    <w:rsid w:val="005B5326"/>
    <w:rsid w:val="005D0A6E"/>
    <w:rsid w:val="005D0AC6"/>
    <w:rsid w:val="005D2B30"/>
    <w:rsid w:val="005D6236"/>
    <w:rsid w:val="005D6CA3"/>
    <w:rsid w:val="005F3AF8"/>
    <w:rsid w:val="005F42D6"/>
    <w:rsid w:val="006018CF"/>
    <w:rsid w:val="00611EEB"/>
    <w:rsid w:val="006151D0"/>
    <w:rsid w:val="0062218E"/>
    <w:rsid w:val="00626B0E"/>
    <w:rsid w:val="00632596"/>
    <w:rsid w:val="00633AE2"/>
    <w:rsid w:val="00637C18"/>
    <w:rsid w:val="006548D7"/>
    <w:rsid w:val="00654AB1"/>
    <w:rsid w:val="00687D4C"/>
    <w:rsid w:val="0069407E"/>
    <w:rsid w:val="006A4B9F"/>
    <w:rsid w:val="006E7BD0"/>
    <w:rsid w:val="006F0204"/>
    <w:rsid w:val="006F3F0A"/>
    <w:rsid w:val="0070172D"/>
    <w:rsid w:val="00704005"/>
    <w:rsid w:val="007147BC"/>
    <w:rsid w:val="007156E8"/>
    <w:rsid w:val="00716F04"/>
    <w:rsid w:val="00722780"/>
    <w:rsid w:val="0073608F"/>
    <w:rsid w:val="00736F1E"/>
    <w:rsid w:val="00746140"/>
    <w:rsid w:val="00754589"/>
    <w:rsid w:val="00773A86"/>
    <w:rsid w:val="0077636D"/>
    <w:rsid w:val="007A0348"/>
    <w:rsid w:val="007A4DB8"/>
    <w:rsid w:val="007A5C80"/>
    <w:rsid w:val="007C18E0"/>
    <w:rsid w:val="007C598A"/>
    <w:rsid w:val="007E3518"/>
    <w:rsid w:val="007E5765"/>
    <w:rsid w:val="007F4D59"/>
    <w:rsid w:val="00803F60"/>
    <w:rsid w:val="008070D6"/>
    <w:rsid w:val="0081054F"/>
    <w:rsid w:val="00810D30"/>
    <w:rsid w:val="00811C7B"/>
    <w:rsid w:val="00817705"/>
    <w:rsid w:val="00823F47"/>
    <w:rsid w:val="008279A4"/>
    <w:rsid w:val="0083291F"/>
    <w:rsid w:val="00835292"/>
    <w:rsid w:val="008477B0"/>
    <w:rsid w:val="0085470A"/>
    <w:rsid w:val="00860392"/>
    <w:rsid w:val="00866DCB"/>
    <w:rsid w:val="00867A4E"/>
    <w:rsid w:val="00877327"/>
    <w:rsid w:val="00882979"/>
    <w:rsid w:val="00884B8E"/>
    <w:rsid w:val="008948BF"/>
    <w:rsid w:val="008A0288"/>
    <w:rsid w:val="008C1CD6"/>
    <w:rsid w:val="008C356F"/>
    <w:rsid w:val="008D2777"/>
    <w:rsid w:val="008D32C8"/>
    <w:rsid w:val="008D6F89"/>
    <w:rsid w:val="008E6C09"/>
    <w:rsid w:val="008F72A3"/>
    <w:rsid w:val="00914662"/>
    <w:rsid w:val="00915AEF"/>
    <w:rsid w:val="009305D4"/>
    <w:rsid w:val="00930A11"/>
    <w:rsid w:val="009311F4"/>
    <w:rsid w:val="0094720C"/>
    <w:rsid w:val="009542B6"/>
    <w:rsid w:val="00960AAF"/>
    <w:rsid w:val="00982EBB"/>
    <w:rsid w:val="00991EE9"/>
    <w:rsid w:val="009A573C"/>
    <w:rsid w:val="009A6D71"/>
    <w:rsid w:val="009C6078"/>
    <w:rsid w:val="009C69B6"/>
    <w:rsid w:val="009F4C63"/>
    <w:rsid w:val="00A02F9B"/>
    <w:rsid w:val="00A03F86"/>
    <w:rsid w:val="00A22DB5"/>
    <w:rsid w:val="00A26E57"/>
    <w:rsid w:val="00A37808"/>
    <w:rsid w:val="00A424E0"/>
    <w:rsid w:val="00A47B58"/>
    <w:rsid w:val="00A640C5"/>
    <w:rsid w:val="00A7243D"/>
    <w:rsid w:val="00A9149C"/>
    <w:rsid w:val="00AB093C"/>
    <w:rsid w:val="00AB5A8C"/>
    <w:rsid w:val="00AB72CD"/>
    <w:rsid w:val="00AD6A08"/>
    <w:rsid w:val="00AF5F5C"/>
    <w:rsid w:val="00B01BCA"/>
    <w:rsid w:val="00B152E5"/>
    <w:rsid w:val="00B51AA3"/>
    <w:rsid w:val="00B572D7"/>
    <w:rsid w:val="00B57E6E"/>
    <w:rsid w:val="00B62D97"/>
    <w:rsid w:val="00B64B6A"/>
    <w:rsid w:val="00B85E41"/>
    <w:rsid w:val="00B91579"/>
    <w:rsid w:val="00B96AE7"/>
    <w:rsid w:val="00BA125A"/>
    <w:rsid w:val="00BA1A85"/>
    <w:rsid w:val="00BA2B21"/>
    <w:rsid w:val="00BA3AC8"/>
    <w:rsid w:val="00BC1423"/>
    <w:rsid w:val="00BC37C2"/>
    <w:rsid w:val="00BD0C96"/>
    <w:rsid w:val="00BF0B82"/>
    <w:rsid w:val="00C01D40"/>
    <w:rsid w:val="00C15DCB"/>
    <w:rsid w:val="00C326E3"/>
    <w:rsid w:val="00C33268"/>
    <w:rsid w:val="00C52BDD"/>
    <w:rsid w:val="00C748A1"/>
    <w:rsid w:val="00C77F00"/>
    <w:rsid w:val="00C836F1"/>
    <w:rsid w:val="00C8724C"/>
    <w:rsid w:val="00C93B6B"/>
    <w:rsid w:val="00C954DB"/>
    <w:rsid w:val="00C967E9"/>
    <w:rsid w:val="00CC12DF"/>
    <w:rsid w:val="00CC2641"/>
    <w:rsid w:val="00CC2AC0"/>
    <w:rsid w:val="00CC2F97"/>
    <w:rsid w:val="00CC6DC0"/>
    <w:rsid w:val="00CD3DCB"/>
    <w:rsid w:val="00CE151A"/>
    <w:rsid w:val="00CE38DA"/>
    <w:rsid w:val="00CF78FD"/>
    <w:rsid w:val="00D00C5A"/>
    <w:rsid w:val="00D05327"/>
    <w:rsid w:val="00D056AC"/>
    <w:rsid w:val="00D16846"/>
    <w:rsid w:val="00D16B56"/>
    <w:rsid w:val="00D16C8B"/>
    <w:rsid w:val="00D1730D"/>
    <w:rsid w:val="00D46128"/>
    <w:rsid w:val="00D46C54"/>
    <w:rsid w:val="00D574D4"/>
    <w:rsid w:val="00D62A3A"/>
    <w:rsid w:val="00D6684D"/>
    <w:rsid w:val="00D71C37"/>
    <w:rsid w:val="00D74248"/>
    <w:rsid w:val="00D9339F"/>
    <w:rsid w:val="00DA2463"/>
    <w:rsid w:val="00DA5493"/>
    <w:rsid w:val="00DB5494"/>
    <w:rsid w:val="00DE46B9"/>
    <w:rsid w:val="00DE6AFC"/>
    <w:rsid w:val="00DF1CA5"/>
    <w:rsid w:val="00E01996"/>
    <w:rsid w:val="00E0430C"/>
    <w:rsid w:val="00E1194E"/>
    <w:rsid w:val="00E256D6"/>
    <w:rsid w:val="00E31D08"/>
    <w:rsid w:val="00E404AC"/>
    <w:rsid w:val="00E4297B"/>
    <w:rsid w:val="00E65301"/>
    <w:rsid w:val="00E83B3B"/>
    <w:rsid w:val="00E9674B"/>
    <w:rsid w:val="00E979D0"/>
    <w:rsid w:val="00EA2A0F"/>
    <w:rsid w:val="00EB5AE6"/>
    <w:rsid w:val="00F04C17"/>
    <w:rsid w:val="00F1496C"/>
    <w:rsid w:val="00F2199F"/>
    <w:rsid w:val="00F22EA9"/>
    <w:rsid w:val="00F23A02"/>
    <w:rsid w:val="00F24803"/>
    <w:rsid w:val="00F33512"/>
    <w:rsid w:val="00F40B4F"/>
    <w:rsid w:val="00F4252B"/>
    <w:rsid w:val="00F47348"/>
    <w:rsid w:val="00F51016"/>
    <w:rsid w:val="00F51B13"/>
    <w:rsid w:val="00F57258"/>
    <w:rsid w:val="00F624E2"/>
    <w:rsid w:val="00F640C6"/>
    <w:rsid w:val="00F709FE"/>
    <w:rsid w:val="00F76FD2"/>
    <w:rsid w:val="00F86507"/>
    <w:rsid w:val="00F969E1"/>
    <w:rsid w:val="00FA308F"/>
    <w:rsid w:val="00FA7B15"/>
    <w:rsid w:val="00FB7BD4"/>
    <w:rsid w:val="00FC35D3"/>
    <w:rsid w:val="00FC72FA"/>
    <w:rsid w:val="00FD1048"/>
    <w:rsid w:val="00FD20A7"/>
    <w:rsid w:val="00FE6395"/>
    <w:rsid w:val="00FE7A77"/>
    <w:rsid w:val="00FF45B1"/>
    <w:rsid w:val="00F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23D9D"/>
  <w15:chartTrackingRefBased/>
  <w15:docId w15:val="{384AA111-4E44-A04A-8D3D-0E455307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8CF"/>
    <w:rPr>
      <w:rFonts w:ascii="Aptos" w:hAnsi="Aptos" w:cs="Arial"/>
      <w:sz w:val="22"/>
      <w:szCs w:val="22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1872F5"/>
    <w:pPr>
      <w:spacing w:after="240"/>
      <w:outlineLvl w:val="0"/>
    </w:pPr>
    <w:rPr>
      <w:b w:val="0"/>
      <w:smallCaps/>
      <w:color w:val="0D57B0"/>
      <w:sz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72F5"/>
    <w:pPr>
      <w:keepNext/>
      <w:keepLines/>
      <w:outlineLvl w:val="1"/>
    </w:pPr>
    <w:rPr>
      <w:rFonts w:eastAsia="Arial"/>
      <w:b/>
      <w:bCs/>
      <w:color w:val="000000" w:themeColor="text1"/>
      <w:sz w:val="24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F5"/>
    <w:pPr>
      <w:textAlignment w:val="baseline"/>
      <w:outlineLvl w:val="2"/>
    </w:pPr>
    <w:rPr>
      <w:rFonts w:eastAsia="Times New Roman"/>
      <w:b/>
      <w:bCs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8CF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8CF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8C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8C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8C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8C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Hyperlink"/>
    <w:uiPriority w:val="99"/>
    <w:semiHidden/>
    <w:unhideWhenUsed/>
    <w:qFormat/>
    <w:rsid w:val="00EB5AE6"/>
    <w:rPr>
      <w:rFonts w:ascii="Gill Sans MT" w:hAnsi="Gill Sans MT"/>
      <w:b w:val="0"/>
      <w:i w:val="0"/>
      <w:color w:val="0070C0"/>
      <w:sz w:val="20"/>
      <w:u w:val="single"/>
    </w:rPr>
  </w:style>
  <w:style w:type="character" w:styleId="Hyperlink">
    <w:name w:val="Hyperlink"/>
    <w:basedOn w:val="DefaultParagraphFont"/>
    <w:uiPriority w:val="99"/>
    <w:unhideWhenUsed/>
    <w:qFormat/>
    <w:rsid w:val="00EB5AE6"/>
    <w:rPr>
      <w:rFonts w:ascii="Gill Sans MT" w:hAnsi="Gill Sans MT"/>
      <w:b w:val="0"/>
      <w:i w:val="0"/>
      <w:color w:val="0070C0"/>
      <w:sz w:val="20"/>
      <w:u w:val="single"/>
    </w:rPr>
  </w:style>
  <w:style w:type="paragraph" w:customStyle="1" w:styleId="SubHeading">
    <w:name w:val="SubHeading"/>
    <w:basedOn w:val="Normal"/>
    <w:qFormat/>
    <w:rsid w:val="00571E8B"/>
    <w:pPr>
      <w:spacing w:before="240" w:line="276" w:lineRule="auto"/>
    </w:pPr>
    <w:rPr>
      <w:rFonts w:ascii="Times New Roman" w:eastAsia="Times New Roman" w:hAnsi="Times New Roman" w:cs="Times New Roman"/>
      <w:i/>
      <w:iCs/>
      <w:color w:val="000000" w:themeColor="text1"/>
      <w:kern w:val="0"/>
      <w14:ligatures w14:val="none"/>
    </w:rPr>
  </w:style>
  <w:style w:type="paragraph" w:styleId="ListParagraph">
    <w:name w:val="List Paragraph"/>
    <w:basedOn w:val="Normal"/>
    <w:autoRedefine/>
    <w:uiPriority w:val="1"/>
    <w:qFormat/>
    <w:rsid w:val="00282774"/>
    <w:pPr>
      <w:numPr>
        <w:numId w:val="8"/>
      </w:numPr>
      <w:spacing w:before="60"/>
    </w:pPr>
  </w:style>
  <w:style w:type="character" w:customStyle="1" w:styleId="Heading3Char">
    <w:name w:val="Heading 3 Char"/>
    <w:basedOn w:val="DefaultParagraphFont"/>
    <w:link w:val="Heading3"/>
    <w:uiPriority w:val="9"/>
    <w:rsid w:val="001872F5"/>
    <w:rPr>
      <w:rFonts w:ascii="Arial" w:eastAsia="Times New Roman" w:hAnsi="Arial" w:cs="Arial"/>
      <w:b/>
      <w:bCs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872F5"/>
    <w:rPr>
      <w:rFonts w:ascii="Aptos" w:eastAsia="Arial" w:hAnsi="Aptos" w:cs="Arial"/>
      <w:bCs/>
      <w:smallCaps/>
      <w:color w:val="0D57B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72F5"/>
    <w:rPr>
      <w:rFonts w:ascii="Aptos" w:eastAsia="Arial" w:hAnsi="Aptos" w:cs="Arial"/>
      <w:b/>
      <w:bCs/>
      <w:color w:val="000000" w:themeColor="text1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2F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1872F5"/>
    <w:pPr>
      <w:outlineLvl w:val="9"/>
    </w:pPr>
    <w:rPr>
      <w:rFonts w:eastAsiaTheme="majorEastAsia" w:cstheme="majorBidi"/>
      <w:kern w:val="0"/>
      <w:szCs w:val="32"/>
      <w14:ligatures w14:val="none"/>
    </w:rPr>
  </w:style>
  <w:style w:type="paragraph" w:styleId="TOC1">
    <w:name w:val="toc 1"/>
    <w:basedOn w:val="Normal"/>
    <w:next w:val="Normal"/>
    <w:uiPriority w:val="39"/>
    <w:unhideWhenUsed/>
    <w:qFormat/>
    <w:rsid w:val="001872F5"/>
    <w:pPr>
      <w:spacing w:after="100" w:line="259" w:lineRule="auto"/>
    </w:pPr>
    <w:rPr>
      <w:b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872F5"/>
    <w:pPr>
      <w:spacing w:after="100" w:line="259" w:lineRule="auto"/>
      <w:ind w:left="220"/>
    </w:pPr>
    <w:rPr>
      <w:color w:val="000000" w:themeColor="text1"/>
    </w:rPr>
  </w:style>
  <w:style w:type="paragraph" w:customStyle="1" w:styleId="Subheader">
    <w:name w:val="Subheader"/>
    <w:basedOn w:val="Normal"/>
    <w:autoRedefine/>
    <w:qFormat/>
    <w:rsid w:val="00447E39"/>
    <w:pPr>
      <w:spacing w:after="40"/>
    </w:pPr>
    <w:rPr>
      <w:rFonts w:eastAsia="Calibri"/>
      <w:b/>
      <w:bCs/>
      <w:color w:val="000000"/>
    </w:rPr>
  </w:style>
  <w:style w:type="paragraph" w:customStyle="1" w:styleId="TableHeader">
    <w:name w:val="Table Header"/>
    <w:basedOn w:val="Normal"/>
    <w:autoRedefine/>
    <w:qFormat/>
    <w:rsid w:val="001872F5"/>
    <w:pPr>
      <w:spacing w:after="180"/>
      <w:jc w:val="center"/>
    </w:pPr>
    <w:rPr>
      <w:b/>
      <w:bCs/>
    </w:rPr>
  </w:style>
  <w:style w:type="paragraph" w:customStyle="1" w:styleId="NormalBold">
    <w:name w:val="Normal Bold"/>
    <w:basedOn w:val="Normal"/>
    <w:autoRedefine/>
    <w:qFormat/>
    <w:rsid w:val="001872F5"/>
    <w:rPr>
      <w:b/>
      <w:bCs/>
    </w:rPr>
  </w:style>
  <w:style w:type="paragraph" w:customStyle="1" w:styleId="Subheader1">
    <w:name w:val="Subheader 1"/>
    <w:basedOn w:val="Normal"/>
    <w:autoRedefine/>
    <w:qFormat/>
    <w:rsid w:val="001872F5"/>
    <w:pPr>
      <w:spacing w:before="120" w:after="80"/>
    </w:pPr>
    <w:rPr>
      <w:rFonts w:ascii="Franklin Gothic Medium" w:hAnsi="Franklin Gothic Medium"/>
      <w:caps/>
      <w:color w:val="0D57B0"/>
      <w:spacing w:val="6"/>
      <w:sz w:val="24"/>
      <w:szCs w:val="24"/>
    </w:rPr>
  </w:style>
  <w:style w:type="paragraph" w:customStyle="1" w:styleId="Subheader2">
    <w:name w:val="Subheader 2"/>
    <w:basedOn w:val="Normal"/>
    <w:autoRedefine/>
    <w:qFormat/>
    <w:rsid w:val="001872F5"/>
    <w:pPr>
      <w:spacing w:before="40"/>
    </w:pPr>
    <w:rPr>
      <w:rFonts w:ascii="Franklin Gothic Medium" w:hAnsi="Franklin Gothic Medium"/>
      <w:spacing w:val="4"/>
      <w:sz w:val="23"/>
      <w:szCs w:val="23"/>
    </w:rPr>
  </w:style>
  <w:style w:type="paragraph" w:customStyle="1" w:styleId="Pre-ListParagraph">
    <w:name w:val="Pre-List Paragraph"/>
    <w:basedOn w:val="Normal"/>
    <w:autoRedefine/>
    <w:qFormat/>
    <w:rsid w:val="001872F5"/>
  </w:style>
  <w:style w:type="character" w:customStyle="1" w:styleId="Heading4Char">
    <w:name w:val="Heading 4 Char"/>
    <w:basedOn w:val="DefaultParagraphFont"/>
    <w:link w:val="Heading4"/>
    <w:uiPriority w:val="9"/>
    <w:semiHidden/>
    <w:rsid w:val="006018CF"/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8CF"/>
    <w:rPr>
      <w:rFonts w:eastAsiaTheme="majorEastAsia" w:cstheme="majorBidi"/>
      <w:color w:val="0F476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8CF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8CF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8CF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8CF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018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6018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8CF"/>
    <w:rPr>
      <w:rFonts w:ascii="Arial" w:hAnsi="Arial"/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01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8CF"/>
    <w:rPr>
      <w:rFonts w:ascii="Arial" w:hAnsi="Arial"/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6018C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018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18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18CF"/>
    <w:rPr>
      <w:rFonts w:ascii="Aptos" w:hAnsi="Aptos" w:cs="Arial"/>
      <w:sz w:val="20"/>
      <w:szCs w:val="20"/>
    </w:rPr>
  </w:style>
  <w:style w:type="table" w:styleId="TableGrid">
    <w:name w:val="Table Grid"/>
    <w:basedOn w:val="TableNormal"/>
    <w:uiPriority w:val="39"/>
    <w:rsid w:val="00FF45B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Adams</dc:creator>
  <cp:keywords/>
  <dc:description/>
  <cp:lastModifiedBy>Jasmine Adams</cp:lastModifiedBy>
  <cp:revision>324</cp:revision>
  <dcterms:created xsi:type="dcterms:W3CDTF">2025-03-13T20:37:00Z</dcterms:created>
  <dcterms:modified xsi:type="dcterms:W3CDTF">2025-03-18T14:03:00Z</dcterms:modified>
</cp:coreProperties>
</file>