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01 — Requisitos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(Software Requirements)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Especificação de Requisitos de Software (ERS)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-115.0" w:type="dxa"/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.477539062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20/03/2026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Davi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Elaboração inicial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v.1.1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03/04/2026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Davi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Ajustes em tabela em casos de teste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v2.0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E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Consolidação final e revisão cruzada com demais KAs.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Lucas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propósito deste documento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Especificação de Requisitos de Software</w:t>
      </w:r>
      <w:r w:rsidDel="00000000" w:rsidR="00000000" w:rsidRPr="00000000">
        <w:rPr>
          <w:rFonts w:ascii="Arial" w:cs="Arial" w:eastAsia="Arial" w:hAnsi="Arial"/>
          <w:rtl w:val="0"/>
        </w:rPr>
        <w:t xml:space="preserve"> é descrever de maneira formal as funcionalidades, restrições e atributos de qualidade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Gestão de Consultório Médico</w:t>
      </w:r>
      <w:r w:rsidDel="00000000" w:rsidR="00000000" w:rsidRPr="00000000">
        <w:rPr>
          <w:rFonts w:ascii="Arial" w:cs="Arial" w:eastAsia="Arial" w:hAnsi="Arial"/>
          <w:rtl w:val="0"/>
        </w:rPr>
        <w:t xml:space="preserve">. Este documento destina-se a servir como o contrato de escopo técnico entre a equipe de desenvolvimento e os stakeholders, fornecendo a base necessária para as fases de design arquitetural, construção e validação descritas nas demais KAs do projeto. </w:t>
      </w:r>
    </w:p>
    <w:p w:rsidR="00000000" w:rsidDel="00000000" w:rsidP="00000000" w:rsidRDefault="00000000" w:rsidRPr="00000000" w14:paraId="00000034">
      <w:pPr>
        <w:spacing w:after="4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ERS visa mitigar ambiguidades, facilitar a rastreabilidade bidirecional entre regras de negócio e componentes de software, e garantir que o produto final esteja em estrita conformidade com as exigências legais de segurança de dados (LGPD) e as resoluções vigentes do Conselho Federal de Medicina (CFM).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Escopo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escopo do projeto abrange a digitalização integral do ciclo de vida do atendimento ao paciente, desde o agendamento inicial até a emissão de documentos clínicos, assegurando a conformidade com as exigências de privacidade de dados (LGPD) e as resoluções técnicas do Conselho Federal de Medicina (CFM).</w:t>
      </w:r>
    </w:p>
    <w:p w:rsidR="00000000" w:rsidDel="00000000" w:rsidP="00000000" w:rsidRDefault="00000000" w:rsidRPr="00000000" w14:paraId="00000038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escopo funcional do SGCM foi delimitado para focar em componentes essenciais que garantem a sustentabilidade operacional e clínica do consultório, a saber: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Acesso e Identidade: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Implementação de autenticação robusta e controle de acesso baseado em papéis (RBAC), segregando as responsabilidades entre Administrador, Médico e Recepcionista para garantir a segurança dos dados sensíveis.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Pacientes: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Manutenção de um cadastro centralizado de pacientes, contendo dados demográficos, contatos de emergência e histórico clínico unificado.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Agendamentos: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Motor de agendamento de consultas com suporte a múltiplos médicos e consultórios, contendo lógicas de validação para impedir conflitos de horários e sobreposição de agendas.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Prontuário Eletrônico do Paciente (PEP):</w:t>
      </w:r>
      <w:r w:rsidDel="00000000" w:rsidR="00000000" w:rsidRPr="00000000">
        <w:rPr>
          <w:rFonts w:ascii="Arial" w:cs="Arial" w:eastAsia="Arial" w:hAnsi="Arial"/>
          <w:rtl w:val="0"/>
        </w:rPr>
        <w:t xml:space="preserve"> Módulo central do sistema que permite o registro cronológico de consultas, evolução clínica, histórico de alergias, medicamentos de uso contínuo e exames anteriores. Este componente será desenhado com foco na imutabilidade dos dados e trilhas de auditoria, conforme exigido pela Resolução CFM nº 2.299/2021.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Prescrição Médica Digital:</w:t>
      </w:r>
      <w:r w:rsidDel="00000000" w:rsidR="00000000" w:rsidRPr="00000000">
        <w:rPr>
          <w:rFonts w:ascii="Arial" w:cs="Arial" w:eastAsia="Arial" w:hAnsi="Arial"/>
          <w:rtl w:val="0"/>
        </w:rPr>
        <w:t xml:space="preserve"> Funcionalidade integrada para a emissão de receitas médicas e pedidos de exames laboratoriais/imagem, com suporte à assinatura digital e verificação de integridade dos documentos.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Relatórios: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Painel de indicadores gerenciais para suporte à decisão, permitindo a análise de produtividade (número de atendimentos, faltas, volume por especialidade) para facilitar a administração do consultório.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1.3 Definições, Acrônimos e Abreviações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10.0" w:type="dxa"/>
        <w:jc w:val="left"/>
        <w:tblLayout w:type="fixed"/>
        <w:tblLook w:val="0600"/>
      </w:tblPr>
      <w:tblGrid>
        <w:gridCol w:w="1755"/>
        <w:gridCol w:w="7155"/>
        <w:tblGridChange w:id="0">
          <w:tblGrid>
            <w:gridCol w:w="1755"/>
            <w:gridCol w:w="71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Termo / Acrónimo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Architecture Decision Record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(Registo de Decisão Arquitetural). Documento que regista as decisões de design e arquitetura tomadas, justificando as escolhas e os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trade-offs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realizados.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ANPD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Autoridade Nacional de Proteção de Dados. Órgão governamental responsável por zelar, implementar e fiscalizar o cumprimento da LGPD.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BPMN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Business Process Model and Notation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Notação gráfica utilizada para representar processos de negócio e fluxos operacionais.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CFM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Conselho Federal de Medicina. Órgão que estabelece as normas éticas e técnicas para o exercício da medicina no Brasil, incluindo a regulamentação do prontuário eletrónico.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Continuous Integration / Continuous Deployment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Práticas de engenharia voltadas à automação da integração, testes e implantação de software.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Diagrama Entidade-Relacionamento. Modelo conceitual que descreve as entidades do sistema e como elas se relacionam entre si no banco de dados.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Definition of Done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Critério de aceite que define quando um artefato ou funcionalidade está formalmente completo e pronto para ser verificado.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Especificação de Requisitos de Software. Documento que define os requisitos funcionais e não funcionais do sistema, seguindo a norma IEEE 830.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GQM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Goal-Question-Metric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Paradigmas de medição para definição de metas, questões relacionadas e métricas quantitativas.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IEEE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Institute of Electrical and Electronics Engineers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Organização internacional que estabelece padrões técnicos para engenharia.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Knowledge Area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Área de Conhecimento, conforme definido pelo SWEBOK v4.0.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Lei Geral de Proteção de Dados (Lei nº 13.709/2018). Lei brasileira que rege o tratamento de dados pessoais.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Prontuário Eletrónico do Paciente. Documento clínico estruturado, legalmente válido, que regista o historial de saúde do paciente.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Role-Based Access Control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Modelo de controlo de acesso baseado na atribuição de permissões a papéis (perfis de utilizador) específicos.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Requisito Funcional. Funcionalidade que o sistema deve executar para atender a uma necessidade de negócio.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Requisito Não Funcional. Requisito que estabelece restrições ou qualidades sobre o sistema (ex: desempenho, segurança, usabilidade).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Software Architecture Document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Documento que descreve a arquitetura do sistema e as decisões arquiteturais tomadas.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Software Configuration Management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Gestão de Configuração de Software. Processo de controlo e rastreabilidade dos itens de configuração.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Software Design Document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Documento que detalha a estrutura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design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dos módulos e a implementação técnica.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Service Level Agreement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Acordo de Nível de Serviço. Define os compromissos de desempenho e disponibilidade do sistema.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Spoofing, Tampering, Repudiation, Information Disclosure, Denial of Service, Elevation of Privilege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Modelo de análise de ameaças.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SWEBOK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Software Engineering Body of Knowledge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Guia de conhecimento fundamental em Engenharia de Software.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Unified Modeling Language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Linguagem de modelagem padronizada para especificar, visualizar e documentar sistemas de software.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WCAG 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Web Content Accessibility Guidelines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Diretrizes técnicas para tornar o conteúdo web acessível a pessoas com deficiência.</w:t>
            </w:r>
          </w:p>
        </w:tc>
      </w:tr>
    </w:tbl>
    <w:p w:rsidR="00000000" w:rsidDel="00000000" w:rsidP="00000000" w:rsidRDefault="00000000" w:rsidRPr="00000000" w14:paraId="0000007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1.4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COMPUTER SOCIETY.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Guide to the Software Engineering Body of Knowledge (SWEBOK v4.0)</w:t>
      </w:r>
      <w:r w:rsidDel="00000000" w:rsidR="00000000" w:rsidRPr="00000000">
        <w:rPr>
          <w:rFonts w:ascii="Arial" w:cs="Arial" w:eastAsia="Arial" w:hAnsi="Arial"/>
          <w:rtl w:val="0"/>
        </w:rPr>
        <w:t xml:space="preserve">. Los Alamitos: IEEE Computer Society, 2024. Disponível em:</w:t>
      </w:r>
      <w:hyperlink r:id="rId6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https://www.computer.org/education/bodies-of-knowledge/software-engineering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(Referência fundamental para os processos de elicitação, análise, especificação e validação de requisitos).</w:t>
      </w:r>
    </w:p>
    <w:p w:rsidR="00000000" w:rsidDel="00000000" w:rsidP="00000000" w:rsidRDefault="00000000" w:rsidRPr="00000000" w14:paraId="00000078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ISO/IEC/IEEE.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ISO/IEC/IEEE 29148:2018: Systems and software engineering — Life cycle processes — Requirements engineering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ISO, 2018. (Norma internacional que estabelece as boas práticas para a redação de especificações de requisitos).</w:t>
      </w:r>
    </w:p>
    <w:p w:rsidR="00000000" w:rsidDel="00000000" w:rsidP="00000000" w:rsidRDefault="00000000" w:rsidRPr="00000000" w14:paraId="00000079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Lei nº 13.709, de 14 de agosto de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Lei Geral de Proteção de Dados Pessoais (LGPD). Brasília, DF: Presidência da República. (Base legal para a conformidade no tratamento de dados sensíveis de pacientes).</w:t>
      </w:r>
    </w:p>
    <w:p w:rsidR="00000000" w:rsidDel="00000000" w:rsidP="00000000" w:rsidRDefault="00000000" w:rsidRPr="00000000" w14:paraId="0000007A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CONSELHO FEDERAL DE MEDICINA (CFM).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Resolução CFM nº 2.299/2021</w:t>
      </w:r>
      <w:r w:rsidDel="00000000" w:rsidR="00000000" w:rsidRPr="00000000">
        <w:rPr>
          <w:rFonts w:ascii="Arial" w:cs="Arial" w:eastAsia="Arial" w:hAnsi="Arial"/>
          <w:rtl w:val="0"/>
        </w:rPr>
        <w:t xml:space="preserve">. Define as normas técnicas para o uso de sistemas informatizados para a guarda, o armazenamento e o manuseio de prontuário de pacientes. Brasília, DF: CFM. (Normativa técnica mandatória para o Módulo de Prontuário Eletrônico).</w:t>
      </w:r>
    </w:p>
    <w:p w:rsidR="00000000" w:rsidDel="00000000" w:rsidP="00000000" w:rsidRDefault="00000000" w:rsidRPr="00000000" w14:paraId="0000007B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ISO/IEC 25010:2011: Systems and software engineering — Systems and software Quality Requirements and Evaluation (SQuaRE)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ISO, 2011. (Referência para os atributos de qualidade e requisitos não funcionais).</w:t>
      </w:r>
    </w:p>
    <w:p w:rsidR="00000000" w:rsidDel="00000000" w:rsidP="00000000" w:rsidRDefault="00000000" w:rsidRPr="00000000" w14:paraId="0000007C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OWASP FOUNDATION.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OWASP Top 10:2021</w:t>
      </w:r>
      <w:r w:rsidDel="00000000" w:rsidR="00000000" w:rsidRPr="00000000">
        <w:rPr>
          <w:rFonts w:ascii="Arial" w:cs="Arial" w:eastAsia="Arial" w:hAnsi="Arial"/>
          <w:rtl w:val="0"/>
        </w:rPr>
        <w:t xml:space="preserve">. Disponível em:</w:t>
      </w:r>
      <w:hyperlink r:id="rId8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https://owasp.org/www-project-top-ten/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(Diretrizes para mitigação de riscos de segurança no desenvolvimento do sistema).</w:t>
      </w:r>
    </w:p>
    <w:p w:rsidR="00000000" w:rsidDel="00000000" w:rsidP="00000000" w:rsidRDefault="00000000" w:rsidRPr="00000000" w14:paraId="0000007D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SOMMERVILLE, I.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Engenharia de Software</w:t>
      </w:r>
      <w:r w:rsidDel="00000000" w:rsidR="00000000" w:rsidRPr="00000000">
        <w:rPr>
          <w:rFonts w:ascii="Arial" w:cs="Arial" w:eastAsia="Arial" w:hAnsi="Arial"/>
          <w:rtl w:val="0"/>
        </w:rPr>
        <w:t xml:space="preserve">. 10. ed. São Paulo: Pearson, 2018. (Referência bibliográfica de suporte para metodologias de análise de sistemas e requisitos).</w:t>
      </w:r>
    </w:p>
    <w:p w:rsidR="00000000" w:rsidDel="00000000" w:rsidP="00000000" w:rsidRDefault="00000000" w:rsidRPr="00000000" w14:paraId="0000007E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CUMMINS, F.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Building the Agile Business through Digital Transformation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. 1. ed. Wiley, 2017. (Referência para o design de processos e fluxos de negócio em arquiteturas modernas).</w:t>
      </w:r>
    </w:p>
    <w:p w:rsidR="00000000" w:rsidDel="00000000" w:rsidP="00000000" w:rsidRDefault="00000000" w:rsidRPr="00000000" w14:paraId="0000007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Descrição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Perspectiva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Gestão de Consultório Médico </w:t>
      </w:r>
      <w:r w:rsidDel="00000000" w:rsidR="00000000" w:rsidRPr="00000000">
        <w:rPr>
          <w:rFonts w:ascii="Arial" w:cs="Arial" w:eastAsia="Arial" w:hAnsi="Arial"/>
          <w:rtl w:val="0"/>
        </w:rPr>
        <w:t xml:space="preserve">é um produto de software desenhado para operar como uma solução centralizada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Software as a Service</w:t>
      </w:r>
      <w:r w:rsidDel="00000000" w:rsidR="00000000" w:rsidRPr="00000000">
        <w:rPr>
          <w:rFonts w:ascii="Arial" w:cs="Arial" w:eastAsia="Arial" w:hAnsi="Arial"/>
          <w:rtl w:val="0"/>
        </w:rPr>
        <w:t xml:space="preserve"> - SaaS ou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on-premises</w:t>
      </w:r>
      <w:r w:rsidDel="00000000" w:rsidR="00000000" w:rsidRPr="00000000">
        <w:rPr>
          <w:rFonts w:ascii="Arial" w:cs="Arial" w:eastAsia="Arial" w:hAnsi="Arial"/>
          <w:rtl w:val="0"/>
        </w:rPr>
        <w:t xml:space="preserve">, dependendo da infraestrutura do consultório), com o objetivo de otimizar a eficiência operacional, a segurança do paciente e a qualidade do atendimento clínico.</w:t>
      </w:r>
    </w:p>
    <w:p w:rsidR="00000000" w:rsidDel="00000000" w:rsidP="00000000" w:rsidRDefault="00000000" w:rsidRPr="00000000" w14:paraId="00000084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atua em três camadas de interação: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Camada Clínica (Core):</w:t>
      </w:r>
      <w:r w:rsidDel="00000000" w:rsidR="00000000" w:rsidRPr="00000000">
        <w:rPr>
          <w:rFonts w:ascii="Arial" w:cs="Arial" w:eastAsia="Arial" w:hAnsi="Arial"/>
          <w:rtl w:val="0"/>
        </w:rPr>
        <w:t xml:space="preserve"> É o ponto focal onde médicos realizam o registro, a consulta e a atualização do histórico de saúde dos pacientes (Prontuário Eletrônico), assegurando a continuidade do cuidado. Esta camada está vinculada às exigências da Resolução CFM nº 2.299/2021, garantindo a integridade e a guarda legal dos documentos clínicos.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Camada Administrativa (Operacional):</w:t>
      </w:r>
      <w:r w:rsidDel="00000000" w:rsidR="00000000" w:rsidRPr="00000000">
        <w:rPr>
          <w:rFonts w:ascii="Arial" w:cs="Arial" w:eastAsia="Arial" w:hAnsi="Arial"/>
          <w:rtl w:val="0"/>
        </w:rPr>
        <w:t xml:space="preserve"> Suporta as atividades da recepção e da gestão. Esta camada é responsável por um agendamento que mitiga gargalos de espera e pelo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controle de fluxo de pacientes</w:t>
      </w:r>
      <w:r w:rsidDel="00000000" w:rsidR="00000000" w:rsidRPr="00000000">
        <w:rPr>
          <w:rFonts w:ascii="Arial" w:cs="Arial" w:eastAsia="Arial" w:hAnsi="Arial"/>
          <w:rtl w:val="0"/>
        </w:rPr>
        <w:t xml:space="preserve">, garantindo que cada dado coletado esteja em conformidade com os princípios da Lei Geral de Proteção de Dados (LGPD), especialmente no que tange ao tratamento de dados sensíveis.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Camada de Governança (Estratégica):</w:t>
      </w:r>
      <w:r w:rsidDel="00000000" w:rsidR="00000000" w:rsidRPr="00000000">
        <w:rPr>
          <w:rFonts w:ascii="Arial" w:cs="Arial" w:eastAsia="Arial" w:hAnsi="Arial"/>
          <w:rtl w:val="0"/>
        </w:rPr>
        <w:t xml:space="preserve"> Fornece aos gestores e médicos visibilidade sobre indicadores de performance (KPIs) via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dashboards</w:t>
      </w:r>
      <w:r w:rsidDel="00000000" w:rsidR="00000000" w:rsidRPr="00000000">
        <w:rPr>
          <w:rFonts w:ascii="Arial" w:cs="Arial" w:eastAsia="Arial" w:hAnsi="Arial"/>
          <w:rtl w:val="0"/>
        </w:rPr>
        <w:t xml:space="preserve"> analíticas, visando uma melhor tomada de decisões gerenciais. </w:t>
      </w:r>
    </w:p>
    <w:p w:rsidR="00000000" w:rsidDel="00000000" w:rsidP="00000000" w:rsidRDefault="00000000" w:rsidRPr="00000000" w14:paraId="00000088">
      <w:pPr>
        <w:spacing w:after="4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substitui processos manuais, assim reduzindo riscos de erro humano e violações de privacidade. O produto foi concebido sob a premissa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Privacy by Design</w:t>
      </w:r>
      <w:r w:rsidDel="00000000" w:rsidR="00000000" w:rsidRPr="00000000">
        <w:rPr>
          <w:rFonts w:ascii="Arial" w:cs="Arial" w:eastAsia="Arial" w:hAnsi="Arial"/>
          <w:rtl w:val="0"/>
        </w:rPr>
        <w:t xml:space="preserve">, onde cada funcionalidade integra mecanismos de auditoria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rtl w:val="0"/>
        </w:rPr>
        <w:t xml:space="preserve"> de acesso imutáveis), garantindo que toda interação com os dados seja rastreável, segura e auditável, respeitando o princípio do menor privilégio para cada ator envolvido (Administrador, Médico, Recepcionista).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Funções Principais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="276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funções macros do sistema foram estruturadas para garantir a eficiência dos processos de negócio, juntamente com rastreabilidade e segurança: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Identidade e Acesso (IAM):</w:t>
      </w:r>
      <w:r w:rsidDel="00000000" w:rsidR="00000000" w:rsidRPr="00000000">
        <w:rPr>
          <w:rFonts w:ascii="Arial" w:cs="Arial" w:eastAsia="Arial" w:hAnsi="Arial"/>
          <w:rtl w:val="0"/>
        </w:rPr>
        <w:t xml:space="preserve"> Autenticação multifator (MFA) para todos os usuários e controle de acesso rigoroso baseado em papéis (RBAC). Esta função assegura que apenas usuários autorizados acessem dados sensíveis, em conformidade com as diretrizes de segurança da informação.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Cadastro e Gestão de Pacientes: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Manutenção de prontuários demográficos e históricos de saúde, garantindo a integridade dos dados e o direito dos pacientes à portabilidade e acesso às suas informações, conforme exige a LGPD.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Agendamento Inteligente de Consultas:</w:t>
      </w:r>
      <w:r w:rsidDel="00000000" w:rsidR="00000000" w:rsidRPr="00000000">
        <w:rPr>
          <w:rFonts w:ascii="Arial" w:cs="Arial" w:eastAsia="Arial" w:hAnsi="Arial"/>
          <w:rtl w:val="0"/>
        </w:rPr>
        <w:t xml:space="preserve"> Motor de agendamento que gerencia disponibilidade de horários e múltiplos consultórios, com lógica de validação para impedir conflitos de agenda e otimizar o fluxo de pacientes.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Prontuário Eletrônico do Paciente (PEP):</w:t>
      </w:r>
      <w:r w:rsidDel="00000000" w:rsidR="00000000" w:rsidRPr="00000000">
        <w:rPr>
          <w:rFonts w:ascii="Arial" w:cs="Arial" w:eastAsia="Arial" w:hAnsi="Arial"/>
          <w:rtl w:val="0"/>
        </w:rPr>
        <w:t xml:space="preserve"> Módulo central para registro de evolução clínica, histórico de alergias, medicamentos e procedimentos. Este componente deve implementar trilhas de auditoria imutáveis para garantir a validade jurídica dos registros, seguindo a Resolução CFM nº 2.299/2021.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Prescrição Médica e Solicitação de Exames:</w:t>
      </w:r>
      <w:r w:rsidDel="00000000" w:rsidR="00000000" w:rsidRPr="00000000">
        <w:rPr>
          <w:rFonts w:ascii="Arial" w:cs="Arial" w:eastAsia="Arial" w:hAnsi="Arial"/>
          <w:rtl w:val="0"/>
        </w:rPr>
        <w:t xml:space="preserve"> Funcionalidade para emissão de receitas médicas e pedidos de exames com suporte a assinatura digital, garantindo a integridade e a autenticidade dos documentos gerados.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Exames: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Registro e vinculação de resultados de exames aos respectivos prontuários, permitindo o acompanhamento evolutivo do quadro clínico do paciente.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Relatórios e Dashboards Gerenciais: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Painéis analíticos que processam dados operacionais para fornecer indicadores de produtividade, como volume de atendimentos e absenteísmo, auxiliando na gestão estratégica do consultório.</w:t>
      </w:r>
    </w:p>
    <w:p w:rsidR="00000000" w:rsidDel="00000000" w:rsidP="00000000" w:rsidRDefault="00000000" w:rsidRPr="00000000" w14:paraId="00000093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seleção destas funções macro fundamenta-se na necessidade de criar um sistema robusto, onde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segurança</w:t>
      </w:r>
      <w:r w:rsidDel="00000000" w:rsidR="00000000" w:rsidRPr="00000000">
        <w:rPr>
          <w:rFonts w:ascii="Arial" w:cs="Arial" w:eastAsia="Arial" w:hAnsi="Arial"/>
          <w:rtl w:val="0"/>
        </w:rPr>
        <w:t xml:space="preserve"> (via RBAC e auditoria) 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conformidade legal</w:t>
      </w:r>
      <w:r w:rsidDel="00000000" w:rsidR="00000000" w:rsidRPr="00000000">
        <w:rPr>
          <w:rFonts w:ascii="Arial" w:cs="Arial" w:eastAsia="Arial" w:hAnsi="Arial"/>
          <w:rtl w:val="0"/>
        </w:rPr>
        <w:t xml:space="preserve"> (LGPD e CFM) são tratadas como requisitos estruturantes. A modelagem destas funções permite, ainda, a futura definição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Use Cases</w:t>
      </w:r>
      <w:r w:rsidDel="00000000" w:rsidR="00000000" w:rsidRPr="00000000">
        <w:rPr>
          <w:rFonts w:ascii="Arial" w:cs="Arial" w:eastAsia="Arial" w:hAnsi="Arial"/>
          <w:rtl w:val="0"/>
        </w:rPr>
        <w:t xml:space="preserve"> granulares, garantindo que a rastreabilidade exigida pelo SWEBOK v4.0 seja mantida na fase inicial.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2.3 Perfis de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65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2025"/>
        <w:gridCol w:w="3645"/>
        <w:gridCol w:w="3195"/>
        <w:tblGridChange w:id="0">
          <w:tblGrid>
            <w:gridCol w:w="2025"/>
            <w:gridCol w:w="3645"/>
            <w:gridCol w:w="319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Nível de Acesso aos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Gestão técnica do sistema, configuração de parâmetros, gestão de usuários, auditoria de logs e geração de relatórios gerenciais globais.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Acesso total às configurações sistémicas; acesso restrito aos dados clínicos (apenas metadados para fins de auditoria).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Realização de consultas, preenchimento de prontuários (PEP), prescrição de medicamentos, solicitação de exames e visualização do histórico clínico.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Acesso total aos dados clínicos de seus pacientes sob atendimento; sem permissão para alterações em configurações do sistema ou gestão de usuários.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Cadastro de pacientes, agendamento de consultas, confirmação de presença e gestão de agenda.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Acesso restrito a dados demográficos e administrativos; acesso negado a todo o conteúdo clínico (prontuário, prescrições e resultados de exames).</w:t>
            </w:r>
          </w:p>
        </w:tc>
      </w:tr>
    </w:tbl>
    <w:p w:rsidR="00000000" w:rsidDel="00000000" w:rsidP="00000000" w:rsidRDefault="00000000" w:rsidRPr="00000000" w14:paraId="000000A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2.4 Restrições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e a operação do Sistema de Gestão de Consultório Médico (SGCM) estão sujeitos às seguintes restrições de natureza legal, técnica e de negócio:</w:t>
      </w:r>
    </w:p>
    <w:p w:rsidR="00000000" w:rsidDel="00000000" w:rsidP="00000000" w:rsidRDefault="00000000" w:rsidRPr="00000000" w14:paraId="000000A7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  <w:rtl w:val="0"/>
        </w:rPr>
        <w:t xml:space="preserve">2.4.1 Restrições Legais e Normativas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Conformidade LGPD (Lei nº 13.709/2018):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tratamento de dados pessoais sensíveis (registros de saúde) impõe restrições severas sobre o armazenamento, processamento, cifragem, controle de acesso e retenção. O sistema deve garantir a rastreabilidade integral de todas as interações com estes dados.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Resolução CFM nº 2.299/2021:</w:t>
      </w:r>
      <w:r w:rsidDel="00000000" w:rsidR="00000000" w:rsidRPr="00000000">
        <w:rPr>
          <w:rFonts w:ascii="Arial" w:cs="Arial" w:eastAsia="Arial" w:hAnsi="Arial"/>
          <w:rtl w:val="0"/>
        </w:rPr>
        <w:t xml:space="preserve"> O módulo de Prontuário Eletrônico (PEP) é regido por normas específicas que exigem a imutabilidade dos registros clínicos, garantia de integridade e a existência de trilhas de auditoria auditáveis, requisitos que limitam a implementação de funcionalidades de exclusão ou edição livre.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Exercício Legal da Medicina (Lei nº 12.842/2013):</w:t>
      </w:r>
      <w:r w:rsidDel="00000000" w:rsidR="00000000" w:rsidRPr="00000000">
        <w:rPr>
          <w:rFonts w:ascii="Arial" w:cs="Arial" w:eastAsia="Arial" w:hAnsi="Arial"/>
          <w:rtl w:val="0"/>
        </w:rPr>
        <w:t xml:space="preserve"> A emissão de prescrições e pedidos de exames deve ocorrer apenas mediante a autenticação forte do profissional médico, impedindo a delegabilidade dessas ações a outros perfis (ex: Recepcionista).</w:t>
      </w:r>
    </w:p>
    <w:p w:rsidR="00000000" w:rsidDel="00000000" w:rsidP="00000000" w:rsidRDefault="00000000" w:rsidRPr="00000000" w14:paraId="000000AB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  <w:rtl w:val="0"/>
        </w:rPr>
        <w:t xml:space="preserve">2.4.2 Restrições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Segurança da Informação: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Devido à natureza sensível dos dados, é proibido o armazenamento de senhas em texto simples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plain text</w:t>
      </w:r>
      <w:r w:rsidDel="00000000" w:rsidR="00000000" w:rsidRPr="00000000">
        <w:rPr>
          <w:rFonts w:ascii="Arial" w:cs="Arial" w:eastAsia="Arial" w:hAnsi="Arial"/>
          <w:rtl w:val="0"/>
        </w:rPr>
        <w:t xml:space="preserve">). O sistema deve utilizar algoritmos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hashing</w:t>
      </w:r>
      <w:r w:rsidDel="00000000" w:rsidR="00000000" w:rsidRPr="00000000">
        <w:rPr>
          <w:rFonts w:ascii="Arial" w:cs="Arial" w:eastAsia="Arial" w:hAnsi="Arial"/>
          <w:rtl w:val="0"/>
        </w:rPr>
        <w:t xml:space="preserve"> de mão única (ex.: Argon2 ou bcrypt) com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salt</w:t>
      </w:r>
      <w:r w:rsidDel="00000000" w:rsidR="00000000" w:rsidRPr="00000000">
        <w:rPr>
          <w:rFonts w:ascii="Arial" w:cs="Arial" w:eastAsia="Arial" w:hAnsi="Arial"/>
          <w:rtl w:val="0"/>
        </w:rPr>
        <w:t xml:space="preserve"> único por usuário.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Infraestrutura e Acessibilidade: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manter compatibilidade com os principais navegadores web modernos, sem depender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plug-ins</w:t>
      </w:r>
      <w:r w:rsidDel="00000000" w:rsidR="00000000" w:rsidRPr="00000000">
        <w:rPr>
          <w:rFonts w:ascii="Arial" w:cs="Arial" w:eastAsia="Arial" w:hAnsi="Arial"/>
          <w:rtl w:val="0"/>
        </w:rPr>
        <w:t xml:space="preserve"> proprietários, e respeitar as diretrizes da WCAG 2.1 para acessibilidade, assegurando o uso por profissionais com deficiências.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Integridade de Dados: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O banco de dados deve ser modelado com suporte a transações ACID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Atomicity, Consistency, Isolation, Durability</w:t>
      </w:r>
      <w:r w:rsidDel="00000000" w:rsidR="00000000" w:rsidRPr="00000000">
        <w:rPr>
          <w:rFonts w:ascii="Arial" w:cs="Arial" w:eastAsia="Arial" w:hAnsi="Arial"/>
          <w:rtl w:val="0"/>
        </w:rPr>
        <w:t xml:space="preserve">), garantindo que alterações no Prontuário Eletrônico não resultem em estados inconsistentes ou corrupção de histórico.</w:t>
      </w:r>
    </w:p>
    <w:p w:rsidR="00000000" w:rsidDel="00000000" w:rsidP="00000000" w:rsidRDefault="00000000" w:rsidRPr="00000000" w14:paraId="000000AF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  <w:rtl w:val="0"/>
        </w:rPr>
        <w:t xml:space="preserve">2.4.3 Restrições de Negócios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Segregação de Funções (RBAC):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questões de governança corporativa e segurança, o sistema deve restringir estritamente as capacidades operacionais conforme o perfil do usuário (Administrador, Médico, Recepcionista). Nenhuma função administrativa deve conferir acesso ao conteúdo clínico de pacientes.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Escopo e Prazo: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desenvolvimento está limitado ao cronograma semestral definido (16 semanas), o que restringe a complexidade técnica inicial e exige uma abordagem de priorização rigorosa (MoSCoW), focando nos elementos fundamentais para um MVP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Minimum Viable Product</w:t>
      </w:r>
      <w:r w:rsidDel="00000000" w:rsidR="00000000" w:rsidRPr="00000000">
        <w:rPr>
          <w:rFonts w:ascii="Arial" w:cs="Arial" w:eastAsia="Arial" w:hAnsi="Arial"/>
          <w:rtl w:val="0"/>
        </w:rPr>
        <w:t xml:space="preserve">) seguro.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Orçamento de Infraestrutura: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ser desenhado considerando custos otimizados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cloud computing</w:t>
      </w:r>
      <w:r w:rsidDel="00000000" w:rsidR="00000000" w:rsidRPr="00000000">
        <w:rPr>
          <w:rFonts w:ascii="Arial" w:cs="Arial" w:eastAsia="Arial" w:hAnsi="Arial"/>
          <w:rtl w:val="0"/>
        </w:rPr>
        <w:t xml:space="preserve">, priorizando a utilização de serviços que suportem a conformidade de dados sem onerar excessivamente o consultório, conforme a análise econômica definida na KA 15.</w:t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2.5 Premissas e Dependências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premissas representam condições que, para efeitos de planejamento, são consideradas verdadeiras e possuem impacto direto na viabilidade do projeto. Já as dependências identificam fatores externos ao controle direto da equipe de desenvolvimento que podem afetar o cronograma ou o resultado do projeto. </w:t>
      </w:r>
    </w:p>
    <w:p w:rsidR="00000000" w:rsidDel="00000000" w:rsidP="00000000" w:rsidRDefault="00000000" w:rsidRPr="00000000" w14:paraId="000000B6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  <w:rtl w:val="0"/>
        </w:rPr>
        <w:t xml:space="preserve">2.5.1 Premissas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Disponibilidade de Infraestrutura de Rede:</w:t>
      </w:r>
      <w:r w:rsidDel="00000000" w:rsidR="00000000" w:rsidRPr="00000000">
        <w:rPr>
          <w:rFonts w:ascii="Arial" w:cs="Arial" w:eastAsia="Arial" w:hAnsi="Arial"/>
          <w:rtl w:val="0"/>
        </w:rPr>
        <w:t xml:space="preserve"> Assume-se que o consultório médico onde o SGCM será implantado dispõe de uma infraestrutura de rede (LAN/WAN) estável, com largura de banda suficiente para suportar operações em tempo real e conectividade com a Internet de alta disponibilidade.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Alfabetização Digital dos Usuários: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Pressupõe-se que os usuários (médicos, recepcionistas e administradores) possuem competências básicas de informática para a interação com interfaces web e que receberão treinamento operacional adequado sobre as políticas de segurança.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Conformidade de Hardware:</w:t>
      </w:r>
      <w:r w:rsidDel="00000000" w:rsidR="00000000" w:rsidRPr="00000000">
        <w:rPr>
          <w:rFonts w:ascii="Arial" w:cs="Arial" w:eastAsia="Arial" w:hAnsi="Arial"/>
          <w:rtl w:val="0"/>
        </w:rPr>
        <w:t xml:space="preserve"> Assume-se que os dispositivos de acesso (computadores,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tablets</w:t>
      </w:r>
      <w:r w:rsidDel="00000000" w:rsidR="00000000" w:rsidRPr="00000000">
        <w:rPr>
          <w:rFonts w:ascii="Arial" w:cs="Arial" w:eastAsia="Arial" w:hAnsi="Arial"/>
          <w:rtl w:val="0"/>
        </w:rPr>
        <w:t xml:space="preserve">) possuem requisitos mínimos de hardware e navegadores atualizados, garantindo a execução correta das interfaces responsivas e dos scripts de validação.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Interoperabilidade de Dados: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Assume-se que, caso haja necessidade de migração de dados de sistemas legados, o formato de exportação desses dados estará acessível e estruturado (ex.: CSV, JSON, SQL), permitindo os procedimentos de ETL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Extract, Transform, Load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Integridade do Fornecedor de Nuvem:</w:t>
      </w:r>
      <w:r w:rsidDel="00000000" w:rsidR="00000000" w:rsidRPr="00000000">
        <w:rPr>
          <w:rFonts w:ascii="Arial" w:cs="Arial" w:eastAsia="Arial" w:hAnsi="Arial"/>
          <w:rtl w:val="0"/>
        </w:rPr>
        <w:t xml:space="preserve"> Assume-se que a infraestrutura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rtl w:val="0"/>
        </w:rPr>
        <w:t xml:space="preserve"> (se adotada) manterá os níveis de serviço (SLA) de disponibilidade e segurança contratados, essenciais para a conformidade com a Resolução CFM nº 2.299/2021.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  <w:rtl w:val="0"/>
        </w:rPr>
        <w:t xml:space="preserve">2.5.1 Dependências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Dependência Legal e Regulatória: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cronograma e o escopo funcional dependem da manutenção da vigência da LGPD e das resoluções do CFM. Mudanças significativas nestas normas durante o período de desenvolvimento exigirão uma revisão imediata dos requisitos de segurança e prontuário.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Dependência de Terceiros (APIs): </w:t>
      </w:r>
      <w:r w:rsidDel="00000000" w:rsidR="00000000" w:rsidRPr="00000000">
        <w:rPr>
          <w:rFonts w:ascii="Arial" w:cs="Arial" w:eastAsia="Arial" w:hAnsi="Arial"/>
          <w:rtl w:val="0"/>
        </w:rPr>
        <w:t xml:space="preserve">O sistema depende de APIs externas (ex.: gateways de pagamento, serviços de consulta de documentos via CPF, APIs de geolocalização). A indisponibilidade ou mudança de contrato destas APIs de terceiros impactará a disponibilidade das funções correspondentes.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Dependência de Decisões Técnicas (ADRs):</w:t>
      </w:r>
      <w:r w:rsidDel="00000000" w:rsidR="00000000" w:rsidRPr="00000000">
        <w:rPr>
          <w:rFonts w:ascii="Arial" w:cs="Arial" w:eastAsia="Arial" w:hAnsi="Arial"/>
          <w:rtl w:val="0"/>
        </w:rPr>
        <w:t xml:space="preserve"> A implementação dos módulos está dependente da definição arquitetural (KA 02), especialmente no que toca à escolha da stack tecnológica e modelos de persistência, que devem ser validados antes do início da construção (KA 04).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Dependência de Aprovação dos Stakeholders: </w:t>
      </w:r>
      <w:r w:rsidDel="00000000" w:rsidR="00000000" w:rsidRPr="00000000">
        <w:rPr>
          <w:rFonts w:ascii="Arial" w:cs="Arial" w:eastAsia="Arial" w:hAnsi="Arial"/>
          <w:rtl w:val="0"/>
        </w:rPr>
        <w:t xml:space="preserve">O progresso do projeto está condicionado à validação dos protótipos e wireframes (KA 18) pelos médicos e administradores do consultório, sem a qual não é possível avançar com a codificação do Módulo de Prontuário Eletrônico.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990"/>
        <w:gridCol w:w="1395"/>
        <w:gridCol w:w="2325"/>
        <w:gridCol w:w="1575"/>
        <w:gridCol w:w="1260"/>
        <w:gridCol w:w="1800"/>
        <w:tblGridChange w:id="0">
          <w:tblGrid>
            <w:gridCol w:w="990"/>
            <w:gridCol w:w="1395"/>
            <w:gridCol w:w="2325"/>
            <w:gridCol w:w="1575"/>
            <w:gridCol w:w="1260"/>
            <w:gridCol w:w="180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Uso Relacionado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e Controle de Acesso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autenticação de usuários por meio de identificador único e senha, com suporte à autenticação multifator (MFA).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UC-01 – Autenticar Usuário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e Controle de Acesso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implementar controle de acesso baseado em papéis (RBAC), restringindo funcionalidades conforme o perfil do usuário.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UC-02 – Controlar Permissões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e Controle de Acesso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bloquear automaticamente a conta após cinco tentativas consecutivas de acesso inválido e notificar o usuário por e-mail.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UC-01 – Autenticar Usuário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e Controle de Acesso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ao administrador criar, editar, redefinir senhas e inativar contas de usuários.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UC-03 – Gerenciar Usuários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e Controle de Acesso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realizar logout automático após período configurável de inatividade.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UC-01 – Autenticar Usuário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e Controle de Acesso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registrar em log de auditoria todas as tentativas de acesso, acessos realizados e alterações de privilégios.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UC-04 – Auditar Acessos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e Controle de Acesso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exigir redefinição de senha no primeiro acesso ou após expiração da credencial.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UC-05 – Redefinir Senha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o cadastro de novos pacientes com coleta obrigatória de dados básicos, incluindo nome completo, CPF, data de nascimento e contato.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UC-06 – Cadastrar Paciente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atualização dos dados cadastrais dos pacientes, mantendo o histórico das alterações realizadas.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UC-07 – Atualizar Cadastro de Paciente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exigir o registro do Termo de Consentimento para Tratamento de Dados Pessoais conforme a LGPD durante o cadastro ou renovação cadastral.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UC-06 – Cadastrar Paciente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pesquisa de pacientes por CPF, nome ou número de prontuário utilizando filtros de busca.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 / 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UC-08 – Consultar Paciente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solicitação e exportação dos dados pessoais do paciente em formato legível e estruturado.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UC-09 – Exportar Dados do Paciente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possibilitar a anonimização ou exclusão de dados pessoais do paciente, respeitando os prazos legais de guarda definidos pelo CFM e pela LGPD.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UC-10 – Gerenciar Dados Pessoais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notificar o administrador sempre que ocorrer alteração em informações sensíveis do cadastro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UC-11 – Monitorar Alterações Cadastrais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consulta de horários disponíveis, possibilitando a filtragem por médico, especialidade e consultório.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UC-12 – Consultar Disponibilidade de Horários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o agendamento de consultas, garantindo a reserva exclusiva do horário selecionado e evitando conflitos de agenda.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UC-13 – Agendar Consulta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o cancelamento e o reagendamento de consultas, registrando o motivo da alteração e mantendo o histórico das operações realizadas.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UC-14 – Cancelar ou Reagendar Consulta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enviar notificações automáticas aos pacientes para confirmação e lembrete das consultas agendadas.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UC-15 – Notificar Paciente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o bloqueio de períodos da agenda para indisponibilidades, como férias, licenças ou eventos profissionais.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 / 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UC-16 – Gerenciar Disponibilidade da Agenda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validar a existência de um cadastro ativo do paciente antes da realização de qualquer agendamento.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UC-13 – Agendar Consulta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 Eletrônico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o registro e a atualização da evolução clínica do paciente, preservando a integridade e o histórico dos registros realizados.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UC-17 – Registrar Evolução Clínica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 Eletrônico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manter uma trilha de auditoria das alterações realizadas no prontuário, registrando o profissional responsável, data, hora e ação executada.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UC-18 – Auditar Prontuário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 Eletrônico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exibir de forma destacada informações críticas do paciente, como alergias e condições crônicas, durante a consulta ao prontuário.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UC-19 – Consultar Prontuário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 Eletrônico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anexação e vinculação de documentos clínicos ao prontuário do paciente, mantendo sua integridade e rastreabilidade.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UC-20 – Gerenciar Documentos Clínicos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 Eletrônico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restringir o acesso ao prontuário apenas aos profissionais autorizados, de acordo com as permissões definidas e o vínculo com o atendimento.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UC-21 – Controlar Acesso ao Prontuário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 Eletrônico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exportação do histórico clínico do paciente em formato interoperável mediante solicitação autorizada.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UC-22 – Exportar Histórico Clínico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 Eletrônico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anonimização de dados clínicos para utilização em pesquisas e análises estatísticas, preservando a privacidade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UC-23 – Anonimizar Dados Clínicos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Médicas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emissão de prescrições médicas contendo informações sobre medicamentos, dosagem, forma de administração e orientações ao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UC-24 – Emitir Prescrição Médica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Médicas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validar as informações da prescrição e alertar o médico sobre possíveis inconsistências ou interações medicamentosas identificadas.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UC-24 – Emitir Prescrição Médica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Médicas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assinatura digital das prescrições emitidas, garantindo sua autenticidade e validade legal.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UC-25 – Assinar Prescrição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Médicas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gerar um documento digital da prescrição para disponibilização ao paciente, contendo mecanismo de verificação de autenticidade.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UC-26 – Gerar Documento de Prescrição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Médicas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disponibilizar o histórico de prescrições emitidas para cada paciente, permitindo consulta cronológica dos registros.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UC-27 – Consultar Histórico de Prescrições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Médicas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o cancelamento ou a anulação de prescrições, registrando a justificativa e mantendo o histórico das alterações realizadas.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UC-28 – Cancelar Prescrição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Médicas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restringir a edição e assinatura de prescrições aos profissionais devidamente autorizados.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UC-29 – Controlar Acesso às Prescrições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solicitação de exames clínicos vinculados ao atendimento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UC-30 – Solicitar Exame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inclusão e vinculação de resultados de exames ao prontuário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 / 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UC-31 – Registrar Resultado de Exame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garantir a proteção e o armazenamento seguro dos resultados de exames, conforme as políticas de segurança e privacidade definidas pela organização.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UC-32 – Armazenar Exames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manter o histórico dos exames realizados pelo paciente, permitindo a consulta e o acompanhamento de sua evolução clínica.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UC-33 – Consultar Histórico de Exames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controlar o acesso aos resultados de exames, permitindo a visualização apenas por usuários devidamente autorizados.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UC-34 – Controlar Acesso aos Exames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registrar as informações de auditoria relacionadas à inclusão e vinculação de resultados de exames ao prontuário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UC-35 – Auditar Exames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e Dashboard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disponibilizar um painel com indicadores operacionais para acompanhamento das atividades do consultório.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UC-36 – Visualizar Dashboard Gerencial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e Dashboard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gerar relatórios de produtividade dos profissionais de saúde com base nos atendimentos realizados.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UC-37 – Gerar Relatório de Produtividade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e Dashboard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gerar relatórios de absenteísmo dos pacientes, permitindo análises por período e convênio.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UC-38 – Gerar Relatório de Absenteísmo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e Dashboard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garantir a proteção dos dados sensíveis dos pacientes durante a geração e exportação de relatórios.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UC-39 – Exportar Relatórios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e Dashboard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exportação de relatórios gerenciais apenas para usuários autorizados, registrando a ação para fins de auditoria.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UC-39 – Exportar Relatórios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e Dashboard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aplicação de filtros e segmentações para personalização dos relatórios gerados.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UC-40 – Configurar Filtros de Relatórios</w:t>
            </w:r>
          </w:p>
        </w:tc>
      </w:tr>
    </w:tbl>
    <w:p w:rsidR="00000000" w:rsidDel="00000000" w:rsidP="00000000" w:rsidRDefault="00000000" w:rsidRPr="00000000" w14:paraId="000001DF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4.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4.511811023624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842.8371039790796"/>
        <w:gridCol w:w="2048.290171297996"/>
        <w:gridCol w:w="3327.2464744290414"/>
        <w:gridCol w:w="3136.138061317506"/>
        <w:tblGridChange w:id="0">
          <w:tblGrid>
            <w:gridCol w:w="842.8371039790796"/>
            <w:gridCol w:w="2048.290171297996"/>
            <w:gridCol w:w="3327.2464744290414"/>
            <w:gridCol w:w="3136.13806131750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 de Aceitação Mensurável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Desempenho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responder rapidamente às consultas de prontuários eletrônicos.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Tempo de resposta ≤ 1,5 s para 95% das consultas com 50 usuários simultâneos.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Desempenho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processar operações de gravação de dados com baixa latência.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Operações de escrita concluídas em até 2 s para 95% das requisições.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Desempenho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carregar rapidamente a interface principal.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carregado em até 3 s com latência de rede de até 100 ms.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Desempenho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gerar relatórios gerenciais sem comprometer a experiência do usuário.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de até 12 meses gerados em até 10 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Desempenho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suportar múltiplos acessos simultâneos.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Suportar 100 TPS com degradação máxima de 20% no tempo de resposta.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proteger os dados sensíveis armazenados.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Utilização de criptografia AES-256 ou superior para dados em repouso.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proteger a comunicação entre cliente e servidor.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Utilização obrigatória de TLS 1.3 ou superior.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Privacidade/LGPD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anonimizar dados utilizados em relatórios quando necessário.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Probabilidade de reidentificação inferior a 0,01%.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aplicar controle de acesso baseado em perfis de usuários.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 acesso fora das permissões definidas no RBAC deve ser permitido.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manter auditoria completa das ações realizadas sobre dados sensíveis.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 das ações registradas em log imutável contendo usuário, data e ação.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ser resistente às principais vulnerabilidades conhecidas.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Nenhuma vulnerabilidade crítica identificada nos testes OWASP Top 10.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possuir curva de aprendizagem reduzida.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Usuários devem executar tarefas críticas após até 30 minutos de treinamento.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execução eficiente das tarefas mais frequentes.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 de consulta realizado em até 4 interações.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ser acessível a usuários com deficiência.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Conformidade com WCAG 2.1 nível AA.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manter consistência visual e terminológica.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 das telas aderentes ao guia de estilo definido.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minimizar erros operacionais em ações críticas.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Solicitação de confirmação obrigatória para ações clínicas críticas.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adaptar-se a diferentes resoluções de tela.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Funcionamento adequado entre 1366×768 e 1920×1080.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permanecer disponível durante o horário de operação.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Disponibilidade mínima de 99,9%.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recuperar-se rapidamente de falhas críticas.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RTO máximo de 4 horas.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minimizar perdas de dados em falhas.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RPO máximo de 15 minutos.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garantir integridade das transações críticas.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Taxa de falha inferior a 0,001% em transações críticas.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monitorar continuamente sua operação.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Alertas enviados quando latência &gt; 2 s ou disponibilidade &lt; 99,9%.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código deve ser simples e de fácil manutenção.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Complexidade ciclomática inferior a 10 por método.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possuir testes automatizados adequados.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Cobertura mínima de testes unitários de 80%.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código-fonte deve ser devidamente documentado.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 das classes e métodos públicos documentados.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possuir baixo acoplamento entre módulos.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Índice de acoplamento classificado como baixo em análise estática.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Correções de falhas críticas devem ocorrer rapidamente.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MTTR inferior a 24 horas.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Conformidade Legal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atender aos requisitos da LGPD durante todo o ciclo de vida dos dados.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Suporte à exclusão, anonimização e portabilidade conforme LGPD.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Conformidade Legal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atender aos requisitos da Resolução CFM nº 2.299/2021.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Garantia de integridade e validade jurídica do prontuário eletrônico.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RNF-030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Conformidade Legal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respeitar as restrições legais do exercício da medicina.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e atestados emitidos apenas por usuários com perfil médico.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RNF-031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Conformidade Legal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manter registros de auditoria conforme exigências legais.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Retenção de logs de prontuários por período mínimo de 20 anos.</w:t>
            </w:r>
          </w:p>
        </w:tc>
      </w:tr>
    </w:tbl>
    <w:p w:rsidR="00000000" w:rsidDel="00000000" w:rsidP="00000000" w:rsidRDefault="00000000" w:rsidRPr="00000000" w14:paraId="0000026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5. 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5.1 Atores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identificação dos atores baseia-se na análise das necessidades de negócio e na segregação de deveres necessária para garantir a conformidade com a LGPD e as normas do CFM (Resolução nº 2.299/2021). Os atores são classificados 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atores primários</w:t>
      </w:r>
      <w:r w:rsidDel="00000000" w:rsidR="00000000" w:rsidRPr="00000000">
        <w:rPr>
          <w:rFonts w:ascii="Arial" w:cs="Arial" w:eastAsia="Arial" w:hAnsi="Arial"/>
          <w:rtl w:val="0"/>
        </w:rPr>
        <w:t xml:space="preserve"> (interagem diretamente com o sistema)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atores secundários</w:t>
      </w:r>
      <w:r w:rsidDel="00000000" w:rsidR="00000000" w:rsidRPr="00000000">
        <w:rPr>
          <w:rFonts w:ascii="Arial" w:cs="Arial" w:eastAsia="Arial" w:hAnsi="Arial"/>
          <w:rtl w:val="0"/>
        </w:rPr>
        <w:t xml:space="preserve"> (sistemas externos).</w:t>
      </w:r>
    </w:p>
    <w:p w:rsidR="00000000" w:rsidDel="00000000" w:rsidP="00000000" w:rsidRDefault="00000000" w:rsidRPr="00000000" w14:paraId="00000268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50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2085"/>
        <w:gridCol w:w="2490"/>
        <w:gridCol w:w="4275"/>
        <w:tblGridChange w:id="0">
          <w:tblGrid>
            <w:gridCol w:w="2085"/>
            <w:gridCol w:w="2490"/>
            <w:gridCol w:w="42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e Responsabilidades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Primário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Responsável pela configuração do sistema, gestão de usuários, auditoria técnica e geração de relatórios gerenciais globais. Não possui acesso a dados clínicos de pacientes.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Primário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Responsável pelo atendimento clínico, registro no Prontuário Eletrônico (PEP), emissão de prescrições e solicitação de exames. Possui acesso aos dados sensíveis dos seus pacientes atendidos.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Primário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Responsável pela gestão administrativa, incluindo cadastro inicial de pacientes, agendamento de consultas e confirmação de horários. Possui acesso restrito a dados demográficos e administrativos.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Secundário/Externo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Ator que interage com o sistema indiretamente ou via portal para consulta de agendamentos ou, eventualmente, para exercer seus direitos de portabilidade de dados (LGPD).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Sistema de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Secundário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Ator interno (processo) responsável por registrar automaticamente todas as transações, imutabilidade de logs e conformidade com rastreabilidade legal.</w:t>
            </w:r>
          </w:p>
        </w:tc>
      </w:tr>
    </w:tbl>
    <w:p w:rsidR="00000000" w:rsidDel="00000000" w:rsidP="00000000" w:rsidRDefault="00000000" w:rsidRPr="00000000" w14:paraId="0000027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  <w:b w:val="1"/>
          <w:bCs w:val="1"/>
          <w:color w:val="1a3c5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5.2 Diagrama Geral</w:t>
      </w:r>
    </w:p>
    <w:p w:rsidR="00000000" w:rsidDel="00000000" w:rsidP="00000000" w:rsidRDefault="00000000" w:rsidRPr="00000000" w14:paraId="0000027E">
      <w:pPr>
        <w:spacing w:after="40" w:lineRule="auto"/>
        <w:rPr/>
      </w:pPr>
      <w:r w:rsidDel="00000000" w:rsidR="00000000" w:rsidRPr="00000000">
        <w:rPr/>
        <w:drawing>
          <wp:inline distB="114300" distT="114300" distL="114300" distR="114300">
            <wp:extent cx="4341325" cy="35721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1325" cy="357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5.3 Descrição dos Casos de Uso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80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2205"/>
        <w:gridCol w:w="6675"/>
        <w:tblGridChange w:id="0">
          <w:tblGrid>
            <w:gridCol w:w="220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 (UC-01 – Agendar Consulta)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Recepcionista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1. Recepcionista acessa a agenda. </w:t>
            </w:r>
          </w:p>
          <w:p w:rsidR="00000000" w:rsidDel="00000000" w:rsidP="00000000" w:rsidRDefault="00000000" w:rsidRPr="00000000" w14:paraId="0000028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2. Seleciona data, hora e médico. </w:t>
            </w:r>
          </w:p>
          <w:p w:rsidR="00000000" w:rsidDel="00000000" w:rsidP="00000000" w:rsidRDefault="00000000" w:rsidRPr="00000000" w14:paraId="0000028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 Identifica o paciente (busca pelo nome/CPF). </w:t>
            </w:r>
          </w:p>
          <w:p w:rsidR="00000000" w:rsidDel="00000000" w:rsidP="00000000" w:rsidRDefault="00000000" w:rsidRPr="00000000" w14:paraId="0000028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4. Sistema valida disponibilidade. </w:t>
            </w:r>
          </w:p>
          <w:p w:rsidR="00000000" w:rsidDel="00000000" w:rsidP="00000000" w:rsidRDefault="00000000" w:rsidRPr="00000000" w14:paraId="0000028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 Sistema reserva o slot e notifica as partes.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Slot indisponível → Sistema apresenta horários alternativos. Paciente não cadastrado → Recepcionista interrompe e inicia UC-Cadastrar Paciente.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Usuário autenticado com perfil Recepcionista; Médico cadastrado e ativo.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Consulta reservada na agenda; status do paciente atualizado; registro na trilha de auditoria.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RF-003 (Agendamento); RNF-001 (Desempenho).</w:t>
            </w:r>
          </w:p>
        </w:tc>
      </w:tr>
    </w:tbl>
    <w:p w:rsidR="00000000" w:rsidDel="00000000" w:rsidP="00000000" w:rsidRDefault="00000000" w:rsidRPr="00000000" w14:paraId="0000029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80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2205"/>
        <w:gridCol w:w="6675"/>
        <w:tblGridChange w:id="0">
          <w:tblGrid>
            <w:gridCol w:w="220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 (UC-02 – Registrar Evolução no PEP)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Médico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1. Médico seleciona o paciente em atendimento. </w:t>
            </w:r>
          </w:p>
          <w:p w:rsidR="00000000" w:rsidDel="00000000" w:rsidP="00000000" w:rsidRDefault="00000000" w:rsidRPr="00000000" w14:paraId="0000029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2. Médico insere evolução clínica. </w:t>
            </w:r>
          </w:p>
          <w:p w:rsidR="00000000" w:rsidDel="00000000" w:rsidP="00000000" w:rsidRDefault="00000000" w:rsidRPr="00000000" w14:paraId="0000029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 Médico revisa e aplica assinatura digital. </w:t>
            </w:r>
          </w:p>
          <w:p w:rsidR="00000000" w:rsidDel="00000000" w:rsidP="00000000" w:rsidRDefault="00000000" w:rsidRPr="00000000" w14:paraId="0000029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4. Sistema grava a evolução com imutabilidade. </w:t>
            </w:r>
          </w:p>
          <w:p w:rsidR="00000000" w:rsidDel="00000000" w:rsidP="00000000" w:rsidRDefault="00000000" w:rsidRPr="00000000" w14:paraId="0000029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 Sistema registra log de auditoria.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Assinatura digital inválida → Sistema rejeita a gravação. Tentativa de edição de registro assinado → Sistema nega e solicita inclusão de nota de errata.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Usuário autenticado com perfil Médico; Consulta ativa iniciada.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Evolução clínica salva no PEP; hash de integridade gerado; log de auditoria completo.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RF-004 (Prontuário); RNF-006 (Auditoria); RNF-002 (Segurança).</w:t>
            </w:r>
          </w:p>
        </w:tc>
      </w:tr>
    </w:tbl>
    <w:p w:rsidR="00000000" w:rsidDel="00000000" w:rsidP="00000000" w:rsidRDefault="00000000" w:rsidRPr="00000000" w14:paraId="000002A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80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2190"/>
        <w:gridCol w:w="6690"/>
        <w:tblGridChange w:id="0">
          <w:tblGrid>
            <w:gridCol w:w="2190"/>
            <w:gridCol w:w="669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 (UC-03 – Solicitar Exportação de Dados/LGPD)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Paciente (via Interface) / Administrador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1. Ator solicita exportação dos dados. </w:t>
            </w:r>
          </w:p>
          <w:p w:rsidR="00000000" w:rsidDel="00000000" w:rsidP="00000000" w:rsidRDefault="00000000" w:rsidRPr="00000000" w14:paraId="000002B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2. Sistema verifica a identidade do solicitante. </w:t>
            </w:r>
          </w:p>
          <w:p w:rsidR="00000000" w:rsidDel="00000000" w:rsidP="00000000" w:rsidRDefault="00000000" w:rsidRPr="00000000" w14:paraId="000002B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 Sistema compila dados pessoais e clínicos permitidos. </w:t>
            </w:r>
          </w:p>
          <w:p w:rsidR="00000000" w:rsidDel="00000000" w:rsidP="00000000" w:rsidRDefault="00000000" w:rsidRPr="00000000" w14:paraId="000002B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4. Sistema gera arquivo anonimizado/criptografado. </w:t>
            </w:r>
          </w:p>
          <w:p w:rsidR="00000000" w:rsidDel="00000000" w:rsidP="00000000" w:rsidRDefault="00000000" w:rsidRPr="00000000" w14:paraId="000002B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 Sistema envia notificação de conclusão.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Identidade não confirmada → Acesso negado. Falha na geração do arquivo → Notificação de erro ao administrador.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Usuário validado; Termo de Consentimento registrado.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Dados exportados com segurança; auditoria de acesso aos dados pessoais concluída.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RF-002 (Pacientes); RNF-003 (Privacidade/LGPD).</w:t>
            </w:r>
          </w:p>
        </w:tc>
      </w:tr>
    </w:tbl>
    <w:p w:rsidR="00000000" w:rsidDel="00000000" w:rsidP="00000000" w:rsidRDefault="00000000" w:rsidRPr="00000000" w14:paraId="000002BC">
      <w:pPr>
        <w:spacing w:after="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Além disso, foi feita uma tabela para o rastreamento de todos os casos de uso de uma melhor forma</w:t>
      </w:r>
    </w:p>
    <w:p w:rsidR="00000000" w:rsidDel="00000000" w:rsidP="00000000" w:rsidRDefault="00000000" w:rsidRPr="00000000" w14:paraId="000002C0">
      <w:pPr>
        <w:spacing w:after="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54.511811023622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2814.3233084282997"/>
        <w:gridCol w:w="2126.931066723688"/>
        <w:gridCol w:w="4413.257435871635"/>
        <w:tblGridChange w:id="0">
          <w:tblGrid>
            <w:gridCol w:w="2814.3233084282997"/>
            <w:gridCol w:w="2126.931066723688"/>
            <w:gridCol w:w="4413.25743587163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Origem (Requisitos Funcionais)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UC-01 – Autenticar Usuário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RF-001, RF-003, RF-005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Reúne as funcionalidades necessárias para o acesso seguro ao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UC-02 – Controlar Permissões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 administração de perfis e permissões baseada em papéis.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UC-03 – Gerenciar Usuários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Consolidado a partir das operações administrativas sobre contas de usuários.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UC-04 – Auditar Acessos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 da necessidade de registrar eventos relacionados à autenticação e privilégios.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UC-05 – Redefinir Senha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o processo de renovação obrigatória de credenciais.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UC-06 – Cadastrar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RF-008, RF-010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cadastro do paciente inclui obrigatoriamente o consentimento LGPD.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UC-07 – Atualizar Cadastro de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 manutenção dos dados cadastrais e seu histórico.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UC-08 – Consultar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 de uso destinado à localização e consulta de pacientes cadastrados.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UC-09 – Exportar Dados do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 da necessidade de disponibilizar os dados pessoais ao titular.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UC-10 – Gerenciar Dados Pessoais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ações relacionadas à anonimização e exclusão de dados.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UC-11 – Monitorar Alterações Cadastrais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 da necessidade de notificação sobre alterações sensíveis.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UC-12 – Consultar Disponibilidade de Horários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à pesquisa de horários livres para agendamento.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UC-13 – Agendar Consulta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RF-016, RF-020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agendamento depende da validação prévia do cadastro do paciente.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UC-14 – Cancelar ou Reagendar Consulta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alterações em consultas previamente marcadas.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UC-15 – Notificar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 de uso associado ao envio automático de lembretes e confirmações.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UC-16 – Gerenciar Disponibilidade da Agenda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ao bloqueio e liberação de períodos da agenda.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UC-17 – Registrar Evolução Clínica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o registro da evolução clínica do paciente.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UC-18 – Auditar Prontuário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 da necessidade de rastrear alterações no prontuário.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UC-19 – Consultar Prontuário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à visualização de informações clínicas do paciente.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UC-20 – Gerenciar Documentos Clínicos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 de uso para anexação e manutenção de documentos clínicos.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UC-21 – Controlar Acesso ao Prontuário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as restrições de acesso ao prontuário eletrônico.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UC-22 – Exportar Histórico Clínico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à disponibilização do histórico clínico autorizado.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UC-23 – Anonimizar Dados Clínicos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 da necessidade de uso seguro dos dados em pesquisas.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UC-24 – Emitir Prescrição Médica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RF-028, RF-029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emissão contempla a validação automática de inconsistências e interações medicamentosas.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UC-25 – Assinar Prescrição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 assinatura digital da prescrição.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UC-26 – Gerar Documento de Prescrição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 de uso responsável pela geração do documento eletrônico.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UC-27 – Consultar Histórico de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à consulta das prescrições emitidas anteriormente.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UC-28 – Cancelar Prescrição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 anulação ou cancelamento de prescrições.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UC-29 – Controlar Acesso às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 das regras de autorização para edição e assinatura.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UC-30 – Solicitar Exame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 de uso referente à solicitação de exames clínicos.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UC-31 – Registrar Resultado de Exame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 inclusão de resultados no prontuário.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UC-32 – Armazenar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ao armazenamento seguro dos resultados.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UC-33 – Consultar Histórico de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o acompanhamento da evolução clínica por exames anteriores.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UC-34 – Controlar Acesso aos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as restrições de visualização dos exames.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UC-35 – Auditar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 da necessidade de rastrear alterações e inclusões de exames.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UC-36 – Visualizar Dashboard Gerencial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à consulta de indicadores operacionais.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UC-37 – Gerar Relatório de Produtividade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 emissão de relatórios de desempenho profissional.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UC-38 – Gerar Relatório de Absenteísmo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à análise de faltas e ausências dos pacientes.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UC-39 – Exportar Relatórios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RF-044, RF-045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exportação contempla proteção de dados e controle de autorização.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UC-40 – Configurar Filtros de Relatórios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 personalização dos relatórios gerenciais.</w:t>
            </w:r>
          </w:p>
        </w:tc>
      </w:tr>
    </w:tbl>
    <w:p w:rsidR="00000000" w:rsidDel="00000000" w:rsidP="00000000" w:rsidRDefault="00000000" w:rsidRPr="00000000" w14:paraId="0000033C">
      <w:pPr>
        <w:spacing w:after="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6. Matriz de 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4.511811023622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695.8306323548215"/>
        <w:gridCol w:w="2974.4309425308215"/>
        <w:gridCol w:w="2665.7173521198797"/>
        <w:gridCol w:w="3018.5328840180996"/>
        <w:tblGridChange w:id="0">
          <w:tblGrid>
            <w:gridCol w:w="695.8306323548215"/>
            <w:gridCol w:w="2974.4309425308215"/>
            <w:gridCol w:w="2665.7173521198797"/>
            <w:gridCol w:w="3018.532884018099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 RF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Resumida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Uso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Teste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de usuários com MFA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UC-01 – Autenticar Usuário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CT-001 – Validar login com credenciais válidas e MFA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de acesso baseado em perfis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UC-02 – Controlar Permissões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CT-002 – Verificar restrições de acesso por perfil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Bloqueio após tentativas inválidas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UC-01 – Autenticar Usuário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CT-003 – Validar bloqueio após 5 tentativas inválidas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Gerenciamento de usuários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UC-03 – Gerenciar Usuários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CT-004 – Criar, editar e inativar usuário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Logout automático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UC-01 – Autenticar Usuário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CT-005 – Verificar encerramento da sessão por inatividade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Auditoria de acessos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UC-04 – Auditar Acessos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CT-006 – Validar registro de eventos de acesso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Redefinição de senha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UC-05 – Redefinir Senha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CT-007 – Validar troca de senha obrigatória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Cadastro de 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UC-06 – Cadastrar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CT-008 – Cadastrar paciente com dados obrigatórios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Atualização cadastral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UC-07 – Atualizar Cadastro de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CT-009 – Alterar dados e registrar histórico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Consentimento LGPD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UC-06 – Cadastrar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CT-010 – Validar registro do consentimento LGPD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 de 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UC-08 – Consultar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CT-011 – Buscar paciente por CPF, nome e prontuário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Exportação de dados pessoais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UC-09 – Exportar Dados do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CT-012 – Exportar dados em formato legível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Anonimização/exclusão de dados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UC-10 – Gerenciar Dados Pessoais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CT-013 – Validar anonimização conforme LGPD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Notificação de alterações sensíveis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UC-11 – Monitorar Alterações Cadastrais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CT-014 – Verificar envio de notificação ao administrador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 de horários disponíveis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UC-12 – Consultar Disponibilidade de Horários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CT-015 – Consultar horários por médico e especialidade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 de consultas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UC-13 – Agendar Consulta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CT-016 – Agendar consulta sem conflito de horários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Cancelamento e reagendamento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UC-14 – Cancelar ou Reagendar Consulta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CT-017 – Registrar motivo e histórico da alteração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Notificações de consulta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UC-15 – Notificar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CT-018 – Enviar lembrete de consulta ao paciente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Bloqueio de agenda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UC-16 – Gerenciar Disponibilidade da Agenda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CT-019 – Bloquear período da agenda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Validação de cadastro para 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UC-13 – Agendar Consulta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CT-020 – Impedir agendamento sem cadastro ativo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evolução clínica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UC-17 – Registrar Evolução Clínica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CT-021 – Registrar evolução no prontuário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Auditoria do prontuário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UC-18 – Auditar Prontuário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CT-022 – Registrar alterações no prontuário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Alertas clínicos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UC-19 – Consultar Prontuário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CT-023 – Exibir alergias e condições crônicas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Anexação de documentos clínicos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UC-20 – Gerenciar Documentos Clínicos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CT-024 – Anexar documento ao prontuário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de acesso ao prontuário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UC-21 – Controlar Acesso ao Prontuário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CT-025 – Restringir acesso não autorizado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Exportação do histórico clínico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UC-22 – Exportar Histórico Clínico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CT-026 – Exportar histórico clínico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Anonimização de dados clínicos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UC-23 – Anonimizar Dados Clínicos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CT-027 – Validar anonimização dos dados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Emissão de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UC-24 – Emitir Prescrição Médica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CT-028 – Emitir prescrição válida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Validação de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UC-24 – Emitir Prescrição Médica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CT-029 – Identificar interações medicamentosas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Assinatura digital de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UC-25 – Assinar Prescrição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CT-030 – Assinar digitalmente a prescrição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Geração de documento de prescrição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UC-26 – Gerar Documento de Prescrição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CT-031 – Gerar documento autenticado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Histórico de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UC-27 – Consultar Histórico de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CT-032 – Consultar prescrições anteriores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Cancelamento de prescrição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UC-28 – Cancelar Prescrição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CT-033 – Cancelar prescrição com justificativa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de acesso às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UC-29 – Controlar Acesso às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CT-034 – Restringir edição não autorizada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Solicitação de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UC-30 – Solicitar Exame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CT-035 – Solicitar exame para paciente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resultados de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UC-31 – Registrar Resultado de Exame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CT-036 – Vincular resultado ao prontuário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Armazenamento seguro de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UC-32 – Armazenar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CT-037 – Validar armazenamento seguro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Histórico de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UC-33 – Consultar Histórico de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CT-038 – Consultar exames anteriores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de acesso aos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UC-34 – Controlar Acesso aos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CT-039 – Impedir acesso não autorizado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Auditoria de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UC-35 – Auditar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CT-040 – Registrar ações sobre exames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gerencial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UC-36 – Visualizar Dashboard Gerencial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CT-041 – Exibir indicadores operacionais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 de produtividade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UC-37 – Gerar Relatório de Produtividade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CT-042 – Gerar relatório de produtividade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 de absenteísmo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UC-38 – Gerar Relatório de Absenteísmo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CT-043 – Gerar relatório de faltas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Proteção de dados em relatórios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UC-39 – Exportar Relatórios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CT-044 – Validar anonimização de dados exportados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Exportação controlada de relatórios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UC-39 – Exportar Relatórios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CT-045 – Restringir exportação a usuários autorizados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Filtros e segmentação de relatórios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UC-40 – Configurar Filtros de Relatórios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CT-046 – Aplicar filtros e segmentações</w:t>
            </w:r>
          </w:p>
        </w:tc>
      </w:tr>
    </w:tbl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COMPUTER SOCIETY.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Guide to the Software Engineering Body of Knowledge (SWEBOK v4.0)</w:t>
      </w:r>
      <w:r w:rsidDel="00000000" w:rsidR="00000000" w:rsidRPr="00000000">
        <w:rPr>
          <w:rFonts w:ascii="Arial" w:cs="Arial" w:eastAsia="Arial" w:hAnsi="Arial"/>
          <w:rtl w:val="0"/>
        </w:rPr>
        <w:t xml:space="preserve">. Los Alamitos: IEEE Computer Society, 2024. Disponível em:</w:t>
      </w:r>
      <w:hyperlink r:id="rId11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https://www.computer.org/education/bodies-of-knowledge/software-engineering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400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ISO/IEC/IEEE.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ISO/IEC/IEEE 29148:2018: Systems and software engineering — Life cycle processes — Requirements engineering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ISO, 2018. </w:t>
      </w:r>
    </w:p>
    <w:p w:rsidR="00000000" w:rsidDel="00000000" w:rsidP="00000000" w:rsidRDefault="00000000" w:rsidRPr="00000000" w14:paraId="00000401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Lei nº 13.709, de 14 de agosto de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Lei Geral de Proteção de Dados Pessoais (LGPD). Brasília, DF: Presidência da República. </w:t>
      </w:r>
    </w:p>
    <w:p w:rsidR="00000000" w:rsidDel="00000000" w:rsidP="00000000" w:rsidRDefault="00000000" w:rsidRPr="00000000" w14:paraId="00000402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CONSELHO FEDERAL DE MEDICINA (CFM).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Resolução CFM nº 2.299/2021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403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ISO/IEC 25010:2011: Systems and software engineering — Systems and software Quality Requirements and Evaluation (SQuaRE)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ISO, 2011. </w:t>
      </w:r>
    </w:p>
    <w:p w:rsidR="00000000" w:rsidDel="00000000" w:rsidP="00000000" w:rsidRDefault="00000000" w:rsidRPr="00000000" w14:paraId="00000404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OWASP FOUNDATION.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OWASP Top 10:2021</w:t>
      </w:r>
      <w:r w:rsidDel="00000000" w:rsidR="00000000" w:rsidRPr="00000000">
        <w:rPr>
          <w:rFonts w:ascii="Arial" w:cs="Arial" w:eastAsia="Arial" w:hAnsi="Arial"/>
          <w:rtl w:val="0"/>
        </w:rPr>
        <w:t xml:space="preserve">. Disponível em:</w:t>
      </w:r>
      <w:hyperlink r:id="rId13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https://owasp.org/www-project-top-ten/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405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SOMMERVILLE, I.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Engenharia de Software</w:t>
      </w:r>
      <w:r w:rsidDel="00000000" w:rsidR="00000000" w:rsidRPr="00000000">
        <w:rPr>
          <w:rFonts w:ascii="Arial" w:cs="Arial" w:eastAsia="Arial" w:hAnsi="Arial"/>
          <w:rtl w:val="0"/>
        </w:rPr>
        <w:t xml:space="preserve">. 10. ed. São Paulo: Pearson, 2018. </w:t>
      </w:r>
    </w:p>
    <w:p w:rsidR="00000000" w:rsidDel="00000000" w:rsidP="00000000" w:rsidRDefault="00000000" w:rsidRPr="00000000" w14:paraId="00000406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CUMMINS, F.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Building the Agile Business through Digital Transformation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. 1. ed. Wiley, 2017.</w:t>
      </w:r>
    </w:p>
    <w:p w:rsidR="00000000" w:rsidDel="00000000" w:rsidP="00000000" w:rsidRDefault="00000000" w:rsidRPr="00000000" w14:paraId="00000407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footerReference r:id="rId15" w:type="default"/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mputer.org/education/bodies-of-knowledge/software-engineering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owasp.org/www-project-top-ten/" TargetMode="External"/><Relationship Id="rId12" Type="http://schemas.openxmlformats.org/officeDocument/2006/relationships/hyperlink" Target="https://www.computer.org/education/bodies-of-knowledge/software-enginee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wasp.org/www-project-top-ten/" TargetMode="External"/><Relationship Id="rId15" Type="http://schemas.openxmlformats.org/officeDocument/2006/relationships/footer" Target="footer1.xml"/><Relationship Id="rId14" Type="http://schemas.openxmlformats.org/officeDocument/2006/relationships/hyperlink" Target="https://owasp.org/www-project-top-ten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mputer.org/education/bodies-of-knowledge/software-engineering" TargetMode="External"/><Relationship Id="rId7" Type="http://schemas.openxmlformats.org/officeDocument/2006/relationships/hyperlink" Target="https://www.computer.org/education/bodies-of-knowledge/software-engineering" TargetMode="External"/><Relationship Id="rId8" Type="http://schemas.openxmlformats.org/officeDocument/2006/relationships/hyperlink" Target="https://owasp.org/www-project-top-t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