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1a3c5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6"/>
          <w:szCs w:val="26"/>
          <w:rtl w:val="0"/>
        </w:rPr>
        <w:t xml:space="preserve">ENGENHARIA DE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c6499"/>
          <w:sz w:val="22"/>
          <w:szCs w:val="22"/>
          <w:rtl w:val="0"/>
        </w:rPr>
        <w:t xml:space="preserve">Disciplina: 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40"/>
          <w:szCs w:val="40"/>
          <w:rtl w:val="0"/>
        </w:rPr>
        <w:t xml:space="preserve">KA 12 — Qualidade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c6499"/>
          <w:sz w:val="26"/>
          <w:szCs w:val="26"/>
          <w:rtl w:val="0"/>
        </w:rPr>
        <w:t xml:space="preserve">(Software Quality)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1e"/>
          <w:sz w:val="30"/>
          <w:szCs w:val="30"/>
          <w:rtl w:val="0"/>
        </w:rPr>
        <w:t xml:space="preserve">Plano de Garantia de Qualidade (SQA Plan)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4.0" w:type="dxa"/>
        <w:jc w:val="center"/>
        <w:tblLayout w:type="fixed"/>
        <w:tblLook w:val="0400"/>
      </w:tblPr>
      <w:tblGrid>
        <w:gridCol w:w="4677"/>
        <w:gridCol w:w="4677"/>
        <w:tblGridChange w:id="0">
          <w:tblGrid>
            <w:gridCol w:w="4677"/>
            <w:gridCol w:w="46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Instituição de Ensino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UNOESC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Professor(a)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Odemir Moreira da Mata Jr.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Engenharia de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Turma /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JBA620-6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Integrantes do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 Clara Viganó Prestes de Oliveira, Davi Antônio Basotto Minati, Elian Baldasso Pereira Duarte, Jasmine Masson Alves, Lucas Eduardo Heydt, Vitória Aparecida Vendausen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Data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24/06/2026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color w:val="1a3c5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Histórico de Versões</w:t>
      </w: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Ind w:w="-115.0" w:type="dxa"/>
        <w:tblLayout w:type="fixed"/>
        <w:tblLook w:val="0400"/>
      </w:tblPr>
      <w:tblGrid>
        <w:gridCol w:w="1871"/>
        <w:gridCol w:w="1871"/>
        <w:gridCol w:w="1871"/>
        <w:gridCol w:w="1871"/>
        <w:gridCol w:w="1871"/>
        <w:tblGridChange w:id="0">
          <w:tblGrid>
            <w:gridCol w:w="1871"/>
            <w:gridCol w:w="1871"/>
            <w:gridCol w:w="1871"/>
            <w:gridCol w:w="1871"/>
            <w:gridCol w:w="1871"/>
          </w:tblGrid>
        </w:tblGridChange>
      </w:tblGrid>
      <w:tr>
        <w:trPr>
          <w:cantSplit w:val="0"/>
          <w:tblHeader w:val="0"/>
        </w:trPr>
        <w:tc>
          <w:tcPr>
            <w:shd w:fill="1a3c5e" w:val="clea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Revisado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1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v1.0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2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15/05/2026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3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Vitoria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4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Estruturação inicial do SQA Plan.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5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Jasmine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1.1 Propósito do SQA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Plano de Garantia de Qualidade de Software (SQA Plan) define o conjunto de atividades, auditorias, revisões e métricas para assegurar que o sistema de prontuário eletrônico atenda aos requisitos funcionais, regulatórios e de segurança. Alinhado ao SWEBOK v4.0, este plano visa prevenir defeitos no ciclo de desenvolvimento, mitigar riscos operacionais e garantir conformidade legal com a LGPD e normas de saúde.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1.2 Modelo de Qualidade Adotado — ISO/IEC 25010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modelo adotado é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ISO/IEC 25010</w:t>
      </w:r>
      <w:r w:rsidDel="00000000" w:rsidR="00000000" w:rsidRPr="00000000">
        <w:rPr>
          <w:rFonts w:ascii="Arial" w:cs="Arial" w:eastAsia="Arial" w:hAnsi="Arial"/>
          <w:rtl w:val="0"/>
        </w:rPr>
        <w:t xml:space="preserve">. Foram priorizadas as características cruciais para um ambiente de software clínico e regulado: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Adequação Funcional:</w:t>
      </w:r>
      <w:r w:rsidDel="00000000" w:rsidR="00000000" w:rsidRPr="00000000">
        <w:rPr>
          <w:rFonts w:ascii="Arial" w:cs="Arial" w:eastAsia="Arial" w:hAnsi="Arial"/>
          <w:rtl w:val="0"/>
        </w:rPr>
        <w:t xml:space="preserve"> Garante que as tarefas de agendamento e registro médico estejam corretas.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Segurança:</w:t>
      </w:r>
      <w:r w:rsidDel="00000000" w:rsidR="00000000" w:rsidRPr="00000000">
        <w:rPr>
          <w:rFonts w:ascii="Arial" w:cs="Arial" w:eastAsia="Arial" w:hAnsi="Arial"/>
          <w:rtl w:val="0"/>
        </w:rPr>
        <w:t xml:space="preserve"> Prioridade crítica para proteção de dados de saúde, incluindo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Conformidade com a LGPD</w:t>
      </w:r>
      <w:r w:rsidDel="00000000" w:rsidR="00000000" w:rsidRPr="00000000">
        <w:rPr>
          <w:rFonts w:ascii="Arial" w:cs="Arial" w:eastAsia="Arial" w:hAnsi="Arial"/>
          <w:rtl w:val="0"/>
        </w:rPr>
        <w:t xml:space="preserve"> como atributo essencial (criptografia, controle RBAC e anonimização).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Eficiência de Desempenho:</w:t>
      </w:r>
      <w:r w:rsidDel="00000000" w:rsidR="00000000" w:rsidRPr="00000000">
        <w:rPr>
          <w:rFonts w:ascii="Arial" w:cs="Arial" w:eastAsia="Arial" w:hAnsi="Arial"/>
          <w:rtl w:val="0"/>
        </w:rPr>
        <w:t xml:space="preserve"> Resposta rápida em consultas médicas simultâneas.</w:t>
      </w:r>
    </w:p>
    <w:p w:rsidR="00000000" w:rsidDel="00000000" w:rsidP="00000000" w:rsidRDefault="00000000" w:rsidRPr="00000000" w14:paraId="0000003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2. Atividades de Garantia de Qualidade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2.1 Revisões e Inspeções de Artefatos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Processo:</w:t>
      </w:r>
      <w:r w:rsidDel="00000000" w:rsidR="00000000" w:rsidRPr="00000000">
        <w:rPr>
          <w:rFonts w:ascii="Arial" w:cs="Arial" w:eastAsia="Arial" w:hAnsi="Arial"/>
          <w:rtl w:val="0"/>
        </w:rPr>
        <w:t xml:space="preserve"> Revisões por pares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peer reviews</w:t>
      </w:r>
      <w:r w:rsidDel="00000000" w:rsidR="00000000" w:rsidRPr="00000000">
        <w:rPr>
          <w:rFonts w:ascii="Arial" w:cs="Arial" w:eastAsia="Arial" w:hAnsi="Arial"/>
          <w:rtl w:val="0"/>
        </w:rPr>
        <w:t xml:space="preserve">) ao final de cada iteração.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Responsáveis:</w:t>
      </w:r>
      <w:r w:rsidDel="00000000" w:rsidR="00000000" w:rsidRPr="00000000">
        <w:rPr>
          <w:rFonts w:ascii="Arial" w:cs="Arial" w:eastAsia="Arial" w:hAnsi="Arial"/>
          <w:rtl w:val="0"/>
        </w:rPr>
        <w:t xml:space="preserve"> Engenheiro de software/Garantia de Qualidade (QA) e desenvolvedores parceiros.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4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Fluxo: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autor apresenta o artefato -&gt; É aplicado o checklist técnico correspondente -&gt; Desvios são registrados como não-conformidades -&gt; Correções são validadas antes do merge/aprovação.</w:t>
      </w:r>
    </w:p>
    <w:p w:rsidR="00000000" w:rsidDel="00000000" w:rsidP="00000000" w:rsidRDefault="00000000" w:rsidRPr="00000000" w14:paraId="00000037">
      <w:pPr>
        <w:spacing w:after="40" w:lineRule="auto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2.2 Auditorias de Processo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Avaliações periódicas realizadas para garantir que a equipe de engenharia está seguindo as práticas definidas pelo plano (ex: commits corretos, documentação em dia e testes executados). As auditorias ocorrem bimestralmente pelo QA, gerando relatórios de aderência ao processo e identificando gargalos na esteira de desenvolvimento.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2.3 Critérios Mínimos de Qualidade por Tipo de Artefato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Requisitos:</w:t>
      </w:r>
      <w:r w:rsidDel="00000000" w:rsidR="00000000" w:rsidRPr="00000000">
        <w:rPr>
          <w:rFonts w:ascii="Arial" w:cs="Arial" w:eastAsia="Arial" w:hAnsi="Arial"/>
          <w:rtl w:val="0"/>
        </w:rPr>
        <w:t xml:space="preserve"> 100% de rastreabilidade com as Histórias de Usuário; ausência de ambiguidades.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Diagramas UML: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Consistência de nomenclatura entre diagramas de atividade, sequência e estados.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Código/API:</w:t>
      </w:r>
      <w:r w:rsidDel="00000000" w:rsidR="00000000" w:rsidRPr="00000000">
        <w:rPr>
          <w:rFonts w:ascii="Arial" w:cs="Arial" w:eastAsia="Arial" w:hAnsi="Arial"/>
          <w:rtl w:val="0"/>
        </w:rPr>
        <w:t xml:space="preserve"> Cobertura mínima de 80% de testes unitários; ausência de vulnerabilidades críticas.</w:t>
      </w:r>
    </w:p>
    <w:p w:rsidR="00000000" w:rsidDel="00000000" w:rsidP="00000000" w:rsidRDefault="00000000" w:rsidRPr="00000000" w14:paraId="0000004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3. Métricas de Qualidade do Produto (GQM)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left w:color="1a3c5e" w:space="4" w:sz="16" w:val="single"/>
        </w:pBdr>
        <w:spacing w:after="80" w:before="200" w:lineRule="auto"/>
        <w:ind w:left="22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3.1 Aplicação do Paradigma GQM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4. Checklists de Revisão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4.1 Checklist para Revisão de Documento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4.2 Checklist para Revisão de Diagrama UML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Observações e Referências Consultadas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IEEE COMPUTER SOCIETY. SWEBOK v4.0:</w:t>
      </w:r>
      <w:r w:rsidDel="00000000" w:rsidR="00000000" w:rsidRPr="00000000">
        <w:rPr>
          <w:rFonts w:ascii="Arial" w:cs="Arial" w:eastAsia="Arial" w:hAnsi="Arial"/>
          <w:rtl w:val="0"/>
        </w:rPr>
        <w:t xml:space="preserve"> Guide to the Software Engineering Body of Knowledge. Capítulo 12: Software Quality. 2024.</w:t>
      </w:r>
    </w:p>
    <w:p w:rsidR="00000000" w:rsidDel="00000000" w:rsidP="00000000" w:rsidRDefault="00000000" w:rsidRPr="00000000" w14:paraId="0000004E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ISO/IEC 25010:2011:</w:t>
      </w:r>
      <w:r w:rsidDel="00000000" w:rsidR="00000000" w:rsidRPr="00000000">
        <w:rPr>
          <w:rFonts w:ascii="Arial" w:cs="Arial" w:eastAsia="Arial" w:hAnsi="Arial"/>
          <w:rtl w:val="0"/>
        </w:rPr>
        <w:t xml:space="preserve"> Systems and software engineering — Systems and software Quality Requirements and Evaluation (SQuaRE) — System and software quality models.</w:t>
      </w:r>
    </w:p>
    <w:p w:rsidR="00000000" w:rsidDel="00000000" w:rsidP="00000000" w:rsidRDefault="00000000" w:rsidRPr="00000000" w14:paraId="0000004F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BRASIL. Lei nº 13.709, de 14 de agosto de 2018:</w:t>
      </w:r>
      <w:r w:rsidDel="00000000" w:rsidR="00000000" w:rsidRPr="00000000">
        <w:rPr>
          <w:rFonts w:ascii="Arial" w:cs="Arial" w:eastAsia="Arial" w:hAnsi="Arial"/>
          <w:rtl w:val="0"/>
        </w:rPr>
        <w:t xml:space="preserve"> Lei Geral de Proteção de Dados Pessoais (LGPD).</w:t>
      </w:r>
    </w:p>
    <w:p w:rsidR="00000000" w:rsidDel="00000000" w:rsidP="00000000" w:rsidRDefault="00000000" w:rsidRPr="00000000" w14:paraId="00000050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VAN SOLINGEN, R.; BERGHOUT, E.</w:t>
      </w:r>
      <w:r w:rsidDel="00000000" w:rsidR="00000000" w:rsidRPr="00000000">
        <w:rPr>
          <w:rFonts w:ascii="Arial" w:cs="Arial" w:eastAsia="Arial" w:hAnsi="Arial"/>
          <w:rtl w:val="0"/>
        </w:rPr>
        <w:t xml:space="preserve"> The Goal/Question/Metric Method: a practical guide for quality improvement of software development. McGraw-Hill, 1999.</w:t>
      </w:r>
    </w:p>
    <w:p w:rsidR="00000000" w:rsidDel="00000000" w:rsidP="00000000" w:rsidRDefault="00000000" w:rsidRPr="00000000" w14:paraId="00000051">
      <w:pPr>
        <w:spacing w:after="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417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