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11 — Modelos e Métodos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(SE Models and Methods)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Backlog do Produto, Modelos Comportamentais e Método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rHeight w:val="449.4775390625" w:hRule="atLeast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03/04/2026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Estrutura inicial do backlog e histórias de usuário.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10/04/2026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Inclusão da priorização MoSCoW e estimativas.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Backlog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Épicos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1155"/>
        <w:gridCol w:w="2490"/>
        <w:gridCol w:w="5205"/>
        <w:tblGridChange w:id="0">
          <w:tblGrid>
            <w:gridCol w:w="1155"/>
            <w:gridCol w:w="2490"/>
            <w:gridCol w:w="52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 do Épico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 do Épico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e Escopo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Gestão de Identidade e Acesso (IAM)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Abrange todo o controle de acesso baseado em papéis (RBAC), autenticação, autorização e trilha de auditoria para conformidade com a LGPD.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Gestão da Agenda e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Inclui o ciclo de vida do paciente (cadastro, prontuário administrativo) e a orquestração do agendamento de consultas, conflitos de horário e notificações.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Prontuário Eletrônico e 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Foca no núcleo clínico: registro de evolução, prescrição médica, solicitação de exames e a gestão do ciclo de vida do prontuário, incluindo estados de finalização e anonimização.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Relatórios e Inteligência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Foca na extração de dados, geração de relatórios gerenciais e análise estatística de produtividade do consultório, respeitando a privacidade dos dados.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Conformidade e Privacidade (LGPD)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Épico transversal focado na gestão do ciclo de vida dos dados pessoais, incluindo o direito ao esquecimento, anonimização e portabilidade, conforme as políticas de segurança.</w:t>
            </w:r>
          </w:p>
        </w:tc>
      </w:tr>
    </w:tbl>
    <w:p w:rsidR="00000000" w:rsidDel="00000000" w:rsidP="00000000" w:rsidRDefault="00000000" w:rsidRPr="00000000" w14:paraId="00000042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Histórias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4.511811023624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575.9480956141655"/>
        <w:gridCol w:w="757.0930611702336"/>
        <w:gridCol w:w="2248.055469977872"/>
        <w:gridCol w:w="1621.0152045914815"/>
        <w:gridCol w:w="2080.844732541501"/>
        <w:gridCol w:w="826.7642017687215"/>
        <w:gridCol w:w="1244.791045359648"/>
        <w:tblGridChange w:id="0">
          <w:tblGrid>
            <w:gridCol w:w="575.9480956141655"/>
            <w:gridCol w:w="757.0930611702336"/>
            <w:gridCol w:w="2248.055469977872"/>
            <w:gridCol w:w="1621.0152045914815"/>
            <w:gridCol w:w="2080.844732541501"/>
            <w:gridCol w:w="826.7642017687215"/>
            <w:gridCol w:w="1244.791045359648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Épico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História de Usuário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 Relacionados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Critérios de Aceitação (Gherkin)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Story Points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usuário do sistema, quero autenticar-me com minhas credenciais para acessar apenas as funcionalidades permitidas ao meu perfil.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RF-001, RF-002, RF-003, RF-005, RF-007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possuo credenciais válidas; Quando realizo o login; Então devo acessar apenas os recursos autorizados ao meu perfil.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administrador, quero gerenciar usuários para controlar os acessos ao sistema.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RF-004, RF-006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sou administrador; Quando cadastro, altero ou inativo um usuário; Então as permissões devem ser aplicadas e registradas em auditoria.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recepcionista, quero cadastrar pacientes para iniciar seu atendimento no consultório.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RF-008, RF-010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o paciente não existe; Quando informo os dados obrigatórios e o consentimento LGPD; Então o cadastro deve ser realizado com sucesso.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recepcionista, quero atualizar e consultar dados de pacientes para manter os registros atualizados.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RF-009, RF-011, RF-014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paciente cadastrado; Quando realizo uma consulta ou alteração; Então as informações devem ser exibidas e as alterações registradas.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administrador, quero exportar e anonimizar dados de pacientes para atender às exigências da LGPD.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RF-012, RF-013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paciente elegível; Quando solicito exportação ou anonimização; Então os dados devem ser processados conforme a LGPD.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recepcionista, quero consultar horários disponíveis e agendar consultas para organizar a agenda médica.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RF-015, RF-016, RF-020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existe disponibilidade; Quando seleciono data e horário; Então a consulta deve ser criada sem conflitos.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recepcionista, quero cancelar ou reagendar consultas para manter a agenda atualizada.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RF-017, RF-018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uma consulta existente; Quando realizo cancelamento ou reagendamento; Então o histórico deve ser mantido e as notificações enviadas.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 ou administrador, quero bloquear períodos da agenda para registrar indisponibilidades.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uma agenda ativa; Quando defino um período de bloqueio; Então nenhum novo agendamento deve ser permitido no intervalo informado.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consultar e registrar evoluções clínicas para manter o prontuário atualizado.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RF-021, RF-022, RF-023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paciente atendido; Quando registro uma evolução; Então o histórico clínico deve ser preservado e auditado.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anexar documentos e resultados clínicos ao prontuário para centralizar as informações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RF-024, RF-036, RF-040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prontuário existente; Quando adiciono documentos ou exames; Então eles devem ficar vinculados e rastreáveis.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controlar o acesso, exportar e anonimizar prontuários para garantir segurança e conformidade legal.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RF-025, RF-026, RF-027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prontuário autorizado; Quando solicito exportação ou anonimização; Então o sistema deve respeitar as permissões e políticas de privacidade.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emitir prescrições digitais para apoiar o tratamento dos pacientes.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RF-028, RF-029, RF-030, RF-031, RF-032, RF-033, RF-034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atendimento em andamento; Quando emito uma prescrição; Então ela deve ser validada, assinada e armazenada no histórico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médico, quero solicitar e acompanhar exames para apoiar diagnósticos clínicos.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RF-035, RF-037, RF-038, RF-039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um paciente em atendimento; Quando solicito ou consulto exames; Então os resultados devem estar protegidos e acessíveis apenas a usuários autorizados.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US-14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EP-04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administrador, quero visualizar dashboards e relatórios gerenciais para acompanhar o desempenho do consultório.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RF-041, RF-042, RF-043, RF-044, RF-045, RF-046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 que possuo perfil administrativo; Quando solicito relatórios ou dashboards; Então devo visualizar indicadores e exportar informações autorizadas.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0AF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Priorização (MoSCoW ou Kano)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priorização seguiu o método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MoSCoW</w:t>
      </w:r>
      <w:r w:rsidDel="00000000" w:rsidR="00000000" w:rsidRPr="00000000">
        <w:rPr>
          <w:rFonts w:ascii="Arial" w:cs="Arial" w:eastAsia="Arial" w:hAnsi="Arial"/>
          <w:rtl w:val="0"/>
        </w:rPr>
        <w:t xml:space="preserve"> (Must have, Should have, Could have, Won't have), com estimativa de complexidade baseada na sequência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Fibonacci</w:t>
      </w:r>
      <w:r w:rsidDel="00000000" w:rsidR="00000000" w:rsidRPr="00000000">
        <w:rPr>
          <w:rFonts w:ascii="Arial" w:cs="Arial" w:eastAsia="Arial" w:hAnsi="Arial"/>
          <w:rtl w:val="0"/>
        </w:rPr>
        <w:t xml:space="preserve"> (1, 2, 3, 5, 8), refletindo o esforço relativo de implementação.</w:t>
      </w:r>
    </w:p>
    <w:p w:rsidR="00000000" w:rsidDel="00000000" w:rsidP="00000000" w:rsidRDefault="00000000" w:rsidRPr="00000000" w14:paraId="000000B3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5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1620"/>
        <w:gridCol w:w="1650"/>
        <w:gridCol w:w="5595"/>
        <w:tblGridChange w:id="0">
          <w:tblGrid>
            <w:gridCol w:w="1620"/>
            <w:gridCol w:w="1650"/>
            <w:gridCol w:w="55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Essencial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Funcionalidades sem as quais o sistema não possui utilidade clínica ou legal (ex: autenticação, prontuário, agendamento, anonimização básica para LGPD).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Importante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Funcionalidades de suporte que elevam a qualidade do atendimento, mas não impedem a operação básica (ex: relatórios gerenciais, busca avançada de pacientes).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Desejável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Funcionalidades de conveniência que melhoram a experiência do usuário (UX), mas cujo impacto na operação clínica é reduzido (ex: envio de SMS de lembrete de consulta).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Won't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Fora do Escopo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Funcionalidades postergadas para versões futuras (ex: telemedicina completa com vídeo integrado ou integração com sistemas de laboratórios externos).</w:t>
            </w:r>
          </w:p>
        </w:tc>
      </w:tr>
    </w:tbl>
    <w:p w:rsidR="00000000" w:rsidDel="00000000" w:rsidP="00000000" w:rsidRDefault="00000000" w:rsidRPr="00000000" w14:paraId="000000C3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1.4 Estimativa de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escala Fibonacci (onde cada número é a soma dos dois anteriores) é utilizada para refletir o aumento da incerteza à medida que a complexidade da tarefa cresce.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 (Simples):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Tarefas triviais, sem dependências críticas, baixo esforço de implementação e teste (ex: criação de formulário básico de cadastro sem validações complexas).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 (Baixa complexidade):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Tarefas bem compreendidas, com dependências mínimas (ex: implementação de um endpoint de listagem simples).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 (Média complexidade):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Tarefas com regras de negócio claras, mas que exigem integração com outros módulos (ex: validação de agendamento de consultas com verificação de conflitos).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 (Alta complexidade):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Tarefas com requisitos ambíguos ou alto risco técnico, exigindo modelagem detalhada ou integração complexa (ex: módulo de prontuário com histórico de evoluções e controle de estados).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 (Muito alta complexidade):</w:t>
      </w:r>
      <w:r w:rsidDel="00000000" w:rsidR="00000000" w:rsidRPr="00000000">
        <w:rPr>
          <w:rFonts w:ascii="Arial" w:cs="Arial" w:eastAsia="Arial" w:hAnsi="Arial"/>
          <w:rtl w:val="0"/>
        </w:rPr>
        <w:t xml:space="preserve"> Tarefas críticas, exigindo forte segurança e conformidade rigorosa (ex: processo de anonimização de dados pessoais para conformidade com LGPD).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 (Extrema complexidade):</w:t>
      </w:r>
      <w:r w:rsidDel="00000000" w:rsidR="00000000" w:rsidRPr="00000000">
        <w:rPr>
          <w:rFonts w:ascii="Arial" w:cs="Arial" w:eastAsia="Arial" w:hAnsi="Arial"/>
          <w:rtl w:val="0"/>
        </w:rPr>
        <w:t xml:space="preserve"> Indica que a tarefa precisa ser decomposta em histórias menores, pois o nível de incerteza é alto demais para uma estimativa segura.</w:t>
      </w:r>
    </w:p>
    <w:p w:rsidR="00000000" w:rsidDel="00000000" w:rsidP="00000000" w:rsidRDefault="00000000" w:rsidRPr="00000000" w14:paraId="000000CD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Diagrama de Atividade (UML)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Fluxo Completo de uma Consulta Médica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Fluxo de Agendamento de 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Diagramas de Estado (UML)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Ciclo de Vida do Prontuário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 Ciclo de Vida da Consulta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Método Formal / Semiformal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4.1 Método Escolhido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Método Escolhido: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Tabela de Decisão (Método Semiformal) integrada à especificação de invariantes de estado.</w:t>
      </w:r>
    </w:p>
    <w:p w:rsidR="00000000" w:rsidDel="00000000" w:rsidP="00000000" w:rsidRDefault="00000000" w:rsidRPr="00000000" w14:paraId="000000E0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Justificativa: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controle de acesso ao Prontuário Eletrônico do Paciente (PEP) envolve múltiplas variáveis críticas (papel do usuário, estado do ciclo de vida do prontuário e validade da assinatura digital) que interagem diretamente com restrições legais da LGPD.</w:t>
      </w:r>
    </w:p>
    <w:p w:rsidR="00000000" w:rsidDel="00000000" w:rsidP="00000000" w:rsidRDefault="00000000" w:rsidRPr="00000000" w14:paraId="000000E1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escolha da Tabela de Decisão justifica-se por: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Mapeamento Exaustivo: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Garante a análise de $100\%$ das combinações possíveis de condições, eliminando brechas de segurança ou caminhos não testados.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Ausência de Ambiguidade: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Diferente da especificação em linguagem natural, o método semiformal define uma única ação inequívoca para cada conjunto de regras, facilitando a validação e a implementação de testes automatizados.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com o SWEBOK v4.0:</w:t>
      </w:r>
      <w:r w:rsidDel="00000000" w:rsidR="00000000" w:rsidRPr="00000000">
        <w:rPr>
          <w:rFonts w:ascii="Arial" w:cs="Arial" w:eastAsia="Arial" w:hAnsi="Arial"/>
          <w:rtl w:val="0"/>
        </w:rPr>
        <w:t xml:space="preserve"> Atende aos critérios do capítulo de Modelos e Métodos de Engenharia de Software para a verificação rigorosa de requisitos de alta integridade (segurança e privacidade de dados médicos).</w:t>
      </w:r>
    </w:p>
    <w:p w:rsidR="00000000" w:rsidDel="00000000" w:rsidP="00000000" w:rsidRDefault="00000000" w:rsidRPr="00000000" w14:paraId="000000E5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4.2 Especificação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ASSOCIAÇÃO BRASILEIRA DE NORMAS TÉCNICAS.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NBR 6023</w:t>
      </w:r>
      <w:r w:rsidDel="00000000" w:rsidR="00000000" w:rsidRPr="00000000">
        <w:rPr>
          <w:rFonts w:ascii="Arial" w:cs="Arial" w:eastAsia="Arial" w:hAnsi="Arial"/>
          <w:rtl w:val="0"/>
        </w:rPr>
        <w:t xml:space="preserve">: Informação e documentação: Referências: Elaboração. Rio de Janeiro: ABNT, 2018.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BOOCH, Grady; RUMBAUGH, James; JACOBSON, Ivar.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UML</w:t>
      </w:r>
      <w:r w:rsidDel="00000000" w:rsidR="00000000" w:rsidRPr="00000000">
        <w:rPr>
          <w:rFonts w:ascii="Arial" w:cs="Arial" w:eastAsia="Arial" w:hAnsi="Arial"/>
          <w:rtl w:val="0"/>
        </w:rPr>
        <w:t xml:space="preserve">: guia do usuário. 2. ed. Rio de Janeiro: Elsevier, 2006.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BRASIL.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Lei nº 13.709, de 14 de agosto de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Lei Geral de Proteção de Dados Pessoais (LGPD). Disponível em:</w:t>
      </w:r>
      <w:hyperlink r:id="rId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http://www.planalto.gov.br/ccivil_03/_ato2015-2018/2018/lei/l13709.htm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18 jun. 2026.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IEEE COMPUTER SOCIETY.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SWEBOK v4.0</w:t>
      </w:r>
      <w:r w:rsidDel="00000000" w:rsidR="00000000" w:rsidRPr="00000000">
        <w:rPr>
          <w:rFonts w:ascii="Arial" w:cs="Arial" w:eastAsia="Arial" w:hAnsi="Arial"/>
          <w:rtl w:val="0"/>
        </w:rPr>
        <w:t xml:space="preserve">: Guide to the Software Engineering Body of Knowledge. 4. ed. International Organization for Standardization, 2024.</w:t>
      </w:r>
    </w:p>
    <w:p w:rsidR="00000000" w:rsidDel="00000000" w:rsidP="00000000" w:rsidRDefault="00000000" w:rsidRPr="00000000" w14:paraId="000000EE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planalto.gov.br/ccivil_03/_ato2015-2018/2018/lei/l13709.htm" TargetMode="External"/><Relationship Id="rId7" Type="http://schemas.openxmlformats.org/officeDocument/2006/relationships/hyperlink" Target="http://www.planalto.gov.br/ccivil_03/_ato2015-2018/2018/lei/l1370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