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01 —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(Software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Especificação de Requisitos de Software (ERS)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Elaboração inicial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propósito deste documento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Especificação de Requisitos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 é descrever de maneira formal as funcionalidades, restrições e atributos de qualidade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Gestão de Consultório Médico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Este documento destina-se a servir como o contrato de escopo técnico entre a equipe de desenvolvimento e os stakeholders, fornecendo a base necessária para as fases de design arquitetural, construção e validação descritas nas demais KAs do projeto. </w:t>
      </w:r>
    </w:p>
    <w:p w:rsidR="00000000" w:rsidDel="00000000" w:rsidP="00000000" w:rsidRDefault="00000000" w:rsidRPr="00000000" w14:paraId="0000002A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ERS visa mitigar ambiguidades, facilitar a rastreabilidade bidirecional entre regras de negócio e componentes de software, e garantir que o produto final esteja em estrita conformidade com as exigências legais de segurança de dados (LGPD) e as resoluções vigentes do Conselho Federal de Medicina (CFM).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Escopo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escopo do projeto abrange a digitalização integral do ciclo de vida do atendimento ao paciente, desde o agendamento inicial até a emissão de documentos clínicos, assegurando a conformidade com as exigências de privacidade de dados (LGPD) e as resoluções técnicas do Conselho Federal de Medicina (CFM).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escopo funcional do SGCM foi delimitado para focar em componentes essenciais que garantem a sustentabilidade operacional e clínica do consultório, a saber: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Acesso e Identidade: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de autenticação robusta e controle de acesso baseado em papéis (RBAC), segregando as responsabilidades entre Administrador, Médico e Recepcionista para garantir a segurança dos dados sensíveis.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Pacientes: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Manutenção de um cadastro centralizado de pacientes, contendo dados demográficos, contatos de emergência e histórico clínico unificado.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Agendamentos: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Motor de agendamento de consultas com suporte a múltiplos médicos e consultórios, contendo lógicas de validação para impedir conflitos de horários e sobreposição de agendas.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Prontuário Eletrônico do Paciente (PEP):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central do sistema que permite o registro cronológico de consultas, evolução clínica, histórico de alergias, medicamentos de uso contínuo e exames anteriores. Este componente será desenhado com foco na imutabilidade dos dados e trilhas de auditoria, conforme exigido pela Resolução CFM nº 2.299/2021.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Prescrição Médica Digital: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Funcionalidade integrada para a emissão de receitas médicas e pedidos de exames laboratoriais/imagem, com suporte à assinatura digital e verificação de integridade dos documentos.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Relatórios: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Painel de indicadores gerenciais para suporte à decisão, permitindo a análise de produtividade (número de atendimentos, faltas, volume por especialidade) para facilitar a administração do consultório.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Definições, Acrônimos e Abreviações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Layout w:type="fixed"/>
        <w:tblLook w:val="0600"/>
      </w:tblPr>
      <w:tblGrid>
        <w:gridCol w:w="1755"/>
        <w:gridCol w:w="7155"/>
        <w:tblGridChange w:id="0">
          <w:tblGrid>
            <w:gridCol w:w="1755"/>
            <w:gridCol w:w="71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Termo / Acrónimo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Architecture Decision Record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(Registo de Decisão Arquitetural). Documento que regista as decisões de design e arquitetura tomadas, justificando as escolhas e os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trade-offs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realizados.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ANPD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Autoridade Nacional de Proteção de Dados. Órgão governamental responsável por zelar, implementar e fiscalizar o cumprimento da LGPD.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Business Process Model and Notation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Notação gráfica utilizada para representar processos de negócio e fluxos operacionais.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Conselho Federal de Medicina. Órgão que estabelece as normas éticas e técnicas para o exercício da medicina no Brasil, incluindo a regulamentação do prontuário eletrónico.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Continuous Integration / Continuous Deployment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Práticas de engenharia voltadas à automação da integração, testes e implantação de software.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Diagrama Entidade-Relacionamento. Modelo conceitual que descreve as entidades do sistema e como elas se relacionam entre si no banco de dados.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Definition of Done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Critério de aceite que define quando um artefato ou funcionalidade está formalmente completo e pronto para ser verificado.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Especificação de Requisitos de Software. Documento que define os requisitos funcionais e não funcionais do sistema, seguindo a norma IEEE 830.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GQM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Goal-Question-Metric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Paradigmas de medição para definição de metas, questões relacionadas e métricas quantitativas.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IEEE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Institute of Electrical and Electronics Engineers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Organização internacional que estabelece padrões técnicos para engenharia.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Knowledge Area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Área de Conhecimento, conforme definido pelo SWEBOK v4.0.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Lei Geral de Proteção de Dados (Lei nº 13.709/2018). Lei brasileira que rege o tratamento de dados pessoais.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Prontuário Eletrónico do Paciente. Documento clínico estruturado, legalmente válido, que regista o historial de saúde do paciente.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Role-Based Access Control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Modelo de controlo de acesso baseado na atribuição de permissões a papéis (perfis de utilizador) específicos.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Requisito Funcional. Funcionalidade que o sistema deve executar para atender a uma necessidade de negócio.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Requisito Não Funcional. Requisito que estabelece restrições ou qualidades sobre o sistema (ex: desempenho, segurança, usabilidade).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Software Architecture Document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Documento que descreve a arquitetura do sistema e as decisões arquiteturais tomadas.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Software Configuration Management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Gestão de Configuração de Software. Processo de controlo e rastreabilidade dos itens de configuração.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Software Design Document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Documento que detalha a estrutura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design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dos módulos e a implementação técnica.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Service Level Agreement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Acordo de Nível de Serviço. Define os compromissos de desempenho e disponibilidade do sistema.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Spoofing, Tampering, Repudiation, Information Disclosure, Denial of Service, Elevation of Privilege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Modelo de análise de ameaças.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Software Engineering Body of Knowledge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Guia de conhecimento fundamental em Engenharia de Software.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Unified Modeling Language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Linguagem de modelagem padronizada para especificar, visualizar e documentar sistemas de software.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WCAG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Web Content Accessibility Guidelines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Diretrizes técnicas para tornar o conteúdo web acessível a pessoas com deficiência.</w:t>
            </w:r>
          </w:p>
        </w:tc>
      </w:tr>
    </w:tbl>
    <w:p w:rsidR="00000000" w:rsidDel="00000000" w:rsidP="00000000" w:rsidRDefault="00000000" w:rsidRPr="00000000" w14:paraId="0000006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1.4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Alamitos: IEEE Computer Society, 2024.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https://www.computer.org/education/bodies-of-knowledge/software-engineering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(Referência fundamental para os processos de elicitação, análise, especificação e validação de requisitos).</w:t>
      </w:r>
    </w:p>
    <w:p w:rsidR="00000000" w:rsidDel="00000000" w:rsidP="00000000" w:rsidRDefault="00000000" w:rsidRPr="00000000" w14:paraId="0000006E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ISO/IEC/IEEE 29148:2018: Systems and software engineering — Life cycle processes — Requirements engineering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2018. (Norma internacional que estabelece as boas práticas para a redação de especificações de requisitos).</w:t>
      </w:r>
    </w:p>
    <w:p w:rsidR="00000000" w:rsidDel="00000000" w:rsidP="00000000" w:rsidRDefault="00000000" w:rsidRPr="00000000" w14:paraId="0000006F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Brasília, DF: Presidência da República. (Base legal para a conformidade no tratamento de dados sensíveis de pacientes).</w:t>
      </w:r>
    </w:p>
    <w:p w:rsidR="00000000" w:rsidDel="00000000" w:rsidP="00000000" w:rsidRDefault="00000000" w:rsidRPr="00000000" w14:paraId="00000070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 Define as normas técnicas para o uso de sistemas informatizados para a guarda, o armazenamento e o manuseio de prontuário de pacientes. Brasília, DF: CFM. (Normativa técnica mandatória para o Módulo de Prontuário Eletrônico).</w:t>
      </w:r>
    </w:p>
    <w:p w:rsidR="00000000" w:rsidDel="00000000" w:rsidP="00000000" w:rsidRDefault="00000000" w:rsidRPr="00000000" w14:paraId="00000071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 25010:2011: Systems and software engineering — Systems and software Quality Requirements and Evaluation (SQuaRE)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2011. (Referência para os atributos de qualidade e requisitos não funcionais).</w:t>
      </w:r>
    </w:p>
    <w:p w:rsidR="00000000" w:rsidDel="00000000" w:rsidP="00000000" w:rsidRDefault="00000000" w:rsidRPr="00000000" w14:paraId="00000072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OWASP FOUNDATION.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OWASP Top 10:2021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https://owasp.org/www-project-top-ten/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(Diretrizes para mitigação de riscos de segurança no desenvolvimento do sistema).</w:t>
      </w:r>
    </w:p>
    <w:p w:rsidR="00000000" w:rsidDel="00000000" w:rsidP="00000000" w:rsidRDefault="00000000" w:rsidRPr="00000000" w14:paraId="00000073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SOMMERVILLE, I.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Engenharia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. 10. ed. São Paulo: Pearson, 2018. (Referência bibliográfica de suporte para metodologias de análise de sistemas e requisitos).</w:t>
      </w:r>
    </w:p>
    <w:p w:rsidR="00000000" w:rsidDel="00000000" w:rsidP="00000000" w:rsidRDefault="00000000" w:rsidRPr="00000000" w14:paraId="00000074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CUMMINS, F.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Building the Agile Business through Digital Transformation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 1. ed. Wiley, 2017. (Referência para o design de processos e fluxos de negócio em arquiteturas modernas).</w:t>
      </w:r>
    </w:p>
    <w:p w:rsidR="00000000" w:rsidDel="00000000" w:rsidP="00000000" w:rsidRDefault="00000000" w:rsidRPr="00000000" w14:paraId="0000007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Descrição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Perspectiva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Gestão de Consultório Médico </w:t>
      </w:r>
      <w:r w:rsidDel="00000000" w:rsidR="00000000" w:rsidRPr="00000000">
        <w:rPr>
          <w:rFonts w:ascii="Arial" w:cs="Arial" w:eastAsia="Arial" w:hAnsi="Arial"/>
          <w:rtl w:val="0"/>
        </w:rPr>
        <w:t xml:space="preserve">é um produto de software desenhado para operar como uma solução centralizada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Software as a Service</w:t>
      </w:r>
      <w:r w:rsidDel="00000000" w:rsidR="00000000" w:rsidRPr="00000000">
        <w:rPr>
          <w:rFonts w:ascii="Arial" w:cs="Arial" w:eastAsia="Arial" w:hAnsi="Arial"/>
          <w:rtl w:val="0"/>
        </w:rPr>
        <w:t xml:space="preserve"> - SaaS ou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on-premises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dependendo da infraestrutura do consultório), com o objetivo de otimizar a eficiência operacional, a segurança do paciente e a qualidade do atendimento clínico.</w:t>
      </w:r>
    </w:p>
    <w:p w:rsidR="00000000" w:rsidDel="00000000" w:rsidP="00000000" w:rsidRDefault="00000000" w:rsidRPr="00000000" w14:paraId="0000007A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atua em três camadas de interação: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Camada Clínica (Core):</w:t>
      </w:r>
      <w:r w:rsidDel="00000000" w:rsidR="00000000" w:rsidRPr="00000000">
        <w:rPr>
          <w:rFonts w:ascii="Arial" w:cs="Arial" w:eastAsia="Arial" w:hAnsi="Arial"/>
          <w:rtl w:val="0"/>
        </w:rPr>
        <w:t xml:space="preserve"> É o ponto focal onde médicos realizam o registro, a consulta e a atualização do histórico de saúde dos pacientes (Prontuário Eletrônico), assegurando a continuidade do cuidado. Esta camada está vinculada às exigências da Resolução CFM nº 2.299/2021, garantindo a integridade e a guarda legal dos documentos clínicos.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Camada Administrativa (Operacional):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Suporta as atividades da recepção e da gestão. Esta camada é responsável por um agendamento que mitiga gargalos de espera e pelo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controle de fluxo de pacientes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garantindo que cada dado coletado esteja em conformidade com os princípios da Lei Geral de Proteção de Dados (LGPD), especialmente no que tange ao tratamento de dados sensíveis.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Camada de Governança (Estratégica):</w:t>
      </w:r>
      <w:r w:rsidDel="00000000" w:rsidR="00000000" w:rsidRPr="00000000">
        <w:rPr>
          <w:rFonts w:ascii="Arial" w:cs="Arial" w:eastAsia="Arial" w:hAnsi="Arial"/>
          <w:rtl w:val="0"/>
        </w:rPr>
        <w:t xml:space="preserve"> Fornece aos gestores e médicos visibilidade sobre indicadores de performance (KPIs) via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dashboards</w:t>
      </w:r>
      <w:r w:rsidDel="00000000" w:rsidR="00000000" w:rsidRPr="00000000">
        <w:rPr>
          <w:rFonts w:ascii="Arial" w:cs="Arial" w:eastAsia="Arial" w:hAnsi="Arial"/>
          <w:rtl w:val="0"/>
        </w:rPr>
        <w:t xml:space="preserve"> analíticas, visando uma melhor tomada de decisões gerenciais. </w:t>
      </w:r>
    </w:p>
    <w:p w:rsidR="00000000" w:rsidDel="00000000" w:rsidP="00000000" w:rsidRDefault="00000000" w:rsidRPr="00000000" w14:paraId="0000007E">
      <w:pPr>
        <w:spacing w:after="4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substitui processos manuais, assim reduzindo riscos de erro humano e violações de privacidade. O produto foi concebido sob a premissa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cada funcionalidade integra mecanismos de auditoria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acesso imutáveis), garantindo que toda interação com os dados seja rastreável, segura e auditável, respeitando o princípio do menor privilégio para cada ator envolvido (Administrador, Médico, Recepcionista).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Funções Principais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="276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funções macros do sistema foram estruturadas para garantir a eficiência dos processos de negócio, juntamente com rastreabilidade e segurança: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Identidade e Acesso (IAM):</w:t>
      </w:r>
      <w:r w:rsidDel="00000000" w:rsidR="00000000" w:rsidRPr="00000000">
        <w:rPr>
          <w:rFonts w:ascii="Arial" w:cs="Arial" w:eastAsia="Arial" w:hAnsi="Arial"/>
          <w:rtl w:val="0"/>
        </w:rPr>
        <w:t xml:space="preserve"> Autenticação multifator (MFA) para todos os usuários e controle de acesso rigoroso baseado em papéis (RBAC). Esta função assegura que apenas usuários autorizados acessem dados sensíveis, em conformidade com as diretrizes de segurança da informação.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 e Gestão de Pacientes: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Manutenção de prontuários demográficos e históricos de saúde, garantindo a integridade dos dados e o direito dos pacientes à portabilidade e acesso às suas informações, conforme exige a LGPD.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Agendamento Inteligente de Consultas:</w:t>
      </w:r>
      <w:r w:rsidDel="00000000" w:rsidR="00000000" w:rsidRPr="00000000">
        <w:rPr>
          <w:rFonts w:ascii="Arial" w:cs="Arial" w:eastAsia="Arial" w:hAnsi="Arial"/>
          <w:rtl w:val="0"/>
        </w:rPr>
        <w:t xml:space="preserve"> Motor de agendamento que gerencia disponibilidade de horários e múltiplos consultórios, com lógica de validação para impedir conflitos de agenda e otimizar o fluxo de pacientes.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Prontuário Eletrônico do Paciente (PEP):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central para registro de evolução clínica, histórico de alergias, medicamentos e procedimentos. Este componente deve implementar trilhas de auditoria imutáveis para garantir a validade jurídica dos registros, seguindo a Resolução CFM nº 2.299/2021.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Prescrição Médica e Solicitação de Exames: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Funcionalidade para emissão de receitas médicas e pedidos de exames com suporte a assinatura digital, garantindo a integridade e a autenticidade dos documentos gerados.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Exames: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Registro e vinculação de resultados de exames aos respectivos prontuários, permitindo o acompanhamento evolutivo do quadro clínico do paciente.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Relatórios e Dashboards Gerenciais: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Painéis analíticos que processam dados operacionais para fornecer indicadores de produtividade, como volume de atendimentos e absenteísmo, auxiliando na gestão estratégica do consultório.</w:t>
      </w:r>
    </w:p>
    <w:p w:rsidR="00000000" w:rsidDel="00000000" w:rsidP="00000000" w:rsidRDefault="00000000" w:rsidRPr="00000000" w14:paraId="00000089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seleção destas funções macro fundamenta-se na necessidade de criar um sistema robusto, onde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 (via RBAC e auditoria) 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legal</w:t>
      </w:r>
      <w:r w:rsidDel="00000000" w:rsidR="00000000" w:rsidRPr="00000000">
        <w:rPr>
          <w:rFonts w:ascii="Arial" w:cs="Arial" w:eastAsia="Arial" w:hAnsi="Arial"/>
          <w:rtl w:val="0"/>
        </w:rPr>
        <w:t xml:space="preserve"> (LGPD e CFM) são tratadas como requisitos estruturantes. A modelagem destas funções permite, ainda, a futura definição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rtl w:val="0"/>
        </w:rPr>
        <w:t xml:space="preserve"> granulares, garantindo que a rastreabilidade exigida pelo SWEBOK v4.0 seja mantida na fase inicial.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Perfis de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6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025"/>
        <w:gridCol w:w="3645"/>
        <w:gridCol w:w="3195"/>
        <w:tblGridChange w:id="0">
          <w:tblGrid>
            <w:gridCol w:w="2025"/>
            <w:gridCol w:w="3645"/>
            <w:gridCol w:w="31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Nível de Acesso aos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técnica do sistema, configuração de parâmetros, gestão de usuários, auditoria de logs e geração de relatórios gerenciais globais.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total às configurações sistémicas; acesso restrito aos dados clínicos (apenas metadados para fins de auditoria).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Realização de consultas, preenchimento de prontuários (PEP), prescrição de medicamentos, solicitação de exames e visualização do histórico clínico.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total aos dados clínicos de seus pacientes sob atendimento; sem permissão para alterações em configurações do sistema ou gestão de usuários.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de pacientes, agendamento de consultas, confirmação de presença e gestão de agenda.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restrito a dados demográficos e administrativos; acesso negado a todo o conteúdo clínico (prontuário, prescrições e resultados de exames).</w:t>
            </w:r>
          </w:p>
        </w:tc>
      </w:tr>
    </w:tbl>
    <w:p w:rsidR="00000000" w:rsidDel="00000000" w:rsidP="00000000" w:rsidRDefault="00000000" w:rsidRPr="00000000" w14:paraId="0000009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2.4 Restrições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e a operação do Sistema de Gestão de Consultório Médico (SGCM) estão sujeitos às seguintes restrições de natureza legal, técnica e de negócio:</w:t>
      </w:r>
    </w:p>
    <w:p w:rsidR="00000000" w:rsidDel="00000000" w:rsidP="00000000" w:rsidRDefault="00000000" w:rsidRPr="00000000" w14:paraId="0000009D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2.4.1 Restrições Legais e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LGPD (Lei nº 13.709/2018):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tratamento de dados pessoais sensíveis (registros de saúde) impõe restrições severas sobre o armazenamento, processamento, cifragem, controle de acesso e retenção. O sistema deve garantir a rastreabilidade integral de todas as interações com estes dados.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Resolução CFM nº 2.299/2021: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módulo de Prontuário Eletrônico (PEP) é regido por normas específicas que exigem a imutabilidade dos registros clínicos, garantia de integridade e a existência de trilhas de auditoria auditáveis, requisitos que limitam a implementação de funcionalidades de exclusão ou edição livre.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Exercício Legal da Medicina (Lei nº 12.842/2013):</w:t>
      </w:r>
      <w:r w:rsidDel="00000000" w:rsidR="00000000" w:rsidRPr="00000000">
        <w:rPr>
          <w:rFonts w:ascii="Arial" w:cs="Arial" w:eastAsia="Arial" w:hAnsi="Arial"/>
          <w:rtl w:val="0"/>
        </w:rPr>
        <w:t xml:space="preserve"> A emissão de prescrições e pedidos de exames deve ocorrer apenas mediante a autenticação forte do profissional médico, impedindo a delegabilidade dessas ações a outros perfis (ex: Recepcionista).</w:t>
      </w:r>
    </w:p>
    <w:p w:rsidR="00000000" w:rsidDel="00000000" w:rsidP="00000000" w:rsidRDefault="00000000" w:rsidRPr="00000000" w14:paraId="000000A1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2.4.2 Restrições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 da Informação: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Devido à natureza sensível dos dados, é proibido o armazenamento de senhas em texto simples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plain text</w:t>
      </w:r>
      <w:r w:rsidDel="00000000" w:rsidR="00000000" w:rsidRPr="00000000">
        <w:rPr>
          <w:rFonts w:ascii="Arial" w:cs="Arial" w:eastAsia="Arial" w:hAnsi="Arial"/>
          <w:rtl w:val="0"/>
        </w:rPr>
        <w:t xml:space="preserve">). O sistema deve utilizar algoritmos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hashing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mão única (ex.: Argon2 ou bcrypt) com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salt</w:t>
      </w:r>
      <w:r w:rsidDel="00000000" w:rsidR="00000000" w:rsidRPr="00000000">
        <w:rPr>
          <w:rFonts w:ascii="Arial" w:cs="Arial" w:eastAsia="Arial" w:hAnsi="Arial"/>
          <w:rtl w:val="0"/>
        </w:rPr>
        <w:t xml:space="preserve"> único por usuário.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Infraestrutura e Acessibilidade: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manter compatibilidade com os principais navegadores web modernos, sem depender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plug-ins</w:t>
      </w:r>
      <w:r w:rsidDel="00000000" w:rsidR="00000000" w:rsidRPr="00000000">
        <w:rPr>
          <w:rFonts w:ascii="Arial" w:cs="Arial" w:eastAsia="Arial" w:hAnsi="Arial"/>
          <w:rtl w:val="0"/>
        </w:rPr>
        <w:t xml:space="preserve"> proprietários, e respeitar as diretrizes da WCAG 2.1 para acessibilidade, assegurando o uso por profissionais com deficiências.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Integridade de Dados: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banco de dados deve ser modelado com suporte a transações ACID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Atomicity, Consistency, Isolation, Durability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), garantindo que alterações no Prontuário Eletrônico não resultem em estados inconsistentes ou corrupção de histórico.</w:t>
      </w:r>
    </w:p>
    <w:p w:rsidR="00000000" w:rsidDel="00000000" w:rsidP="00000000" w:rsidRDefault="00000000" w:rsidRPr="00000000" w14:paraId="000000A5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2.4.3 Restrições de Negócios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Segregação de Funções (RBAC):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questões de governança corporativa e segurança, o sistema deve restringir estritamente as capacidades operacionais conforme o perfil do usuário (Administrador, Médico, Recepcionista). Nenhuma função administrativa deve conferir acesso ao conteúdo clínico de pacientes.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Escopo e Prazo: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desenvolvimento está limitado ao cronograma semestral definido (16 semanas), o que restringe a complexidade técnica inicial e exige uma abordagem de priorização rigorosa (MoSCoW), focando nos elementos fundamentais para um MVP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Minimum Viable Product</w:t>
      </w:r>
      <w:r w:rsidDel="00000000" w:rsidR="00000000" w:rsidRPr="00000000">
        <w:rPr>
          <w:rFonts w:ascii="Arial" w:cs="Arial" w:eastAsia="Arial" w:hAnsi="Arial"/>
          <w:rtl w:val="0"/>
        </w:rPr>
        <w:t xml:space="preserve">) seguro.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Orçamento de Infraestrutura: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ser desenhado considerando custos otimizados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cloud computing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priorizando a utilização de serviços que suportem a conformidade de dados sem onerar excessivamente o consultório, conforme a análise econômica definida na KA 15.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2.5 Premissas e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premissas representam condições que, para efeitos de planejamento, são consideradas verdadeiras e possuem impacto direto na viabilidade do projeto. Já as dependências identificam fatores externos ao controle direto da equipe de desenvolvimento que podem afetar o cronograma ou o resultado do projeto. </w:t>
      </w:r>
    </w:p>
    <w:p w:rsidR="00000000" w:rsidDel="00000000" w:rsidP="00000000" w:rsidRDefault="00000000" w:rsidRPr="00000000" w14:paraId="000000AC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2.5.1 Premissas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Disponibilidade de Infraestrutura de Rede: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Assume-se que o consultório médico onde o SGCM será implantado dispõe de uma infraestrutura de rede (LAN/WAN) estável, com largura de banda suficiente para suportar operações em tempo real e conectividade com a Internet de alta disponibilidade.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Alfabetização Digital dos Usuários: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Pressupõe-se que os usuários (médicos, recepcionistas e administradores) possuem competências básicas de informática para a interação com interfaces web e que receberão treinamento operacional adequado sobre as políticas de segurança.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de Hardware: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Assume-se que os dispositivos de acesso (computadores,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tablets</w:t>
      </w:r>
      <w:r w:rsidDel="00000000" w:rsidR="00000000" w:rsidRPr="00000000">
        <w:rPr>
          <w:rFonts w:ascii="Arial" w:cs="Arial" w:eastAsia="Arial" w:hAnsi="Arial"/>
          <w:rtl w:val="0"/>
        </w:rPr>
        <w:t xml:space="preserve">) possuem requisitos mínimos de hardware e navegadores atualizados, garantindo a execução correta das interfaces responsivas e dos scripts de validação.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Interoperabilidade de Dados: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Assume-se que, caso haja necessidade de migração de dados de sistemas legados, o formato de exportação desses dados estará acessível e estruturado (ex.: CSV, JSON, SQL), permitindo os procedimentos de ETL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Extract, Transform, Load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Integridade do Fornecedor de Nuvem: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Assume-se que a infraestrutura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rtl w:val="0"/>
        </w:rPr>
        <w:t xml:space="preserve"> (se adotada) manterá os níveis de serviço (SLA) de disponibilidade e segurança contratados, essenciais para a conformidade com a Resolução CFM nº 2.299/2021.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2.5.1 Dependências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Dependência Legal e Regulatória: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cronograma e o escopo funcional dependem da manutenção da vigência da LGPD e das resoluções do CFM. Mudanças significativas nestas normas durante o período de desenvolvimento exigirão uma revisão imediata dos requisitos de segurança e prontuário.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Dependência de Terceiros (APIs): </w:t>
      </w:r>
      <w:r w:rsidDel="00000000" w:rsidR="00000000" w:rsidRPr="00000000">
        <w:rPr>
          <w:rFonts w:ascii="Arial" w:cs="Arial" w:eastAsia="Arial" w:hAnsi="Arial"/>
          <w:rtl w:val="0"/>
        </w:rPr>
        <w:t xml:space="preserve">O sistema depende de APIs externas (ex.: gateways de pagamento, serviços de consulta de documentos via CPF, APIs de geolocalização). A indisponibilidade ou mudança de contrato destas APIs de terceiros impactará a disponibilidade das funções correspondentes.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Dependência de Decisões Técnicas (ADRs):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implementação dos módulos está dependente da definição arquitetural (KA 02), especialmente no que toca à escolha da stack tecnológica e modelos de persistência, que devem ser validados antes do início da construção (KA 04).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Dependência de Aprovação dos Stakeholders: </w:t>
      </w:r>
      <w:r w:rsidDel="00000000" w:rsidR="00000000" w:rsidRPr="00000000">
        <w:rPr>
          <w:rFonts w:ascii="Arial" w:cs="Arial" w:eastAsia="Arial" w:hAnsi="Arial"/>
          <w:rtl w:val="0"/>
        </w:rPr>
        <w:t xml:space="preserve">O progresso do projeto está condicionado à validação dos protótipos e wireframes (KA 18) pelos médicos e administradores do consultório, sem a qual não é possível avançar com a codificação do Módulo de Prontuário Eletrônico.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990"/>
        <w:gridCol w:w="1395"/>
        <w:gridCol w:w="2325"/>
        <w:gridCol w:w="1575"/>
        <w:gridCol w:w="1260"/>
        <w:gridCol w:w="1800"/>
        <w:tblGridChange w:id="0">
          <w:tblGrid>
            <w:gridCol w:w="990"/>
            <w:gridCol w:w="1395"/>
            <w:gridCol w:w="2325"/>
            <w:gridCol w:w="1575"/>
            <w:gridCol w:w="1260"/>
            <w:gridCol w:w="18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autenticação de usuários por meio de identificador único e senha, com suporte à autenticação multifator (MFA).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implementar controle de acesso baseado em papéis (RBAC), restringindo funcionalidades conforme o perfil do usuário.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UC-02 – Controlar Permissões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bloquear automaticamente a conta após cinco tentativas consecutivas de acesso inválido e notificar o usuário por e-mail.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ao administrador criar, editar, redefinir senhas e inativar contas de usuários.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UC-03 – Gerenciar Usuários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realizar logout automático após período configurável de inatividade.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registrar em log de auditoria todas as tentativas de acesso, acessos realizados e alterações de privilégios.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UC-04 – Auditar Acessos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exigir redefinição de senha no primeiro acesso ou após expiração da credencial.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UC-05 – Redefinir Senha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cadastro de novos pacientes com coleta obrigatória de dados básicos, incluindo nome completo, CPF, data de nascimento e contato.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atualização dos dados cadastrais dos pacientes, mantendo o histórico das alterações realizadas.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UC-07 – Atualizar Cadastro de Paciente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exigir o registro do Termo de Consentimento para Tratamento de Dados Pessoais conforme a LGPD durante o cadastro ou renovação cadastral.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pesquisa de pacientes por CPF, nome ou número de prontuário utilizando filtros de busca.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 / 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UC-08 – Consultar Paciente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solicitação e exportação dos dados pessoais do paciente em formato legível e estruturado.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UC-09 – Exportar Dados do Paciente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possibilitar a anonimização ou exclusão de dados pessoais do paciente, respeitando os prazos legais de guarda definidos pelo CFM e pela LGPD.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UC-10 – Gerenciar Dados Pessoais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notificar o administrador sempre que ocorrer alteração em informações sensíveis do cadastro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UC-11 – Monitorar Alterações Cadastrais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consulta de horários disponíveis, possibilitando a filtragem por médico, especialidade e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UC-12 – Consultar Disponibilidade de Horários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agendamento de consultas, garantindo a reserva exclusiva do horário selecionado e evitando conflitos de agenda.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cancelamento e o reagendamento de consultas, registrando o motivo da alteração e mantendo o histórico das operações realizadas.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UC-14 – Cancelar ou Reagendar Consulta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enviar notificações automáticas aos pacientes para confirmação e lembrete das consultas agendadas.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UC-15 – Notificar Paciente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bloqueio de períodos da agenda para indisponibilidades, como férias, licenças ou eventos profissionais.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/ 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UC-16 – Gerenciar Disponibilidade da Agenda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validar a existência de um cadastro ativo do paciente antes da realização de qualquer agendamento.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registro e a atualização da evolução clínica do paciente, preservando a integridade e o histórico dos registros realizados.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UC-17 – Registrar Evolução Clínica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uma trilha de auditoria das alterações realizadas no prontuário, registrando o profissional responsável, data, hora e ação executada.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UC-18 – Auditar Prontuário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exibir de forma destacada informações críticas do paciente, como alergias e condições crônicas, durante a consulta ao prontuário.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UC-19 – Consultar Prontuário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anexação e vinculação de documentos clínicos ao prontuário do paciente, mantendo sua integridade e rastreabilidade.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UC-20 – Gerenciar Documentos Clínicos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restringir o acesso ao prontuário apenas aos profissionais autorizados, de acordo com as permissões definidas e o vínculo com o atendimento.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UC-21 – Controlar Acesso ao Prontuário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exportação do histórico clínico do paciente em formato interoperável mediante solicitação autorizada.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UC-22 – Exportar Histórico Clínico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anonimização de dados clínicos para utilização em pesquisas e análises estatísticas, preservando a privacidade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UC-23 – Anonimizar Dados Clínicos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emissão de prescrições médicas contendo informações sobre medicamentos, dosagem, forma de administração e orientações ao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validar as informações da prescrição e alertar o médico sobre possíveis inconsistências ou interações medicamentosas identificadas.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assinatura digital das prescrições emitidas, garantindo sua autenticidade e validade legal.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UC-25 – Assinar Prescrição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gerar um documento digital da prescrição para disponibilização ao paciente, contendo mecanismo de verificação de autenticidade.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UC-26 – Gerar Documento de Prescrição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disponibilizar o histórico de prescrições emitidas para cada paciente, permitindo consulta cronológica dos registros.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UC-27 – Consultar Histórico de Prescrições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cancelamento ou a anulação de prescrições, registrando a justificativa e mantendo o histórico das alterações realizadas.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UC-28 – Cancelar Prescrição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restringir a edição e assinatura de prescrições aos profissionais devidamente autorizados.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UC-29 – Controlar Acesso às Prescrições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solicitação de exames clínicos vinculados ao atendimento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UC-30 – Solicitar Exame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inclusão e vinculação de resultados de exames ao prontuário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 / 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UC-31 – Registrar Resultado de Exame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garantir a proteção e o armazenamento seguro dos resultados de exames, conforme as políticas de segurança e privacidade definidas pela organização.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UC-32 – Armazenar Exames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o histórico dos exames realizados pelo paciente, permitindo a consulta e o acompanhamento de sua evolução clínica.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UC-33 – Consultar Histórico de Exames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controlar o acesso aos resultados de exames, permitindo a visualização apenas por usuários devidamente autorizados.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UC-34 – Controlar Acesso aos Exames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registrar as informações de auditoria relacionadas à inclusão e vinculação de resultados de exames ao prontuário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UC-35 – Auditar Exames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disponibilizar um painel com indicadores operacionais para acompanhamento das atividades do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UC-36 – Visualizar Dashboard Gerencial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gerar relatórios de produtividade dos profissionais de saúde com base nos atendimentos realizados.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UC-37 – Gerar Relatório de Produtividade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gerar relatórios de absenteísmo dos pacientes, permitindo análises por período e convênio.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UC-38 – Gerar Relatório de Absenteísmo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garantir a proteção dos dados sensíveis dos pacientes durante a geração e exportação de relatórios.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exportação de relatórios gerenciais apenas para usuários autorizados, registrando a ação para fins de auditoria.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aplicação de filtros e segmentações para personalização dos relatórios gerados.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UC-40 – Configurar Filtros de Relatórios</w:t>
            </w:r>
          </w:p>
        </w:tc>
      </w:tr>
    </w:tbl>
    <w:p w:rsidR="00000000" w:rsidDel="00000000" w:rsidP="00000000" w:rsidRDefault="00000000" w:rsidRPr="00000000" w14:paraId="000001D5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4.511811023624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842.8371039790796"/>
        <w:gridCol w:w="2048.290171297996"/>
        <w:gridCol w:w="3327.2464744290414"/>
        <w:gridCol w:w="3136.138061317506"/>
        <w:tblGridChange w:id="0">
          <w:tblGrid>
            <w:gridCol w:w="842.8371039790796"/>
            <w:gridCol w:w="2048.290171297996"/>
            <w:gridCol w:w="3327.2464744290414"/>
            <w:gridCol w:w="3136.13806131750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 de Aceitação Mensurável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responder rapidamente às consultas de prontuários eletrônicos.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Tempo de resposta ≤ 1,5 s para 95% das consultas com 50 usuários simultâneos.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processar operações de gravação de dados com baixa latência.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Operações de escrita concluídas em até 2 s para 95% das requisições.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carregar rapidamente a interface principal.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carregado em até 3 s com latência de rede de até 100 ms.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gerar relatórios gerenciais sem comprometer a experiência do usuário.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de até 12 meses gerados em até 10 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suportar múltiplos acessos simultâneos.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Suportar 100 TPS com degradação máxima de 20% no tempo de resposta.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proteger os dados sensíveis armazenados.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Utilização de criptografia AES-256 ou superior para dados em repouso.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proteger a comunicação entre cliente e servidor.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Utilização obrigatória de TLS 1.3 ou superior.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Privacidade/LGPD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anonimizar dados utilizados em relatórios quando necessário.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Probabilidade de reidentificação inferior a 0,01%.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aplicar controle de acesso baseado em perfis de usuários.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 acesso fora das permissões definidas no RBAC deve ser permitido.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auditoria completa das ações realizadas sobre dados sensíveis.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 das ações registradas em log imutável contendo usuário, data e ação.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ser resistente às principais vulnerabilidades conhecidas.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vulnerabilidade crítica identificada nos testes OWASP Top 10.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possuir curva de aprendizagem reduzida.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Usuários devem executar tarefas críticas após até 30 minutos de treinamento.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execução eficiente das tarefas mais frequentes.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 de consulta realizado em até 4 interações.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ser acessível a usuários com deficiência.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com WCAG 2.1 nível AA.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consistência visual e terminológica.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 das telas aderentes ao guia de estilo definido.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minimizar erros operacionais em ações críticas.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Solicitação de confirmação obrigatória para ações clínicas críticas.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adaptar-se a diferentes resoluções de tela.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Funcionamento adequado entre 1366×768 e 1920×1080.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permanecer disponível durante o horário de operação.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 mínima de 99,9%.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recuperar-se rapidamente de falhas críticas.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RTO máximo de 4 horas.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minimizar perdas de dados em falhas.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RPO máximo de 15 minutos.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garantir integridade das transações críticas.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Taxa de falha inferior a 0,001% em transações críticas.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monitorar continuamente sua operação.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Alertas enviados quando latência &gt; 2 s ou disponibilidade &lt; 99,9%.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código deve ser simples e de fácil manutenção.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Complexidade ciclomática inferior a 10 por método.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possuir testes automatizados adequados.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mínima de testes unitários de 80%.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código-fonte deve ser devidamente documentado.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 das classes e métodos públicos documentados.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possuir baixo acoplamento entre módulos.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Índice de acoplamento classificado como baixo em análise estática.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Correções de falhas críticas devem ocorrer rapidamente.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MTTR inferior a 24 horas.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atender aos requisitos da LGPD durante todo o ciclo de vida dos dados.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Suporte à exclusão, anonimização e portabilidade conforme LGPD.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atender aos requisitos da Resolução CFM nº 2.299/2021.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Garantia de integridade e validade jurídica do prontuário eletrônico.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RNF-030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respeitar as restrições legais do exercício da medicina.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e atestados emitidos apenas por usuários com perfil médico.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RNF-031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registros de auditoria conforme exigências legais.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Retenção de logs de prontuários por período mínimo de 20 anos.</w:t>
            </w:r>
          </w:p>
        </w:tc>
      </w:tr>
    </w:tbl>
    <w:p w:rsidR="00000000" w:rsidDel="00000000" w:rsidP="00000000" w:rsidRDefault="00000000" w:rsidRPr="00000000" w14:paraId="0000025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5.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5.1 Atores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identificação dos atores baseia-se na análise das necessidades de negócio e na segregação de deveres necessária para garantir a conformidade com a LGPD e as normas do CFM (Resolução nº 2.299/2021). Os atores são classificados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atores primários</w:t>
      </w:r>
      <w:r w:rsidDel="00000000" w:rsidR="00000000" w:rsidRPr="00000000">
        <w:rPr>
          <w:rFonts w:ascii="Arial" w:cs="Arial" w:eastAsia="Arial" w:hAnsi="Arial"/>
          <w:rtl w:val="0"/>
        </w:rPr>
        <w:t xml:space="preserve"> (interagem diretamente com o sistema)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atores secundários</w:t>
      </w:r>
      <w:r w:rsidDel="00000000" w:rsidR="00000000" w:rsidRPr="00000000">
        <w:rPr>
          <w:rFonts w:ascii="Arial" w:cs="Arial" w:eastAsia="Arial" w:hAnsi="Arial"/>
          <w:rtl w:val="0"/>
        </w:rPr>
        <w:t xml:space="preserve"> (sistemas externos).</w:t>
      </w:r>
    </w:p>
    <w:p w:rsidR="00000000" w:rsidDel="00000000" w:rsidP="00000000" w:rsidRDefault="00000000" w:rsidRPr="00000000" w14:paraId="0000025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5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085"/>
        <w:gridCol w:w="2490"/>
        <w:gridCol w:w="4275"/>
        <w:tblGridChange w:id="0">
          <w:tblGrid>
            <w:gridCol w:w="2085"/>
            <w:gridCol w:w="2490"/>
            <w:gridCol w:w="42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e Responsabilidades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Responsável pela configuração do sistema, gestão de usuários, auditoria técnica e geração de relatórios gerenciais globais. Não possui acesso a dados clínicos de pacientes.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Responsável pelo atendimento clínico, registro no Prontuário Eletrônico (PEP), emissão de prescrições e solicitação de exames. Possui acesso aos dados sensíveis dos seus pacientes atendidos.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Responsável pela gestão administrativa, incluindo cadastro inicial de pacientes, agendamento de consultas e confirmação de horários. Possui acesso restrito a dados demográficos e administrativos.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Secundário/Externo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Ator que interage com o sistema indiretamente ou via portal para consulta de agendamentos ou, eventualmente, para exercer seus direitos de portabilidade de dados (LGPD).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Sistema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Secundário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Ator interno (processo) responsável por registrar automaticamente todas as transações, imutabilidade de logs e conformidade com rastreabilidade legal.</w:t>
            </w:r>
          </w:p>
        </w:tc>
      </w:tr>
    </w:tbl>
    <w:p w:rsidR="00000000" w:rsidDel="00000000" w:rsidP="00000000" w:rsidRDefault="00000000" w:rsidRPr="00000000" w14:paraId="0000027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5.2 Diagrama Geral</w:t>
      </w:r>
    </w:p>
    <w:p w:rsidR="00000000" w:rsidDel="00000000" w:rsidP="00000000" w:rsidRDefault="00000000" w:rsidRPr="00000000" w14:paraId="00000274">
      <w:pPr>
        <w:spacing w:after="40" w:lineRule="auto"/>
        <w:rPr/>
      </w:pPr>
      <w:r w:rsidDel="00000000" w:rsidR="00000000" w:rsidRPr="00000000">
        <w:rPr/>
        <w:drawing>
          <wp:inline distB="114300" distT="114300" distL="114300" distR="114300">
            <wp:extent cx="4341325" cy="35721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325" cy="357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5.3 Descrição dos Casos de Uso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8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205"/>
        <w:gridCol w:w="6675"/>
        <w:tblGridChange w:id="0">
          <w:tblGrid>
            <w:gridCol w:w="220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 (UC-01 – Agendar Consulta)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Recepcionista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Recepcionista acessa a agenda. </w:t>
            </w:r>
          </w:p>
          <w:p w:rsidR="00000000" w:rsidDel="00000000" w:rsidP="00000000" w:rsidRDefault="00000000" w:rsidRPr="00000000" w14:paraId="0000027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Seleciona data, hora e médico. </w:t>
            </w:r>
          </w:p>
          <w:p w:rsidR="00000000" w:rsidDel="00000000" w:rsidP="00000000" w:rsidRDefault="00000000" w:rsidRPr="00000000" w14:paraId="0000027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Identifica o paciente (busca pelo nome/CPF). </w:t>
            </w:r>
          </w:p>
          <w:p w:rsidR="00000000" w:rsidDel="00000000" w:rsidP="00000000" w:rsidRDefault="00000000" w:rsidRPr="00000000" w14:paraId="0000028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Sistema valida disponibilidade. </w:t>
            </w:r>
          </w:p>
          <w:p w:rsidR="00000000" w:rsidDel="00000000" w:rsidP="00000000" w:rsidRDefault="00000000" w:rsidRPr="00000000" w14:paraId="0000028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Sistema reserva o slot e notifica as partes.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Slot indisponível → Sistema apresenta horários alternativos. Paciente não cadastrado → Recepcionista interrompe e inicia UC-Cadastrar Paciente.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Usuário autenticado com perfil Recepcionista; Médico cadastrado e ativo.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Consulta reservada na agenda; status do paciente atualizado; registro na trilha de auditoria.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RF-003 (Agendamento); RNF-001 (Desempenho).</w:t>
            </w:r>
          </w:p>
        </w:tc>
      </w:tr>
    </w:tbl>
    <w:p w:rsidR="00000000" w:rsidDel="00000000" w:rsidP="00000000" w:rsidRDefault="00000000" w:rsidRPr="00000000" w14:paraId="0000028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8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205"/>
        <w:gridCol w:w="6675"/>
        <w:tblGridChange w:id="0">
          <w:tblGrid>
            <w:gridCol w:w="220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 (UC-02 – Registrar Evolução no PEP)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Médico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Médico seleciona o paciente em atendimento. </w:t>
            </w:r>
          </w:p>
          <w:p w:rsidR="00000000" w:rsidDel="00000000" w:rsidP="00000000" w:rsidRDefault="00000000" w:rsidRPr="00000000" w14:paraId="0000029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Médico insere evolução clínica. </w:t>
            </w:r>
          </w:p>
          <w:p w:rsidR="00000000" w:rsidDel="00000000" w:rsidP="00000000" w:rsidRDefault="00000000" w:rsidRPr="00000000" w14:paraId="0000029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Médico revisa e aplica assinatura digital. </w:t>
            </w:r>
          </w:p>
          <w:p w:rsidR="00000000" w:rsidDel="00000000" w:rsidP="00000000" w:rsidRDefault="00000000" w:rsidRPr="00000000" w14:paraId="0000029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Sistema grava a evolução com imutabilidade. </w:t>
            </w:r>
          </w:p>
          <w:p w:rsidR="00000000" w:rsidDel="00000000" w:rsidP="00000000" w:rsidRDefault="00000000" w:rsidRPr="00000000" w14:paraId="0000029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Sistema registra log de auditoria.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Assinatura digital inválida → Sistema rejeita a gravação. Tentativa de edição de registro assinado → Sistema nega e solicita inclusão de nota de errata.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Usuário autenticado com perfil Médico; Consulta ativa iniciada.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Evolução clínica salva no PEP; hash de integridade gerado; log de auditoria completo.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RF-004 (Prontuário); RNF-006 (Auditoria); RNF-002 (Segurança).</w:t>
            </w:r>
          </w:p>
        </w:tc>
      </w:tr>
    </w:tbl>
    <w:p w:rsidR="00000000" w:rsidDel="00000000" w:rsidP="00000000" w:rsidRDefault="00000000" w:rsidRPr="00000000" w14:paraId="0000029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8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190"/>
        <w:gridCol w:w="6690"/>
        <w:tblGridChange w:id="0">
          <w:tblGrid>
            <w:gridCol w:w="2190"/>
            <w:gridCol w:w="66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 (UC-03 – Solicitar Exportação de Dados/LGPD)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Paciente (via Interface) / Administrador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Ator solicita exportação dos dados. </w:t>
            </w:r>
          </w:p>
          <w:p w:rsidR="00000000" w:rsidDel="00000000" w:rsidP="00000000" w:rsidRDefault="00000000" w:rsidRPr="00000000" w14:paraId="000002A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Sistema verifica a identidade do solicitante. </w:t>
            </w:r>
          </w:p>
          <w:p w:rsidR="00000000" w:rsidDel="00000000" w:rsidP="00000000" w:rsidRDefault="00000000" w:rsidRPr="00000000" w14:paraId="000002A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Sistema compila dados pessoais e clínicos permitidos. </w:t>
            </w:r>
          </w:p>
          <w:p w:rsidR="00000000" w:rsidDel="00000000" w:rsidP="00000000" w:rsidRDefault="00000000" w:rsidRPr="00000000" w14:paraId="000002A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Sistema gera arquivo anonimizado/criptografado. </w:t>
            </w:r>
          </w:p>
          <w:p w:rsidR="00000000" w:rsidDel="00000000" w:rsidP="00000000" w:rsidRDefault="00000000" w:rsidRPr="00000000" w14:paraId="000002A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Sistema envia notificação de conclusão.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Identidade não confirmada → Acesso negado. Falha na geração do arquivo → Notificação de erro ao administrador.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Usuário validado; Termo de Consentimento registrado.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Dados exportados com segurança; auditoria de acesso aos dados pessoais concluída.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RF-002 (Pacientes); RNF-003 (Privacidade/LGPD).</w:t>
            </w:r>
          </w:p>
        </w:tc>
      </w:tr>
    </w:tbl>
    <w:p w:rsidR="00000000" w:rsidDel="00000000" w:rsidP="00000000" w:rsidRDefault="00000000" w:rsidRPr="00000000" w14:paraId="000002B2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Além disso, foi feita uma tabela para o rastreamento de todos os casos de uso de uma melhor forma</w:t>
      </w:r>
    </w:p>
    <w:p w:rsidR="00000000" w:rsidDel="00000000" w:rsidP="00000000" w:rsidRDefault="00000000" w:rsidRPr="00000000" w14:paraId="000002B6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54.511811023622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814.3233084282997"/>
        <w:gridCol w:w="2126.931066723688"/>
        <w:gridCol w:w="4413.257435871635"/>
        <w:tblGridChange w:id="0">
          <w:tblGrid>
            <w:gridCol w:w="2814.3233084282997"/>
            <w:gridCol w:w="2126.931066723688"/>
            <w:gridCol w:w="4413.25743587163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Origem (Requisitos Funcionais)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 RF-003, RF-005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Reúne as funcionalidades necessárias para o acesso seguro ao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UC-02 – Controlar Permissões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administração de perfis e permissões baseada em papéis.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UC-03 – Gerenciar Usuários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Consolidado a partir das operações administrativas sobre contas de usuários.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UC-04 – Auditar Acessos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registrar eventos relacionados à autenticação e privilégios.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UC-05 – Redefinir Senha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o processo de renovação obrigatória de credenciais.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RF-008, 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cadastro do paciente inclui obrigatoriamente o consentimento LGPD.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UC-07 – Atualizar Cadastro de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manutenção dos dados cadastrais e seu histórico.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UC-08 – Consultar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destinado à localização e consulta de pacientes cadastrados.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UC-09 – Exportar Dados do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disponibilizar os dados pessoais ao titular.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UC-10 – Gerenciar Dados Pessoais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ações relacionadas à anonimização e exclusão de dados.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UC-11 – Monitorar Alterações Cadastrais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notificação sobre alterações sensíveis.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UC-12 – Consultar Disponibilidade de Horários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pesquisa de horários livres para agendamento.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RF-016, 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agendamento depende da validação prévia do cadastro do paciente.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UC-14 – Cancelar ou Reagendar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alterações em consultas previamente marcadas.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UC-15 – Notificar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associado ao envio automático de lembretes e confirmações.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UC-16 – Gerenciar Disponibilidade da Agenda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ao bloqueio e liberação de períodos da agenda.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UC-17 – Registrar Evolução Clínica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o registro da evolução clínica do paciente.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UC-18 – Auditar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rastrear alterações no prontuário.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UC-19 – Consultar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visualização de informações clínicas do paciente.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UC-20 – Gerenciar Documentos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para anexação e manutenção de documentos clínicos.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UC-21 – Controlar Acesso ao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as restrições de acesso ao prontuário eletrônico.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UC-22 – Exportar Histórico Clínico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disponibilização do histórico clínico autorizado.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UC-23 – Anonimizar Dados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uso seguro dos dados em pesquisas.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RF-028, RF-029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emissão contempla a validação automática de inconsistências e interações medicamentosas.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UC-25 – Assinar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assinatura digital da prescrição.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UC-26 – Gerar Documento de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responsável pela geração do documento eletrônico.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UC-27 – Consultar Histórico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consulta das prescrições emitidas anteriormente.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UC-28 – Cancelar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anulação ou cancelamento de prescrições.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UC-29 – Controlar Acesso às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das regras de autorização para edição e assinatura.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UC-30 – Solicitar Exame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referente à solicitação de exames clínicos.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UC-31 – Registrar Resultado de Exame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inclusão de resultados no prontuário.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UC-32 – Armazenar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ao armazenamento seguro dos resultados.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UC-33 – Consultar Histórico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o acompanhamento da evolução clínica por exames anteriores.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UC-34 – Controlar Acesso aos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as restrições de visualização dos exames.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UC-35 – Auditar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rastrear alterações e inclusões de exames.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UC-36 – Visualizar Dashboard Gerencial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consulta de indicadores operacionais.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UC-37 – Gerar Relatório de Produtividade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emissão de relatórios de desempenho profissional.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UC-38 – Gerar Relatório de Absenteísmo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análise de faltas e ausências dos pacientes.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RF-044, RF-045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exportação contempla proteção de dados e controle de autorização.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UC-40 – Configurar Filtros de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personalização dos relatórios gerenciais.</w:t>
            </w:r>
          </w:p>
        </w:tc>
      </w:tr>
    </w:tbl>
    <w:p w:rsidR="00000000" w:rsidDel="00000000" w:rsidP="00000000" w:rsidRDefault="00000000" w:rsidRPr="00000000" w14:paraId="00000332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6. Matriz de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4.511811023622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695.8306323548215"/>
        <w:gridCol w:w="2974.4309425308215"/>
        <w:gridCol w:w="2665.7173521198797"/>
        <w:gridCol w:w="3018.5328840180996"/>
        <w:tblGridChange w:id="0">
          <w:tblGrid>
            <w:gridCol w:w="695.8306323548215"/>
            <w:gridCol w:w="2974.4309425308215"/>
            <w:gridCol w:w="2665.7173521198797"/>
            <w:gridCol w:w="3018.532884018099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RF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Resumida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Teste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de usuários com MFA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 baseado em perfis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UC-02 – Controlar Permissões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Bloqueio após tentativas inválidas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Gerenciamento de usuários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UC-03 – Gerenciar Usuários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Logout automático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Auditoria de acessos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UC-04 – Auditar Acessos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Redefinição de senha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UC-05 – Redefinir Senha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de 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Atualização cadastral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UC-07 – Atualizar Cadastro de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Consentimento LGPD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de 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UC-08 – Consultar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Exportação de dados pessoais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UC-09 – Exportar Dados do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Anonimização/exclusão de dados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UC-10 – Gerenciar Dados Pessoais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Notificação de alterações sensíveis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UC-11 – Monitorar Alterações Cadastrais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de horários disponíveis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UC-12 – Consultar Disponibilidade de Horários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 de consultas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Cancelamento e reagendamento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UC-14 – Cancelar ou Reagendar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Notificações de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UC-15 – Notificar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Bloqueio de agenda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UC-16 – Gerenciar Disponibilidade da Agenda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de cadastro para 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evolução clínica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UC-17 – Registrar Evolução Clínica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Auditoria do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UC-18 – Auditar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Alertas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UC-19 – Consultar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Anexação de documentos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UC-20 – Gerenciar Documentos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 ao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UC-21 – Controlar Acesso ao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Exportação do histórico clínico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UC-22 – Exportar Histórico Clínico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Anonimização de dados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UC-23 – Anonimizar Dados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Emissão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Assinatura digital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UC-25 – Assinar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Geração de documento de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UC-26 – Gerar Documento de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Histórico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UC-27 – Consultar Histórico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Cancelamento de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UC-28 – Cancelar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 às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UC-29 – Controlar Acesso às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Solicitação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UC-30 – Solicitar Exame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resultados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UC-31 – Registrar Resultado de Exame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Armazenamento seguro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UC-32 – Armazenar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Histórico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UC-33 – Consultar Histórico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 aos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UC-34 – Controlar Acesso aos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Auditoria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UC-35 – Auditar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gerencial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UC-36 – Visualizar Dashboard Gerencial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 de produtividade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UC-37 – Gerar Relatório de Produtividade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 de absenteísmo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UC-38 – Gerar Relatório de Absenteísmo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Proteção de dados em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Exportação controlada de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Filtros e segmentação de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UC-40 – Configurar Filtros de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Alamitos: IEEE Computer Society, 2024. Disponível em:</w:t>
      </w:r>
      <w:hyperlink r:id="rId11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https://www.computer.org/education/bodies-of-knowledge/software-engineering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3F6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ISO/IEC/IEEE 29148:2018: Systems and software engineering — Life cycle processes — Requirements engineering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2018. </w:t>
      </w:r>
    </w:p>
    <w:p w:rsidR="00000000" w:rsidDel="00000000" w:rsidP="00000000" w:rsidRDefault="00000000" w:rsidRPr="00000000" w14:paraId="000003F7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Brasília, DF: Presidência da República. </w:t>
      </w:r>
    </w:p>
    <w:p w:rsidR="00000000" w:rsidDel="00000000" w:rsidP="00000000" w:rsidRDefault="00000000" w:rsidRPr="00000000" w14:paraId="000003F8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3F9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 25010:2011: Systems and software engineering — Systems and software Quality Requirements and Evaluation (SQuaRE)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2011. </w:t>
      </w:r>
    </w:p>
    <w:p w:rsidR="00000000" w:rsidDel="00000000" w:rsidP="00000000" w:rsidRDefault="00000000" w:rsidRPr="00000000" w14:paraId="000003FA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OWASP FOUNDATION.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OWASP Top 10:2021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</w:t>
      </w:r>
      <w:hyperlink r:id="rId13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https://owasp.org/www-project-top-ten/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3FB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SOMMERVILLE, I.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Engenharia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. 10. ed. São Paulo: Pearson, 2018. </w:t>
      </w:r>
    </w:p>
    <w:p w:rsidR="00000000" w:rsidDel="00000000" w:rsidP="00000000" w:rsidRDefault="00000000" w:rsidRPr="00000000" w14:paraId="000003FC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CUMMINS, F.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Building the Agile Business through Digital Transformation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 1. ed. Wiley, 2017.</w:t>
      </w:r>
    </w:p>
    <w:p w:rsidR="00000000" w:rsidDel="00000000" w:rsidP="00000000" w:rsidRDefault="00000000" w:rsidRPr="00000000" w14:paraId="000003FD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mputer.org/education/bodies-of-knowledge/software-engineering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owasp.org/www-project-top-ten/" TargetMode="External"/><Relationship Id="rId12" Type="http://schemas.openxmlformats.org/officeDocument/2006/relationships/hyperlink" Target="https://www.computer.org/education/bodies-of-knowledge/software-enginee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wasp.org/www-project-top-ten/" TargetMode="External"/><Relationship Id="rId15" Type="http://schemas.openxmlformats.org/officeDocument/2006/relationships/footer" Target="footer1.xml"/><Relationship Id="rId14" Type="http://schemas.openxmlformats.org/officeDocument/2006/relationships/hyperlink" Target="https://owasp.org/www-project-top-te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mputer.org/education/bodies-of-knowledge/software-engineering" TargetMode="External"/><Relationship Id="rId7" Type="http://schemas.openxmlformats.org/officeDocument/2006/relationships/hyperlink" Target="https://www.computer.org/education/bodies-of-knowledge/software-engineering" TargetMode="External"/><Relationship Id="rId8" Type="http://schemas.openxmlformats.org/officeDocument/2006/relationships/hyperlink" Target="https://owasp.org/www-project-top-t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