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12 —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Garantia de Qualidade (SQA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SQA Plan.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tabelas, modelos de checklist e GQM.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Preenchimento das checklist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SQA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Plano de Garantia de Qualidade de Software (SQA Plan) define o conjunto de atividades, auditorias, revisões e métricas para assegurar que o sistema de prontuário eletrônico atenda aos requisitos funcionais, regulatórios e de segurança. Alinhado ao SWEBOK v4.0, este plano visa prevenir defeitos no ciclo de desenvolvimento, mitigar riscos operacionais e garantir conformidade legal com a LGPD e normas de saúde.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Modelo de Qualidade Adotado —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adotado é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</w:t>
      </w:r>
      <w:r w:rsidDel="00000000" w:rsidR="00000000" w:rsidRPr="00000000">
        <w:rPr>
          <w:rFonts w:ascii="Arial" w:cs="Arial" w:eastAsia="Arial" w:hAnsi="Arial"/>
          <w:rtl w:val="0"/>
        </w:rPr>
        <w:t xml:space="preserve">. Foram priorizadas as características cruciais para um ambiente de software clínico e regulado: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Adequação Funcional: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que as tarefas de agendamento e registro médico estejam corretas.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Prioridade crítica para proteção de dados de saúde, incluindo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atributo essencial (criptografia, controle RBAC e anonimização).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Eficiência de Desempenho: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Resposta rápida em consultas médicas simultâneas.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986.366001713175"/>
        <w:gridCol w:w="2969.7639483741314"/>
        <w:gridCol w:w="1604.7488880835501"/>
        <w:gridCol w:w="2793.6329728527658"/>
        <w:tblGridChange w:id="0">
          <w:tblGrid>
            <w:gridCol w:w="1986.366001713175"/>
            <w:gridCol w:w="2969.7639483741314"/>
            <w:gridCol w:w="1604.7488880835501"/>
            <w:gridCol w:w="2793.632972852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Subcaracterísticas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Importância 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será 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Adequação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Completude Funcional, Correção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requisitos funcionais implementados e aprovados em testes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 e Eficiência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Comportamento Temporal, Capacidade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APIs, tempo de geração de relatórios e disponibilidade sob carga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Confidencialidade, Integridade, Autenticidade, Responsabilização, Conformidade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Falhas de autenticação bloqueadas, auditoria registrada e ausência de vulnerabilidades críticas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Operabilidade, Aprendizagem, Acessibilidade (WCAG 2.1)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médio para execução de tarefas e conformidade WCAG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Modularidade, Testabilidade, Modificabilidade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testes, complexidade ciclomática e MTTR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Disponibilidade, Recuperabilidade, Tolerância a Falhas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Uptime, RTO e RPO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Atividades de Garantia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Revisões e Inspeções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Revisões por pares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peer reviews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) ao final de cada iteração.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Responsáveis: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Engenheiro de software/Garantia de Qualidade (QA) e desenvolvedores parceiros.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autor apresenta o artefato -&gt; É aplicado o checklist técnico correspondente -&gt; Desvios são registrados como não-conformidades -&gt; Correções são validadas antes do merge/aprovação.</w:t>
      </w:r>
    </w:p>
    <w:p w:rsidR="00000000" w:rsidDel="00000000" w:rsidP="00000000" w:rsidRDefault="00000000" w:rsidRPr="00000000" w14:paraId="0000005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Auditorias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Avaliações periódicas realizadas para garantir que a equipe de engenharia está seguindo as práticas definidas pelo plano (ex: commits corretos, documentação em dia e testes executados). As auditorias ocorrem bimestralmente pelo QA, gerando relatórios de aderência ao processo e identificando gargalos na esteira de desenvolvimento.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Critérios Mínimos de Qualidade por Tipo de Artefato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100% de rastreabilidade com as Histórias de Usuário; ausência de ambiguidades.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Diagramas UML: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Consistência de nomenclatura entre diagramas de atividade, sequência e estados.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Código/API: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Cobertura mínima de 80% de testes unitários; ausência de vulnerabilidades críticas.</w:t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Métricas de Qualidade do Produto (GQM)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Aplicação do Paradigma GQM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1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a confidencialidade e a privacidade dos dados de saúde dos pacientes (Segurança e LGPD).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está protegido contra tentativas de acesso não autorizado aos dados pessoais (PII)?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requisições de API bloqueadas por falha no token/RBAC.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prontuários arquivados estão sendo devidamente descaracterizados conforme a lei?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sucesso na execução do script automatizado de anonimização de PII.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2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Assegurar a eficiência operacional e estabilidade das consultas e agendamentos.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Qual o tempo de resposta do sistema ao carregar um histórico clínico complexo?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Tempo médio de resposta (Latência) do endpoint da API do Prontuário.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mantém a disponibilidade sob alta carga de usuários simultâneos?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disponibilidade (Uptime) do servidor em ambiente produtivo.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3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Avaliar e garantir a facilidade de manutenção futura do código do sistema (Manutenibilidade).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código-fonte produzido está propício ao surgimento de bugs em futuras alterações?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Densidade de defeitos por KLOC (mil linhas de código) pós-release.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3.2: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suíte de testes de software valida as regras de negócio de forma abrangente?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cobertura de código por testes automatizados (Code Coverage).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369.873752741339"/>
        <w:gridCol w:w="2167.9778143739227"/>
        <w:gridCol w:w="2067.0298451902145"/>
        <w:gridCol w:w="1418.0786147235194"/>
        <w:gridCol w:w="1331.5517839946267"/>
        <w:tblGridChange w:id="0">
          <w:tblGrid>
            <w:gridCol w:w="2369.873752741339"/>
            <w:gridCol w:w="2167.9778143739227"/>
            <w:gridCol w:w="2067.0298451902145"/>
            <w:gridCol w:w="1418.0786147235194"/>
            <w:gridCol w:w="1331.5517839946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bloqueia acessos indevidos?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requisições bloqueadas por RBAC/JWT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anonimizados estão em conformidade com a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sucesso da anonimização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tempo de resposta atende aos requisitos?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 clínicas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1,5 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mantém disponibilidade adequada?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99,9%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apresenta baixa propensão a defeitos?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Densidade de defeitos/KLOC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Tendência decrescente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testes cobrem adequadamente as regras de negócio?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 automatizados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80%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Checklists de Revisão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Checklist para Revisão de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Todas as Histórias de Usuário possuem critérios de aceitação no padrão Gherkin?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escopo delimita o que NÃO será feito no sistema (ex: telemedicina fora do escopo)?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Há um mapeamento explícito de qual papel do RBAC acessa cada funcionalidade?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regras de negócio preveem o tempo legal de expiração e guarda dos documentos?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requisitos contemplam mecanismos de proteção para dados pessoais e sensíveis conforme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priorização utilizando MoSCoW foi validada e aceita pelas partes envolvidas?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Foi verificado se existem termos ambíguos ou subjetivos nas regras de atendimento?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 História de Usuário possui uma estimativa técnica associada (Story Points)?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requisitos de interface tratam as regras de acessibilidade básica do sistema?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Estão claros os gatilhos que alteram o status de um prontuário médico?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fluxos de exceção (como cancelamentos e faltas de pacientes) foram mapeados?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Checklist para Revisão de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diagramas de atividade utilizam raias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swimlanes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para separar as responsabilidades dos papéis (Recepcionista e Médico)?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estado 'Dados Anonimizados' está incluído no ciclo de vida do Prontuário para atender à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transições no diagrama de estados do Prontuário são consistentes com as ações disparadas nos diagramas de sequência?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diagrama de ciclo de vida da Consulta prevê todos os estados sugeridos (Agendada, Confirmada, Em Andamento, Finalizada, Cancelada)?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desvios condicionais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decision diamonds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nos diagramas de atividade possuem condições de guarda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guards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claras e exclusivas?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nomenclatura das mensagens e ações nos diagramas UML é idêntica à utilizada no Documento de Requisitos e Histórias de Usuário?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fluxo de tratamento de erros (ex: conflito de horário no agendamento) está explicitamente modelado nos diagramas?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 diagrama possui um elemento de Início (círculo preto preenchido) e pelo menos um elemento de Fim (círculo com borda)?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estados finais dos diagramas de estado correspondem ao encerramento real do ciclo de vida do objeto no banco de dados?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restrições de segurança e validação de atores do RBAC estão refletidas no início das atividades do sistema?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nível de abstração dos diagramas está adequado para o entendimento da equipe de desenvolvimento, sem excesso de detalhes de código?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Guide to the Software Engineering Body of Knowledge. Capítulo 12: Software Quality. 2024.</w:t>
      </w:r>
    </w:p>
    <w:p w:rsidR="00000000" w:rsidDel="00000000" w:rsidP="00000000" w:rsidRDefault="00000000" w:rsidRPr="00000000" w14:paraId="0000010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25010:2011:</w:t>
      </w:r>
      <w:r w:rsidDel="00000000" w:rsidR="00000000" w:rsidRPr="00000000">
        <w:rPr>
          <w:rFonts w:ascii="Arial" w:cs="Arial" w:eastAsia="Arial" w:hAnsi="Arial"/>
          <w:rtl w:val="0"/>
        </w:rPr>
        <w:t xml:space="preserve"> Systems and software engineering — Systems and software Quality Requirements and Evaluation (SQuaRE) — System and software quality models.</w:t>
      </w:r>
    </w:p>
    <w:p w:rsidR="00000000" w:rsidDel="00000000" w:rsidP="00000000" w:rsidRDefault="00000000" w:rsidRPr="00000000" w14:paraId="0000010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 Lei nº 13.709, de 14 de agosto de 2018: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Geral de Proteção de Dados Pessoais (LGPD).</w:t>
      </w:r>
    </w:p>
    <w:p w:rsidR="00000000" w:rsidDel="00000000" w:rsidP="00000000" w:rsidRDefault="00000000" w:rsidRPr="00000000" w14:paraId="0000010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VAN SOLINGEN, R.; BERGHOUT, E.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Goal/Question/Metric Method: a practical guide for quality improvement of software development. McGraw-Hill, 1999.</w:t>
      </w:r>
    </w:p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