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15 — Economia da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(SE Economics)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Análise Econômica: Estimativas, Make or Buy e Custo-Benefício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479.4775390625" w:hRule="atLeast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05/06/2026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Elian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Estimativas de esforço, custo e viabilidade inicial do projeto e preenchimento de algumas tabelas.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Jasmine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a3c5e" w:val="clear"/>
        <w:spacing w:after="120" w:before="280" w:lineRule="auto"/>
        <w:ind w:left="1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Estimativa de Esforço e Custo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Técnica 1: Story Points × Velocidade × Custo/hora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esta estimativa, consideramos uma equipe mista composta por 1 Júnior, 1 Pleno e 1 Sênior. O custo hora-homem é calculado pela média aritmética do topo e da base de cada categoria salarial, gerando o custo médio ponderado da equipe.</w:t>
      </w:r>
    </w:p>
    <w:p w:rsidR="00000000" w:rsidDel="00000000" w:rsidP="00000000" w:rsidRDefault="00000000" w:rsidRPr="00000000" w14:paraId="0000002A">
      <w:pPr>
        <w:spacing w:after="240" w:line="276" w:lineRule="auto"/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Cálculo do Custo Médio Ponderado da Equipe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Júnior:</w:t>
      </w:r>
      <w:r w:rsidDel="00000000" w:rsidR="00000000" w:rsidRPr="00000000">
        <w:rPr>
          <w:rFonts w:ascii="Arial" w:cs="Arial" w:eastAsia="Arial" w:hAnsi="Arial"/>
          <w:rtl w:val="0"/>
        </w:rPr>
        <w:t xml:space="preserve"> (R$ 30,00 + R$ 50,00) / 2 = R$ 40,00/hora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Pleno:</w:t>
      </w:r>
      <w:r w:rsidDel="00000000" w:rsidR="00000000" w:rsidRPr="00000000">
        <w:rPr>
          <w:rFonts w:ascii="Arial" w:cs="Arial" w:eastAsia="Arial" w:hAnsi="Arial"/>
          <w:rtl w:val="0"/>
        </w:rPr>
        <w:t xml:space="preserve"> (R$ 70,00 + R$ 100,00) / 2 = R$ 85,00/hora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Sênior:</w:t>
      </w:r>
      <w:r w:rsidDel="00000000" w:rsidR="00000000" w:rsidRPr="00000000">
        <w:rPr>
          <w:rFonts w:ascii="Arial" w:cs="Arial" w:eastAsia="Arial" w:hAnsi="Arial"/>
          <w:rtl w:val="0"/>
        </w:rPr>
        <w:t xml:space="preserve"> (R$ 150,00 + R$ 250,00) / 2 = R$ 200,00/hora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Custo Médio da Equipe (Média Aritmética):</w:t>
      </w:r>
      <w:r w:rsidDel="00000000" w:rsidR="00000000" w:rsidRPr="00000000">
        <w:rPr>
          <w:rFonts w:ascii="Arial" w:cs="Arial" w:eastAsia="Arial" w:hAnsi="Arial"/>
          <w:rtl w:val="0"/>
        </w:rPr>
        <w:t xml:space="preserve"> (R$ 40,00 + R$ 85,00 + R$ 200,00) / 3 =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R$ 108,33/hora</w:t>
      </w:r>
    </w:p>
    <w:p w:rsidR="00000000" w:rsidDel="00000000" w:rsidP="00000000" w:rsidRDefault="00000000" w:rsidRPr="00000000" w14:paraId="0000002F">
      <w:pPr>
        <w:spacing w:after="240"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Cálculo do Esforço Total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Considerando o prazo de 5 Sprints (10 semanas) para um total de 100 SP: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Esforço por Sprint:</w:t>
      </w:r>
      <w:r w:rsidDel="00000000" w:rsidR="00000000" w:rsidRPr="00000000">
        <w:rPr>
          <w:rFonts w:ascii="Arial" w:cs="Arial" w:eastAsia="Arial" w:hAnsi="Arial"/>
          <w:rtl w:val="0"/>
        </w:rPr>
        <w:t xml:space="preserve"> 80 horas úteis por desenvolvedor × 3 desenvolvedores = 240 horas/sprint.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Esforço Total do Projeto:</w:t>
      </w:r>
      <w:r w:rsidDel="00000000" w:rsidR="00000000" w:rsidRPr="00000000">
        <w:rPr>
          <w:rFonts w:ascii="Arial" w:cs="Arial" w:eastAsia="Arial" w:hAnsi="Arial"/>
          <w:rtl w:val="0"/>
        </w:rPr>
        <w:t xml:space="preserve"> 240 horas/sprint × 5 Sprints =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1.200 horas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line="276" w:lineRule="auto"/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Custo Final do Projeto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1.200 horas × R$ 108,33/hora =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R$ 129.996,00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Técnica 2: Estimativa por Analogia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realizada para este projeto considera uma equipe composta por profissionais dos níveis Júnior, Pleno e Sênior, resultando em um custo médio de R$ 108,33 por hora trabalhada. Considerando um escopo de 100 Story Points distribuídos em cinco Sprints, foi estimado um esforço total de 1.200 horas de desenvolvimento, gerando um custo aproximado de R$ 129.996,00.</w:t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comparar essa estimativa com o trabalho desenvolvido por Pinto, é possível identificar algumas semelhanças e diferenças. Em relação à gestão do projeto, ambos utilizam conceitos associados às metodologias ágeis. Entretanto, enquanto nesta proposta o foco está na estimativa de esforço e custo da equipe, Pinto destacou principalmente a utilização do Scrum como forma de organizar as atividades e acompanhar as entregas do sistema.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Outro ponto relevante está relacionado à complexidade técnica. O sistema desenvolvido por Pinto exigiu integração com serviços externos do SUS, como o CADSUS e o SIGTAP, o que aumentou a necessidade de conhecimentos especializados. Dependendo do nível de integração exigido pelo presente projeto, a estimativa de 1.200 horas poderá sofrer ajustes para atender demandas semelhantes.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Também é possível observar que os dois projetos buscam resolver problemas de eficiência operacional. No estudo de Pinto, o objetivo era reduzir o trabalho manual realizado no BPA-Magnético. De forma parecida, este projeto busca automatizar processos e melhorar a gestão das informações hospitalares. Nesse contexto, o investimento previsto contempla a contratação de profissionais qualificados para garantir não apenas o funcionamento adequado do sistema, mas também requisitos importantes de segurança, integração e conformidade com a legislação.</w:t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Portanto, apesar de adotarem abordagens diferentes para análise e planejamento, ambos os trabalhos demonstram a importância da automação e da informatização dos processos hospitalares, contribuindo para uma gestão mais eficiente e confiável.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Resultado Consolidado e Análise de Incerteza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realizada para o projeto aponta um custo total de R$ 129.996,00, considerando 1.200 horas de desenvolvimento distribuídas entre profissionais dos níveis Júnior, Pleno e Sênior. Esse valor foi calculado com base em um escopo de 100 Story Points.</w:t>
      </w:r>
    </w:p>
    <w:p w:rsidR="00000000" w:rsidDel="00000000" w:rsidP="00000000" w:rsidRDefault="00000000" w:rsidRPr="00000000" w14:paraId="0000003D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Apesar disso, alguns fatores podem influenciar o resultado final. Um deles é a complexidade das integrações com sistemas externos, como ocorre em projetos da área da saúde. Dependendo das exigências técnicas e da estabilidade dos serviços utilizados, o esforço necessário pode ser maior do que o inicialmente previsto.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disso, a produtividade da equipe pode variar ao longo do projeto devido a mudanças de requisitos, dificuldades técnicas ou ajustes no processo de desenvolvimento. Também existe a possibilidade de surgirem novas demandas relacionadas à segurança da informação ou adequações legais, comuns em sistemas hospitalares.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Dessa forma, o valor estimado serve como uma referência para o planejamento do projeto, sendo recomendável a inclusão de uma margem de contingência para lidar com possíveis imprevistos.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a3c5e" w:val="clear"/>
        <w:spacing w:after="120" w:before="280" w:lineRule="auto"/>
        <w:ind w:left="1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Análise Make or Buy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Sistemas do Mercado Pesquisados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HiDoctor: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tradicional e versátil que permite personalização total de prontuários e oferece a conveniência de funcionar tanto em modo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rtl w:val="0"/>
        </w:rPr>
        <w:t xml:space="preserve"> quanto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Feegow: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Plataforma robusta voltada para clínicas de maior porte, com forte foco em automatização de fluxos financeiros, faturamento TISS/ANS e indicadores de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Tabela Comparativa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consultar as informações detalhadas sobre a tabela comparativa, por favor, dirija-se ao tópico das tabelas e formulários ao final deste documento. </w:t>
      </w:r>
    </w:p>
    <w:p w:rsidR="00000000" w:rsidDel="00000000" w:rsidP="00000000" w:rsidRDefault="00000000" w:rsidRPr="00000000" w14:paraId="00000048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Recomendação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Embora existam soluções prontas no mercado, como o HiDoctor e o Feegow, a opção mais adequada para este projeto é o desenvolvimento próprio do sistema.</w:t>
      </w:r>
    </w:p>
    <w:p w:rsidR="00000000" w:rsidDel="00000000" w:rsidP="00000000" w:rsidRDefault="00000000" w:rsidRPr="00000000" w14:paraId="0000004A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dos principais motivos para essa escolha é a necessidade de integração com sistemas utilizados na saúde pública, como o SIGTAP e o CADSUS. Soluções comerciais geralmente são voltadas para clínicas e hospitais privados, o que pode dificultar ou limitar integrações específicas exigidas pelo SUS. Com um sistema desenvolvido sob medida, é possível atender diretamente essas necessidades e reduzir processos manuais que ainda fazem parte da rotina administrativa.</w:t>
      </w:r>
    </w:p>
    <w:p w:rsidR="00000000" w:rsidDel="00000000" w:rsidP="00000000" w:rsidRDefault="00000000" w:rsidRPr="00000000" w14:paraId="0000004B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Outro fator importante é a flexibilidade. Desenvolvendo o sistema internamente, todos os requisitos podem ser implementados de acordo com as necessidades do projeto, incluindo questões relacionadas à segurança da informação e à conformidade com a LGPD. Além disso, futuras alterações podem ser realizadas sem depender das funcionalidades disponibilizadas por fornecedores externos.</w:t>
      </w:r>
    </w:p>
    <w:p w:rsidR="00000000" w:rsidDel="00000000" w:rsidP="00000000" w:rsidRDefault="00000000" w:rsidRPr="00000000" w14:paraId="0000004C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 ponto de vista financeiro, o desenvolvimento próprio exige um investimento inicial maior, estimado em R$ 129.996,00. Entretanto, essa alternativa evita gastos recorrentes com licenças, mensalidades ou cobranças por usuários, comuns em soluções SaaS. Dessa forma, o custo tende a ser mais vantajoso ao longo dos anos de utilização do sistema.</w:t>
      </w:r>
    </w:p>
    <w:p w:rsidR="00000000" w:rsidDel="00000000" w:rsidP="00000000" w:rsidRDefault="00000000" w:rsidRPr="00000000" w14:paraId="0000004D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o desenvolvimento interno também contribui para a modernização tecnológica da instituição, permitindo que o sistema evolua conforme novas demandas surgirem. Isso garante maior autonomia na tomada de decisões e reduz a dependência de empresas terceirizadas.</w:t>
      </w:r>
    </w:p>
    <w:p w:rsidR="00000000" w:rsidDel="00000000" w:rsidP="00000000" w:rsidRDefault="00000000" w:rsidRPr="00000000" w14:paraId="0000004E">
      <w:pPr>
        <w:spacing w:after="240" w:befor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Assim, considerando as necessidades de integração com sistemas públicos, a possibilidade de personalização e os benefícios a longo prazo, o desenvolvimento próprio apresenta-se como a alternativa mais adequada para 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a3c5e" w:val="clear"/>
        <w:spacing w:after="120" w:before="280" w:lineRule="auto"/>
        <w:ind w:left="1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Análise de Custo-Benefício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Custos Estimados ao Longo de 3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custo total estimado para o projeto ao longo de três anos é de R$ 158.796,00. A maior parte desse valor está concentrada no primeiro ano, devido aos custos relacionados ao desenvolvimento do sistema. Nos anos seguintes, permanecem apenas os gastos com manutenção e infraestrutura necessários para garantir o funcionamento da aplicação.</w:t>
      </w:r>
    </w:p>
    <w:p w:rsidR="00000000" w:rsidDel="00000000" w:rsidP="00000000" w:rsidRDefault="00000000" w:rsidRPr="00000000" w14:paraId="00000052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manutenção foi estimada em R$ 6.000,00 por ano, contemplando correções, atualizações e pequenas melhorias. Já a infraestrutura, que inclui hospedagem e demais recursos necessários para operação do sistema, foi estimada em R$ 3.600,00 anuais.</w:t>
      </w:r>
    </w:p>
    <w:p w:rsidR="00000000" w:rsidDel="00000000" w:rsidP="00000000" w:rsidRDefault="00000000" w:rsidRPr="00000000" w14:paraId="00000053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Dessa forma, o custo total no primeiro ano é de R$ 139.596,00, enquanto no segundo e terceiro anos o valor previsto é de R$ 9.600,00 em cada período. Somando todos os custos previstos para os três anos de operação, obtém-se um investimento total de R$ 158.796,00.</w:t>
      </w:r>
    </w:p>
    <w:p w:rsidR="00000000" w:rsidDel="00000000" w:rsidP="00000000" w:rsidRDefault="00000000" w:rsidRPr="00000000" w14:paraId="00000054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Benefícios Quantificáveis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implantação do sistema tem como objetivo reduzir problemas operacionais e melhorar a eficiência dos processos administrativos e assistenciais. Com base em uma estimativa conservadora, foram considerados os seguintes benefícios financeiros anuais.</w:t>
      </w:r>
    </w:p>
    <w:p w:rsidR="00000000" w:rsidDel="00000000" w:rsidP="00000000" w:rsidRDefault="00000000" w:rsidRPr="00000000" w14:paraId="00000056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redução de erros foi estimada em R$ 15.000,00 por ano. Esse valor está relacionado à automatização de validações de dados em prontuários e processos de atendimento, diminuindo falhas de preenchimento, retrabalho e inconsistências em registros.</w:t>
      </w:r>
    </w:p>
    <w:p w:rsidR="00000000" w:rsidDel="00000000" w:rsidP="00000000" w:rsidRDefault="00000000" w:rsidRPr="00000000" w14:paraId="00000057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otimização do agendamento pode gerar uma economia aproximada de R$ 9.000,00 por ano. Com a utilização de recursos como confirmação de consultas e organização automatizada da agenda, espera-se uma redução das faltas dos pacientes e um melhor aproveitamento dos horários disponíveis.</w:t>
      </w:r>
    </w:p>
    <w:p w:rsidR="00000000" w:rsidDel="00000000" w:rsidP="00000000" w:rsidRDefault="00000000" w:rsidRPr="00000000" w14:paraId="00000058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Também foi considerada uma economia de R$ 5.000,00 anuais decorrente da redução do uso de papel. A digitalização de documentos e prontuários diminui gastos com impressão, armazenamento físico e gerenciamento de arquivos, além de facilitar o acesso às informações pelos profissionais autorizados.</w:t>
      </w:r>
    </w:p>
    <w:p w:rsidR="00000000" w:rsidDel="00000000" w:rsidP="00000000" w:rsidRDefault="00000000" w:rsidRPr="00000000" w14:paraId="00000059">
      <w:pPr>
        <w:spacing w:after="240" w:befor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Somados, esses benefícios representam uma economia estimada de R$ 33.000,00 por ano. Embora os valores possam variar de acordo com o porte da instituição e a forma de utilização do sistema, eles servem como referência para demonstrar o potencial de retorno do investimento realizado.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3.3 Indicadores Econômicos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Considerando o investimento total estimado de R$ 158.796,00 e os benefícios financeiros acumulados de R$ 99.000,00 ao longo de três anos, observa-se que o retorno financeiro direto não é suficiente para recuperar integralmente o valor investido dentro do período analisado.</w:t>
      </w:r>
    </w:p>
    <w:p w:rsidR="00000000" w:rsidDel="00000000" w:rsidP="00000000" w:rsidRDefault="00000000" w:rsidRPr="00000000" w14:paraId="0000005C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Dessa forma, o payback não é atingido nos três anos considerados. Entretanto, esse resultado era esperado, pois o projeto não tem como principal objetivo a geração de lucro, mas sim a melhoria dos processos internos, a redução de erros operacionais e a adequação às exigências legais e regulatórias.</w:t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base nos valores estimados, o Retorno sobre o Investimento (ROI) é de aproximadamente -37,6%, indicando que os benefícios financeiros diretos não superam os custos durante o horizonte analisado. Apesar disso, a análise não contempla ganhos indiretos, como aumento da qualidade dos serviços, maior segurança das informações, redução de riscos legais e melhoria na gestão hospitalar.</w:t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Portanto, o projeto deve ser entendido como um investimento estratégico em infraestrutura tecnológica. Seus principais benefícios estão relacionados à modernização dos processos, à conformidade com a LGPD e à maior eficiência operacional, fatores que dificilmente podem ser mensurados apenas por indicadores financeiros.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a3c5e" w:val="clear"/>
        <w:spacing w:after="120" w:before="280" w:lineRule="auto"/>
        <w:ind w:left="1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Tabelas e Formulários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Estimativa por Story Points</w:t>
      </w: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 / Épico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Velocidade (SP/Sprint)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Sprints Necessários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 Estimado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4775390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13.000,00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13.000,00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26.000,00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26.000,00</w:t>
            </w:r>
          </w:p>
        </w:tc>
      </w:tr>
      <w:tr>
        <w:trPr>
          <w:cantSplit w:val="0"/>
          <w:trHeight w:val="509.47753906249994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13.000,00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7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13.000,00</w:t>
            </w:r>
          </w:p>
        </w:tc>
      </w:tr>
      <w:tr>
        <w:trPr>
          <w:cantSplit w:val="0"/>
          <w:trHeight w:val="479.4775390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13.000,00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.9550781249999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8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 / 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13.000,00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130.000,00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Comparativo Make or Buy</w:t>
      </w:r>
      <w:r w:rsidDel="00000000" w:rsidR="00000000" w:rsidRPr="00000000">
        <w:rPr>
          <w:rtl w:val="0"/>
        </w:rPr>
      </w:r>
    </w:p>
    <w:tbl>
      <w:tblPr>
        <w:tblStyle w:val="Table4"/>
        <w:tblW w:w="9356.0" w:type="dxa"/>
        <w:jc w:val="left"/>
        <w:tblInd w:w="-115.0" w:type="dxa"/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Feegow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Desenvolver (este projeto)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9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 de aquisição/licença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R$98,00/mensal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9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249,00/mensal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9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9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 de 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 Setup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 Setup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129,996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 de manutenção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R$1176,00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R$2988,00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Baixo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com 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Implementada sob medida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Customização possível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limitada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moderada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Integração com outros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Via API(pagas)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Via API(pagas)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Nativa(conforme Demanda)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B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B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Tercerizado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Tercerizado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B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 até 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Imediato/Curto 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Imediato/Curto 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semestre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Análise de Custo-Benefício (3 anos)</w:t>
      </w: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Ind w:w="-115.0" w:type="dxa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Ano 1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Ano 2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Ano 3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Custos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129.996,00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129.996,00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Custos de 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18.000,00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Custos de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10.800,00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TOTAL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139.596,00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9.600,00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9.600,00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158.796,00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Benefício: Redução de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45.000,00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Benefício: Otimização de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27.000,00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Benefício: Eliminação de 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27.000,00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TOTAL BENEFÍCIOS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RESULTADO LÍQUIDO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NEUMANN, Adrien.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Desenvolvedor freelancer: como calcular a hora + 6 estratégias</w:t>
      </w:r>
      <w:r w:rsidDel="00000000" w:rsidR="00000000" w:rsidRPr="00000000">
        <w:rPr>
          <w:rFonts w:ascii="Arial" w:cs="Arial" w:eastAsia="Arial" w:hAnsi="Arial"/>
          <w:rtl w:val="0"/>
        </w:rPr>
        <w:t xml:space="preserve">. GoDaddy Brasil, 27 jan. 2025.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GoDaddy Brasil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18 jun. 2026 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KNEAFSEY, Simon. Story points em poucas palavras: fazendo estimativas mais precisas. The Scrum Master, [s.d.]. Disponível em: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https://www.thescrummaster.co.uk/pt/scrum/story-points-nutshell-making-accurate-estimates/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18 jun. 2026.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PINTO, Francisco Leandro de Morais.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e desenvolvimento de um sistema de gestão hospitalar para hospitais públicos</w:t>
      </w:r>
      <w:r w:rsidDel="00000000" w:rsidR="00000000" w:rsidRPr="00000000">
        <w:rPr>
          <w:rFonts w:ascii="Arial" w:cs="Arial" w:eastAsia="Arial" w:hAnsi="Arial"/>
          <w:rtl w:val="0"/>
        </w:rPr>
        <w:t xml:space="preserve">. 2020. 71 f. Trabalho de Conclusão de Curso (Tecnólogo em Análise e Desenvolvimento de Sistemas) – Instituto Federal de Educação, Ciência e Tecnologia do Rio Grande do Norte, Pau dos Ferros, 2020. Disponível em: http://memoria.ifrn.edu.br/handle/1044/2531. Acesso em: 18 jun. 2026. 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VIVA AGENDA VIRTUAL.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Quanto custa uma falta no consultório? Calcule o prejuízo real</w:t>
      </w:r>
      <w:r w:rsidDel="00000000" w:rsidR="00000000" w:rsidRPr="00000000">
        <w:rPr>
          <w:rFonts w:ascii="Arial" w:cs="Arial" w:eastAsia="Arial" w:hAnsi="Arial"/>
          <w:rtl w:val="0"/>
        </w:rPr>
        <w:t xml:space="preserve">. 2026. Disponível em:</w:t>
      </w:r>
      <w:hyperlink r:id="rId1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Viva Agenda Virtual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18 jun. 2026. 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DOCTORCONNECT.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Paperless Healthcare: Key Benefits for Medical Practices</w:t>
      </w:r>
      <w:r w:rsidDel="00000000" w:rsidR="00000000" w:rsidRPr="00000000">
        <w:rPr>
          <w:rFonts w:ascii="Arial" w:cs="Arial" w:eastAsia="Arial" w:hAnsi="Arial"/>
          <w:rtl w:val="0"/>
        </w:rPr>
        <w:t xml:space="preserve">. 2025. Disponível em:</w:t>
      </w:r>
      <w:hyperlink r:id="rId12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DoctorConnect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18 jun. 2026. </w:t>
      </w:r>
    </w:p>
    <w:sectPr>
      <w:headerReference r:id="rId14" w:type="default"/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vivaagendavirtual.com.br/quanto-custa-uma-falta-no-consultorio/?utm_source=chatgpt.com" TargetMode="External"/><Relationship Id="rId10" Type="http://schemas.openxmlformats.org/officeDocument/2006/relationships/hyperlink" Target="https://www.vivaagendavirtual.com.br/quanto-custa-uma-falta-no-consultorio/?utm_source=chatgpt.com" TargetMode="External"/><Relationship Id="rId13" Type="http://schemas.openxmlformats.org/officeDocument/2006/relationships/hyperlink" Target="https://doctorconnect.net/advantages-going-paperless-healthcare?utm_source=chatgpt.com" TargetMode="External"/><Relationship Id="rId12" Type="http://schemas.openxmlformats.org/officeDocument/2006/relationships/hyperlink" Target="https://doctorconnect.net/advantages-going-paperless-healthcar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scrummaster.co.uk/pt/scrum/story-points-nutshell-making-accurate-estimates/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godaddy.com/resources/br/artigos/desenvolvedor-freelancer?utm_source=chatgpt.com" TargetMode="External"/><Relationship Id="rId7" Type="http://schemas.openxmlformats.org/officeDocument/2006/relationships/hyperlink" Target="https://www.godaddy.com/resources/br/artigos/desenvolvedor-freelancer?utm_source=chatgpt.com" TargetMode="External"/><Relationship Id="rId8" Type="http://schemas.openxmlformats.org/officeDocument/2006/relationships/hyperlink" Target="https://www.thescrummaster.co.uk/pt/scrum/story-points-nutshell-making-accurate-estima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