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ntroduction"/>
      <w:r>
        <w:t xml:space="preserve">Introduction</w:t>
      </w:r>
      <w:bookmarkEnd w:id="20"/>
    </w:p>
    <w:p>
      <w:pPr>
        <w:pStyle w:val="FirstParagraph"/>
      </w:pPr>
      <w:r>
        <w:t xml:space="preserve">Using vi to write longer documents is perfectly possible, but needs a little</w:t>
      </w:r>
      <w:r>
        <w:t xml:space="preserve"> </w:t>
      </w:r>
      <w:r>
        <w:t xml:space="preserve">additional thought up front.</w:t>
      </w:r>
      <w:r>
        <w:t xml:space="preserve"> </w:t>
      </w:r>
      <w:hyperlink r:id="rId21">
        <w:r>
          <w:rPr>
            <w:rStyle w:val="Hyperlink"/>
          </w:rPr>
          <w:t xml:space="preserve">grok-ing</w:t>
        </w:r>
      </w:hyperlink>
      <w:r>
        <w:t xml:space="preserve"> </w:t>
      </w:r>
      <w:r>
        <w:t xml:space="preserve">vi not only allows you to move around efficiently, but also effectively edit and</w:t>
      </w:r>
      <w:r>
        <w:t xml:space="preserve"> </w:t>
      </w:r>
      <w:r>
        <w:t xml:space="preserve">restructure text.</w:t>
      </w:r>
    </w:p>
    <w:p>
      <w:pPr>
        <w:pStyle w:val="BodyText"/>
      </w:pPr>
      <w:r>
        <w:rPr>
          <w:i/>
        </w:rPr>
        <w:t xml:space="preserve">Fluently speaking vi</w:t>
      </w:r>
      <w:r>
        <w:t xml:space="preserve"> </w:t>
      </w:r>
      <w:r>
        <w:t xml:space="preserve">allows you leverage the huge amount of power in vanilla</w:t>
      </w:r>
      <w:r>
        <w:t xml:space="preserve"> </w:t>
      </w:r>
      <w:r>
        <w:rPr>
          <w:rStyle w:val="VerbatimChar"/>
        </w:rPr>
        <w:t xml:space="preserve">vi</w:t>
      </w:r>
      <w:r>
        <w:t xml:space="preserve">. Instead of installing hundreds of plugins, minimal configuration can</w:t>
      </w:r>
      <w:r>
        <w:t xml:space="preserve"> </w:t>
      </w:r>
      <w:r>
        <w:t xml:space="preserve">provide the same functionality without sacrificing speed or compatibility. For</w:t>
      </w:r>
      <w:r>
        <w:t xml:space="preserve"> </w:t>
      </w:r>
      <w:r>
        <w:t xml:space="preserve">instance a reasonable analogue</w:t>
      </w:r>
      <w:r>
        <w:t xml:space="preserve"> </w:t>
      </w:r>
      <w:r>
        <w:rPr>
          <w:rStyle w:val="VerbatimChar"/>
        </w:rPr>
        <w:t xml:space="preserve">goyo</w:t>
      </w:r>
      <w:r>
        <w:t xml:space="preserve"> </w:t>
      </w:r>
      <w:r>
        <w:t xml:space="preserve">might be achieved by removing the ruler</w:t>
      </w:r>
      <w:r>
        <w:t xml:space="preserve"> </w:t>
      </w:r>
      <w:r>
        <w:t xml:space="preserve">and line numers. Does this look as pretty as the</w:t>
      </w:r>
      <w:r>
        <w:t xml:space="preserve"> </w:t>
      </w:r>
      <w:r>
        <w:rPr>
          <w:rStyle w:val="VerbatimChar"/>
        </w:rPr>
        <w:t xml:space="preserve">goyo</w:t>
      </w:r>
      <w:r>
        <w:t xml:space="preserve"> </w:t>
      </w:r>
      <w:r>
        <w:t xml:space="preserve">results? No, but these</w:t>
      </w:r>
      <w:r>
        <w:t xml:space="preserve"> </w:t>
      </w:r>
      <w:r>
        <w:t xml:space="preserve">two changes can be expressed in two lines, and achieve the same goal of reducing</w:t>
      </w:r>
      <w:r>
        <w:t xml:space="preserve"> </w:t>
      </w:r>
      <w:r>
        <w:t xml:space="preserve">visual cruft. Plugins are a personal choice however. There are some that I simply wouldn’t be without. For instance the combination of</w:t>
      </w:r>
      <w:r>
        <w:t xml:space="preserve"> </w:t>
      </w:r>
      <w:r>
        <w:rPr>
          <w:rStyle w:val="VerbatimChar"/>
        </w:rPr>
        <w:t xml:space="preserve">vim-pandoc</w:t>
      </w:r>
      <w:r>
        <w:t xml:space="preserve"> </w:t>
      </w:r>
      <w:r>
        <w:t xml:space="preserve">and</w:t>
      </w:r>
      <w:r>
        <w:t xml:space="preserve"> </w:t>
      </w:r>
      <w:r>
        <w:rPr>
          <w:rStyle w:val="VerbatimChar"/>
        </w:rPr>
        <w:t xml:space="preserve">vim-pandoc-syntax</w:t>
      </w:r>
      <w:r>
        <w:t xml:space="preserve"> </w:t>
      </w:r>
      <w:r>
        <w:t xml:space="preserve">are hard to beat. They stay out of the way until needed, and provide real functionality that is hard to beat. Natively handling and completing citations (type</w:t>
      </w:r>
      <w:r>
        <w:t xml:space="preserve"> </w:t>
      </w:r>
      <w:r>
        <w:t xml:space="preserve">(</w:t>
      </w:r>
      <w:r>
        <w:rPr>
          <w:b/>
        </w:rPr>
        <w:t xml:space="preserve">???</w:t>
      </w:r>
      <w:r>
        <w:t xml:space="preserve">)</w:t>
      </w:r>
      <w:r>
        <w:t xml:space="preserve">, then</w:t>
      </w:r>
      <w:r>
        <w:t xml:space="preserve"> </w:t>
      </w:r>
      <w:r>
        <w:rPr>
          <w:rStyle w:val="VerbatimChar"/>
        </w:rPr>
        <w:t xml:space="preserve">&lt;c-x&gt; &lt;c-p&gt;</w:t>
      </w:r>
      <w:r>
        <w:t xml:space="preserve"> </w:t>
      </w:r>
      <w:r>
        <w:t xml:space="preserve">to get a list of matching citations) is key for me. Arguably VSCode does this better with simple tab completion, but the extra keypress is easily outweighed by vi loading near enough instantly as oposed to the five to ten seconds that it takes VSCode and plugins to start. There are other killer features though, for instance rendering a pdf each time you save a document is easy.</w:t>
      </w:r>
      <w:r>
        <w:t xml:space="preserve"> </w:t>
      </w:r>
      <w:r>
        <w:t xml:space="preserve">This repo has its’ own</w:t>
      </w:r>
      <w:r>
        <w:t xml:space="preserve"> </w:t>
      </w:r>
      <w:r>
        <w:rPr>
          <w:rStyle w:val="VerbatimChar"/>
        </w:rPr>
        <w:t xml:space="preserve">build</w:t>
      </w:r>
      <w:r>
        <w:t xml:space="preserve"> </w:t>
      </w:r>
      <w:r>
        <w:t xml:space="preserve">script that can be used:</w:t>
      </w:r>
    </w:p>
    <w:p>
      <w:pPr>
        <w:pStyle w:val="SourceCode"/>
      </w:pPr>
      <w:r>
        <w:rPr>
          <w:rStyle w:val="VerbatimChar"/>
        </w:rPr>
        <w:t xml:space="preserve">if empty(glob('./build')) </w:t>
      </w:r>
      <w:r>
        <w:br w:type="textWrapping"/>
      </w:r>
      <w:r>
        <w:rPr>
          <w:rStyle w:val="VerbatimChar"/>
        </w:rPr>
        <w:t xml:space="preserve">  let g:pandoc#command#autoexec_command   = "Pandoc! pdf"</w:t>
      </w:r>
      <w:r>
        <w:br w:type="textWrapping"/>
      </w:r>
      <w:r>
        <w:rPr>
          <w:rStyle w:val="VerbatimChar"/>
        </w:rPr>
        <w:t xml:space="preserve">else </w:t>
      </w:r>
      <w:r>
        <w:br w:type="textWrapping"/>
      </w:r>
      <w:r>
        <w:rPr>
          <w:rStyle w:val="VerbatimChar"/>
        </w:rPr>
        <w:t xml:space="preserve">  let g:pandoc#command#autoexec_command   = ":silent !./build silent" </w:t>
      </w:r>
      <w:r>
        <w:br w:type="textWrapping"/>
      </w:r>
      <w:r>
        <w:rPr>
          <w:rStyle w:val="VerbatimChar"/>
        </w:rPr>
        <w:t xml:space="preserve">  endif</w:t>
      </w:r>
    </w:p>
    <w:p>
      <w:pPr>
        <w:pStyle w:val="FirstParagraph"/>
      </w:pPr>
      <w:r>
        <w:t xml:space="preserve">Another plugin recommendation is</w:t>
      </w:r>
      <w:r>
        <w:t xml:space="preserve"> </w:t>
      </w:r>
      <w:r>
        <w:rPr>
          <w:rStyle w:val="VerbatimChar"/>
        </w:rPr>
        <w:t xml:space="preserve">vim-lexical</w:t>
      </w:r>
      <w:r>
        <w:t xml:space="preserve"> </w:t>
      </w:r>
      <w:r>
        <w:t xml:space="preserve">this is another plugin that stays out of the way, but this time it simply corrects commonly mispelt words such as</w:t>
      </w:r>
      <w:r>
        <w:t xml:space="preserve"> </w:t>
      </w:r>
      <w:r>
        <w:t xml:space="preserve">‘</w:t>
      </w:r>
      <w:r>
        <w:t xml:space="preserve">teh</w:t>
      </w:r>
      <w:r>
        <w:t xml:space="preserve">’</w:t>
      </w:r>
      <w:r>
        <w:t xml:space="preserve">.</w:t>
      </w:r>
    </w:p>
    <w:p>
      <w:pPr>
        <w:pStyle w:val="Heading2"/>
      </w:pPr>
      <w:bookmarkStart w:id="22" w:name="why-use-a-text-editor-over-word"/>
      <w:r>
        <w:t xml:space="preserve">Why use a text editor over Word</w:t>
      </w:r>
      <w:bookmarkEnd w:id="22"/>
    </w:p>
    <w:p>
      <w:pPr>
        <w:pStyle w:val="FirstParagraph"/>
      </w:pPr>
      <w:r>
        <w:t xml:space="preserve">Word is a great tool. hether you want to write a letter, do a mail merge, create some kind of word art monstrosity or anything in between, word has a wide range of functionality. The majority of this functionality is very much in your face however. Whether it’s the spelling and grammar checking, or the extensive formatting options, they are all visible, always potentially distracting you from</w:t>
      </w:r>
      <w:r>
        <w:t xml:space="preserve"> </w:t>
      </w:r>
      <w:r>
        <w:rPr>
          <w:i/>
        </w:rPr>
        <w:t xml:space="preserve">writing</w:t>
      </w:r>
      <w:r>
        <w:t xml:space="preserve">. In contrast, with</w:t>
      </w:r>
      <w:r>
        <w:t xml:space="preserve"> </w:t>
      </w:r>
      <w:r>
        <w:rPr>
          <w:rStyle w:val="VerbatimChar"/>
        </w:rPr>
        <w:t xml:space="preserve">vi</w:t>
      </w:r>
      <w:r>
        <w:t xml:space="preserve">, you are explicitly either writing or editing text. The visual distractions are minimal, and can be reduced even further through pretty minimal configuration. The editing in vi feels more precise too; cutting and pasting a sentence can be done with</w:t>
      </w:r>
      <w:r>
        <w:t xml:space="preserve"> </w:t>
      </w:r>
      <w:r>
        <w:rPr>
          <w:rStyle w:val="VerbatimChar"/>
        </w:rPr>
        <w:t xml:space="preserve">(d)</w:t>
      </w:r>
      <w:r>
        <w:t xml:space="preserve"> </w:t>
      </w:r>
      <w:r>
        <w:t xml:space="preserve">then</w:t>
      </w:r>
      <w:r>
        <w:t xml:space="preserve"> </w:t>
      </w:r>
      <w:r>
        <w:rPr>
          <w:rStyle w:val="VerbatimChar"/>
        </w:rPr>
        <w:t xml:space="preserve">p</w:t>
      </w:r>
      <w:r>
        <w:t xml:space="preserve"> </w:t>
      </w:r>
      <w:r>
        <w:t xml:space="preserve">rather than pfaffing around with a mouse, or</w:t>
      </w:r>
      <w:r>
        <w:t xml:space="preserve"> </w:t>
      </w:r>
      <w:r>
        <w:rPr>
          <w:rStyle w:val="VerbatimChar"/>
        </w:rPr>
        <w:t xml:space="preserve">Ctrl+Shift</w:t>
      </w:r>
      <w:r>
        <w:t xml:space="preserve"> </w:t>
      </w:r>
      <w:r>
        <w:t xml:space="preserve">key combinations.</w:t>
      </w:r>
    </w:p>
    <w:p>
      <w:pPr>
        <w:pStyle w:val="Heading2"/>
      </w:pPr>
      <w:bookmarkStart w:id="23" w:name="using-markdown"/>
      <w:r>
        <w:t xml:space="preserve">Using Markdown</w:t>
      </w:r>
      <w:bookmarkEnd w:id="23"/>
    </w:p>
    <w:p>
      <w:pPr>
        <w:pStyle w:val="FirstParagraph"/>
      </w:pPr>
      <w:r>
        <w:t xml:space="preserve">Using a lightweight markup language such as</w:t>
      </w:r>
      <w:r>
        <w:t xml:space="preserve"> </w:t>
      </w:r>
      <w:r>
        <w:rPr>
          <w:rStyle w:val="VerbatimChar"/>
        </w:rPr>
        <w:t xml:space="preserve">markdown</w:t>
      </w:r>
      <w:r>
        <w:t xml:space="preserve"> </w:t>
      </w:r>
      <w:r>
        <w:t xml:space="preserve">means formatting is a trivial case of adding the relevant mars such as __ for italics, or ## for a second level heading. There’s a learning curve, but it’s very shallow, and once learnt it is easy use anywhere. Markdown helps further abstract</w:t>
      </w:r>
      <w:r>
        <w:t xml:space="preserve"> </w:t>
      </w:r>
      <w:r>
        <w:rPr>
          <w:i/>
        </w:rPr>
        <w:t xml:space="preserve">writing</w:t>
      </w:r>
      <w:r>
        <w:t xml:space="preserve"> </w:t>
      </w:r>
      <w:r>
        <w:t xml:space="preserve">and</w:t>
      </w:r>
      <w:r>
        <w:t xml:space="preserve"> </w:t>
      </w:r>
      <w:r>
        <w:rPr>
          <w:i/>
        </w:rPr>
        <w:t xml:space="preserve">editing</w:t>
      </w:r>
      <w:r>
        <w:t xml:space="preserve"> </w:t>
      </w:r>
      <w:r>
        <w:t xml:space="preserve">and</w:t>
      </w:r>
      <w:r>
        <w:t xml:space="preserve"> </w:t>
      </w:r>
      <w:r>
        <w:rPr>
          <w:i/>
        </w:rPr>
        <w:t xml:space="preserve">formatting</w:t>
      </w:r>
      <w:r>
        <w:t xml:space="preserve">. Formatting is important, but it’s typically something you’d want to consider</w:t>
      </w:r>
      <w:r>
        <w:t xml:space="preserve"> </w:t>
      </w:r>
      <w:r>
        <w:rPr>
          <w:i/>
        </w:rPr>
        <w:t xml:space="preserve">after you’ve written</w:t>
      </w:r>
      <w:r>
        <w:t xml:space="preserve"> </w:t>
      </w:r>
      <w:r>
        <w:t xml:space="preserve">rather than during the wrinting process. A second benefit to markdown is that it is easy to read, edit, and store. There is no complex file type here, it’s puerly a text file with a</w:t>
      </w:r>
      <w:r>
        <w:t xml:space="preserve"> </w:t>
      </w:r>
      <w:r>
        <w:rPr>
          <w:rStyle w:val="VerbatimChar"/>
        </w:rPr>
        <w:t xml:space="preserve">.md</w:t>
      </w:r>
      <w:r>
        <w:t xml:space="preserve"> </w:t>
      </w:r>
      <w:r>
        <w:t xml:space="preserve">extension.</w:t>
      </w:r>
    </w:p>
    <w:p>
      <w:pPr>
        <w:pStyle w:val="BodyText"/>
      </w:pPr>
      <w:r>
        <w:t xml:space="preserve">Although Markdown is simple to use, some thing such as tables can be slightly more complex to manage. The below table looks like this:</w:t>
      </w:r>
    </w:p>
    <w:p>
      <w:pPr>
        <w:pStyle w:val="SourceCode"/>
      </w:pPr>
      <w:r>
        <w:rPr>
          <w:rStyle w:val="VerbatimChar"/>
        </w:rPr>
        <w:t xml:space="preserve">| Don't | Open   |</w:t>
      </w:r>
      <w:r>
        <w:br w:type="textWrapping"/>
      </w:r>
      <w:r>
        <w:rPr>
          <w:rStyle w:val="VerbatimChar"/>
        </w:rPr>
        <w:t xml:space="preserve">|-------|--------|</w:t>
      </w:r>
      <w:r>
        <w:br w:type="textWrapping"/>
      </w:r>
      <w:r>
        <w:rPr>
          <w:rStyle w:val="VerbatimChar"/>
        </w:rPr>
        <w:t xml:space="preserve">|  Dead | Inside |</w:t>
      </w:r>
    </w:p>
    <w:p>
      <w:pPr>
        <w:pStyle w:val="FirstParagraph"/>
      </w:pPr>
      <w:r>
        <w:t xml:space="preserve">in the source file. Pipes and hyphens are used to build the table. There are ways around this, such as plugins, or scripting tables, but I’ve yet to find a solution as frictionless as</w:t>
      </w:r>
      <w:r>
        <w:t xml:space="preserve"> </w:t>
      </w:r>
      <w:r>
        <w:rPr>
          <w:rStyle w:val="VerbatimChar"/>
        </w:rPr>
        <w:t xml:space="preserve">excel</w:t>
      </w:r>
      <w:r>
        <w:t xml:space="preserve"> </w:t>
      </w:r>
      <w:r>
        <w:t xml:space="preserve">On the plus side, I have wasted days trying to format tables in</w:t>
      </w:r>
      <w:r>
        <w:t xml:space="preserve"> </w:t>
      </w:r>
      <w:r>
        <w:rPr>
          <w:rStyle w:val="VerbatimChar"/>
        </w:rPr>
        <w:t xml:space="preserve">word</w:t>
      </w:r>
      <w:r>
        <w:t xml:space="preserve"> </w:t>
      </w:r>
      <w:r>
        <w:t xml:space="preserve">In markdown this is is mere minutes of work. as a bonus, using</w:t>
      </w:r>
      <w:r>
        <w:t xml:space="preserve"> </w:t>
      </w:r>
      <w:r>
        <w:rPr>
          <w:rStyle w:val="VerbatimChar"/>
        </w:rPr>
        <w:t xml:space="preserve">: your text here</w:t>
      </w:r>
      <w:r>
        <w:t xml:space="preserve"> </w:t>
      </w:r>
      <w:r>
        <w:t xml:space="preserve">syntax, it is a doddle to caption the tables. Using pandoc, this syntax filters through to base</w:t>
      </w:r>
      <w:r>
        <w:t xml:space="preserve"> </w:t>
      </w:r>
      <w:r>
        <w:rPr>
          <w:rStyle w:val="VerbatimChar"/>
        </w:rPr>
        <w:t xml:space="preserve">LaTeX</w:t>
      </w:r>
      <w:r>
        <w:t xml:space="preserve"> </w:t>
      </w:r>
      <w:r>
        <w:t xml:space="preserve">syntax, meaning it’ll appear if you use the</w:t>
      </w:r>
      <w:r>
        <w:t xml:space="preserve"> </w:t>
      </w:r>
      <w:r>
        <w:rPr>
          <w:rStyle w:val="VerbatimChar"/>
        </w:rPr>
        <w:t xml:space="preserve">lot</w:t>
      </w:r>
      <w:r>
        <w:t xml:space="preserve"> </w:t>
      </w:r>
      <w:r>
        <w:t xml:space="preserve">tag in YAML.</w:t>
      </w:r>
    </w:p>
    <w:p>
      <w:pPr>
        <w:pStyle w:val="TableCaption"/>
      </w:pPr>
      <w:r>
        <w:t xml:space="preserve">Here is a figure for the table</w:t>
      </w:r>
    </w:p>
    <w:tbl>
      <w:tblPr>
        <w:tblStyle w:val="Table"/>
        <w:tblW w:type="pct" w:w="0.0"/>
        <w:tblLook w:firstRow="1"/>
        <w:tblCaption w:val="Here is a figure for the table"/>
      </w:tblPr>
      <w:tblGrid/>
      <w:tr>
        <w:trPr>
          <w:cnfStyle w:firstRow="1"/>
        </w:trPr>
        <w:tc>
          <w:tcPr>
            <w:tcBorders>
              <w:bottom w:val="single"/>
            </w:tcBorders>
            <w:vAlign w:val="bottom"/>
          </w:tcPr>
          <w:p>
            <w:pPr>
              <w:pStyle w:val="Compact"/>
              <w:jc w:val="left"/>
            </w:pPr>
            <w:r>
              <w:t xml:space="preserve">Don’t</w:t>
            </w:r>
          </w:p>
        </w:tc>
        <w:tc>
          <w:tcPr>
            <w:tcBorders>
              <w:bottom w:val="single"/>
            </w:tcBorders>
            <w:vAlign w:val="bottom"/>
          </w:tcPr>
          <w:p>
            <w:pPr>
              <w:pStyle w:val="Compact"/>
              <w:jc w:val="left"/>
            </w:pPr>
            <w:r>
              <w:t xml:space="preserve">Open</w:t>
            </w:r>
          </w:p>
        </w:tc>
      </w:tr>
      <w:tr>
        <w:tc>
          <w:p>
            <w:pPr>
              <w:pStyle w:val="Compact"/>
              <w:jc w:val="left"/>
            </w:pPr>
            <w:r>
              <w:t xml:space="preserve">Dead</w:t>
            </w:r>
          </w:p>
        </w:tc>
        <w:tc>
          <w:p>
            <w:pPr>
              <w:pStyle w:val="Compact"/>
              <w:jc w:val="left"/>
            </w:pPr>
            <w:r>
              <w:t xml:space="preserve">Inside</w:t>
            </w:r>
          </w:p>
        </w:tc>
      </w:tr>
    </w:tbl>
    <w:p>
      <w:pPr>
        <w:pStyle w:val="BodyText"/>
      </w:pPr>
      <w:r>
        <w:t xml:space="preserve">Code blocks are something i’ve never seen done well in Word. In basic markdown stylesheets, they look OK, but applying standard filters in pandoc, they look great; syntax highlighting is good, and the resulting code blocks look, well, like</w:t>
      </w:r>
      <w:r>
        <w:t xml:space="preserve"> </w:t>
      </w:r>
      <w:r>
        <w:rPr>
          <w:i/>
        </w:rPr>
        <w:t xml:space="preserve">code</w:t>
      </w:r>
      <w:r>
        <w:t xml:space="preserve"> </w:t>
      </w:r>
      <w:r>
        <w:t xml:space="preserve">for instance a for loop in bash:</w:t>
      </w:r>
    </w:p>
    <w:p>
      <w:pPr>
        <w:pStyle w:val="SourceCode"/>
      </w:pPr>
      <w:r>
        <w:rPr>
          <w:rStyle w:val="KeywordTok"/>
        </w:rPr>
        <w:t xml:space="preserve">for</w:t>
      </w:r>
      <w:r>
        <w:rPr>
          <w:rStyle w:val="NormalTok"/>
        </w:rPr>
        <w:t xml:space="preserve"> </w:t>
      </w:r>
      <w:r>
        <w:rPr>
          <w:rStyle w:val="ExtensionTok"/>
        </w:rPr>
        <w:t xml:space="preserve">i</w:t>
      </w:r>
      <w:r>
        <w:rPr>
          <w:rStyle w:val="NormalTok"/>
        </w:rPr>
        <w:t xml:space="preserve"> in </w:t>
      </w:r>
      <w:r>
        <w:rPr>
          <w:rStyle w:val="DataTypeTok"/>
        </w:rPr>
        <w:t xml:space="preserve">{0..9}</w:t>
      </w:r>
      <w:r>
        <w:br w:type="textWrapping"/>
      </w:r>
      <w:r>
        <w:rPr>
          <w:rStyle w:val="NormalTok"/>
        </w:rPr>
        <w:t xml:space="preserve">  </w:t>
      </w:r>
      <w:r>
        <w:rPr>
          <w:rStyle w:val="KeywordTok"/>
        </w:rPr>
        <w:t xml:space="preserve">do</w:t>
      </w:r>
      <w:r>
        <w:rPr>
          <w:rStyle w:val="NormalTok"/>
        </w:rPr>
        <w:t xml:space="preserve"> </w:t>
      </w:r>
      <w:r>
        <w:rPr>
          <w:rStyle w:val="BuiltInTok"/>
        </w:rPr>
        <w:t xml:space="preserve">echo</w:t>
      </w:r>
      <w:r>
        <w:rPr>
          <w:rStyle w:val="NormalTok"/>
        </w:rPr>
        <w:t xml:space="preserve"> </w:t>
      </w:r>
      <w:r>
        <w:rPr>
          <w:rStyle w:val="VariableTok"/>
        </w:rPr>
        <w:t xml:space="preserve">$i</w:t>
      </w:r>
      <w:r>
        <w:br w:type="textWrapping"/>
      </w:r>
      <w:r>
        <w:rPr>
          <w:rStyle w:val="KeywordTok"/>
        </w:rPr>
        <w:t xml:space="preserve">done</w:t>
      </w:r>
      <w:r>
        <w:rPr>
          <w:rStyle w:val="NormalTok"/>
        </w:rPr>
        <w:t xml:space="preserve"> </w:t>
      </w:r>
    </w:p>
    <w:p>
      <w:pPr>
        <w:pStyle w:val="FirstParagraph"/>
      </w:pPr>
      <w:r>
        <w:t xml:space="preserve">The same loop in Python</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BuiltInTok"/>
        </w:rPr>
        <w:t xml:space="preserve">print</w:t>
      </w:r>
      <w:r>
        <w:rPr>
          <w:rStyle w:val="NormalTok"/>
        </w:rPr>
        <w:t xml:space="preserve">($i)</w:t>
      </w:r>
    </w:p>
    <w:p>
      <w:pPr>
        <w:pStyle w:val="FirstParagraph"/>
      </w:pPr>
      <w:r>
        <w:t xml:space="preserve">Not a for loop, not a programming language, but still presented correctly…</w:t>
      </w:r>
    </w:p>
    <w:p>
      <w:pPr>
        <w:pStyle w:val="SourceCode"/>
      </w:pPr>
      <w:r>
        <w:rPr>
          <w:rStyle w:val="KeywordTok"/>
        </w:rPr>
        <w:t xml:space="preserve">select</w:t>
      </w:r>
      <w:r>
        <w:rPr>
          <w:rStyle w:val="NormalTok"/>
        </w:rPr>
        <w:t xml:space="preserve"> </w:t>
      </w:r>
      <w:r>
        <w:rPr>
          <w:rStyle w:val="FunctionTok"/>
        </w:rPr>
        <w:t xml:space="preserve">sysdate</w:t>
      </w:r>
      <w:r>
        <w:rPr>
          <w:rStyle w:val="NormalTok"/>
        </w:rPr>
        <w:t xml:space="preserve"> </w:t>
      </w:r>
      <w:r>
        <w:rPr>
          <w:rStyle w:val="KeywordTok"/>
        </w:rPr>
        <w:t xml:space="preserve">from</w:t>
      </w:r>
      <w:r>
        <w:rPr>
          <w:rStyle w:val="NormalTok"/>
        </w:rPr>
        <w:t xml:space="preserve"> dual</w:t>
      </w:r>
    </w:p>
    <w:p>
      <w:pPr>
        <w:pStyle w:val="Heading3"/>
      </w:pPr>
      <w:bookmarkStart w:id="24" w:name="handling-lists-in-markdown"/>
      <w:r>
        <w:t xml:space="preserve">Handling lists in Markdown</w:t>
      </w:r>
      <w:bookmarkEnd w:id="24"/>
    </w:p>
    <w:p>
      <w:pPr>
        <w:pStyle w:val="FirstParagraph"/>
      </w:pPr>
      <w:r>
        <w:t xml:space="preserve">Vanilla markdown makes handling lists easy. If you’ve ever wrestled with Word second guessing what you are trying to do with lists, and getting it horribly wrong (</w:t>
      </w:r>
      <w:r>
        <w:rPr>
          <w:i/>
        </w:rPr>
        <w:t xml:space="preserve">Continue numbering</w:t>
      </w:r>
      <w:r>
        <w:t xml:space="preserve"> </w:t>
      </w:r>
      <w:r>
        <w:t xml:space="preserve">and orphaned styles are personal bugbears) it is a breath of fresh air to</w:t>
      </w:r>
    </w:p>
    <w:p>
      <w:pPr>
        <w:pStyle w:val="SourceCode"/>
      </w:pPr>
      <w:r>
        <w:rPr>
          <w:rStyle w:val="VerbatimChar"/>
        </w:rPr>
        <w:t xml:space="preserve">+ represent</w:t>
      </w:r>
      <w:r>
        <w:br w:type="textWrapping"/>
      </w:r>
      <w:r>
        <w:rPr>
          <w:rStyle w:val="VerbatimChar"/>
        </w:rPr>
        <w:t xml:space="preserve">+ bulletpoints</w:t>
      </w:r>
      <w:r>
        <w:br w:type="textWrapping"/>
      </w:r>
      <w:r>
        <w:rPr>
          <w:rStyle w:val="VerbatimChar"/>
        </w:rPr>
        <w:t xml:space="preserve">  + like </w:t>
      </w:r>
      <w:r>
        <w:br w:type="textWrapping"/>
      </w:r>
      <w:r>
        <w:rPr>
          <w:rStyle w:val="VerbatimChar"/>
        </w:rPr>
        <w:t xml:space="preserve">  + this</w:t>
      </w:r>
    </w:p>
    <w:p>
      <w:pPr>
        <w:pStyle w:val="FirstParagraph"/>
      </w:pPr>
      <w:r>
        <w:t xml:space="preserve">which renders as you’d expect:</w:t>
      </w:r>
    </w:p>
    <w:p>
      <w:pPr>
        <w:pStyle w:val="Compact"/>
        <w:numPr>
          <w:numId w:val="1001"/>
          <w:ilvl w:val="0"/>
        </w:numPr>
      </w:pPr>
      <w:r>
        <w:t xml:space="preserve">represent</w:t>
      </w:r>
    </w:p>
    <w:p>
      <w:pPr>
        <w:pStyle w:val="Compact"/>
        <w:numPr>
          <w:numId w:val="1001"/>
          <w:ilvl w:val="0"/>
        </w:numPr>
      </w:pPr>
      <w:r>
        <w:t xml:space="preserve">bulletpoints</w:t>
      </w:r>
    </w:p>
    <w:p>
      <w:pPr>
        <w:pStyle w:val="Compact"/>
        <w:numPr>
          <w:numId w:val="1002"/>
          <w:ilvl w:val="1"/>
        </w:numPr>
      </w:pPr>
      <w:r>
        <w:t xml:space="preserve">like</w:t>
      </w:r>
    </w:p>
    <w:p>
      <w:pPr>
        <w:pStyle w:val="Compact"/>
        <w:numPr>
          <w:numId w:val="1002"/>
          <w:ilvl w:val="1"/>
        </w:numPr>
      </w:pPr>
      <w:r>
        <w:t xml:space="preserve">this</w:t>
      </w:r>
    </w:p>
    <w:p>
      <w:pPr>
        <w:pStyle w:val="FirstParagraph"/>
      </w:pPr>
      <w:r>
        <w:t xml:space="preserve">Numbered lists are more complex, but follow the same understandable rules around indentation with the bonus of not needing to remeber what number you are on:</w:t>
      </w:r>
    </w:p>
    <w:p>
      <w:pPr>
        <w:pStyle w:val="SourceCode"/>
      </w:pPr>
      <w:r>
        <w:rPr>
          <w:rStyle w:val="VerbatimChar"/>
        </w:rPr>
        <w:t xml:space="preserve">1. numbered </w:t>
      </w:r>
      <w:r>
        <w:br w:type="textWrapping"/>
      </w:r>
      <w:r>
        <w:rPr>
          <w:rStyle w:val="VerbatimChar"/>
        </w:rPr>
        <w:t xml:space="preserve">1. lists </w:t>
      </w:r>
      <w:r>
        <w:br w:type="textWrapping"/>
      </w:r>
      <w:r>
        <w:rPr>
          <w:rStyle w:val="VerbatimChar"/>
        </w:rPr>
        <w:t xml:space="preserve">1. for the win</w:t>
      </w:r>
    </w:p>
    <w:p>
      <w:pPr>
        <w:pStyle w:val="Compact"/>
        <w:numPr>
          <w:numId w:val="1003"/>
          <w:ilvl w:val="0"/>
        </w:numPr>
      </w:pPr>
      <w:r>
        <w:t xml:space="preserve">numbered</w:t>
      </w:r>
    </w:p>
    <w:p>
      <w:pPr>
        <w:pStyle w:val="Compact"/>
        <w:numPr>
          <w:numId w:val="1003"/>
          <w:ilvl w:val="0"/>
        </w:numPr>
      </w:pPr>
      <w:r>
        <w:t xml:space="preserve">lists</w:t>
      </w:r>
    </w:p>
    <w:p>
      <w:pPr>
        <w:pStyle w:val="Compact"/>
        <w:numPr>
          <w:numId w:val="1003"/>
          <w:ilvl w:val="0"/>
        </w:numPr>
      </w:pPr>
      <w:r>
        <w:t xml:space="preserve">for the win</w:t>
      </w:r>
    </w:p>
    <w:p>
      <w:pPr>
        <w:pStyle w:val="FirstParagraph"/>
      </w:pPr>
      <w:r>
        <w:t xml:space="preserve">The options are many; too many to cover here, though special mention to pandoc’s</w:t>
      </w:r>
      <w:r>
        <w:t xml:space="preserve"> </w:t>
      </w:r>
      <w:r>
        <w:rPr>
          <w:rStyle w:val="VerbatimChar"/>
        </w:rPr>
        <w:t xml:space="preserve">@</w:t>
      </w:r>
      <w:r>
        <w:t xml:space="preserve"> </w:t>
      </w:r>
      <w:r>
        <w:t xml:space="preserve">syntax which looks like this</w:t>
      </w:r>
    </w:p>
    <w:p>
      <w:pPr>
        <w:pStyle w:val="SourceCode"/>
      </w:pPr>
      <w:r>
        <w:rPr>
          <w:rStyle w:val="VerbatimChar"/>
        </w:rPr>
        <w:t xml:space="preserve">@) numbered </w:t>
      </w:r>
      <w:r>
        <w:br w:type="textWrapping"/>
      </w:r>
      <w:r>
        <w:rPr>
          <w:rStyle w:val="VerbatimChar"/>
        </w:rPr>
        <w:t xml:space="preserve">@) lists </w:t>
      </w:r>
      <w:r>
        <w:br w:type="textWrapping"/>
      </w:r>
      <w:r>
        <w:br w:type="textWrapping"/>
      </w:r>
      <w:r>
        <w:rPr>
          <w:rStyle w:val="VerbatimChar"/>
        </w:rPr>
        <w:t xml:space="preserve">split by text</w:t>
      </w:r>
      <w:r>
        <w:br w:type="textWrapping"/>
      </w:r>
      <w:r>
        <w:br w:type="textWrapping"/>
      </w:r>
      <w:r>
        <w:rPr>
          <w:rStyle w:val="VerbatimChar"/>
        </w:rPr>
        <w:t xml:space="preserve">@) work with special syntax</w:t>
      </w:r>
    </w:p>
    <w:p>
      <w:pPr>
        <w:pStyle w:val="Compact"/>
        <w:numPr>
          <w:numId w:val="1004"/>
          <w:ilvl w:val="0"/>
        </w:numPr>
      </w:pPr>
      <w:r>
        <w:t xml:space="preserve">numbered</w:t>
      </w:r>
    </w:p>
    <w:p>
      <w:pPr>
        <w:pStyle w:val="Compact"/>
        <w:numPr>
          <w:numId w:val="1004"/>
          <w:ilvl w:val="0"/>
        </w:numPr>
      </w:pPr>
      <w:r>
        <w:t xml:space="preserve">lists</w:t>
      </w:r>
    </w:p>
    <w:p>
      <w:pPr>
        <w:pStyle w:val="FirstParagraph"/>
      </w:pPr>
      <w:r>
        <w:t xml:space="preserve">split by text</w:t>
      </w:r>
    </w:p>
    <w:p>
      <w:pPr>
        <w:pStyle w:val="Compact"/>
        <w:numPr>
          <w:numId w:val="1005"/>
          <w:ilvl w:val="0"/>
        </w:numPr>
      </w:pPr>
      <w:r>
        <w:t xml:space="preserve">work with special syntax</w:t>
      </w:r>
    </w:p>
    <w:p>
      <w:pPr>
        <w:pStyle w:val="FirstParagraph"/>
      </w:pPr>
      <w:r>
        <w:t xml:space="preserve">Again, this works seamlessly</w:t>
      </w:r>
      <w:r>
        <w:t xml:space="preserve"> </w:t>
      </w:r>
      <w:r>
        <w:t xml:space="preserve">‘</w:t>
      </w:r>
      <w:r>
        <w:t xml:space="preserve">out of the box</w:t>
      </w:r>
      <w:r>
        <w:t xml:space="preserve">’</w:t>
      </w:r>
      <w:r>
        <w:t xml:space="preserve"> </w:t>
      </w:r>
      <w:r>
        <w:t xml:space="preserve">though there’s a possibility to confuse this syntax with the pandoc-cite syntax (e.g. </w:t>
      </w:r>
      <w:r>
        <w:t xml:space="preserve">(</w:t>
      </w:r>
      <w:r>
        <w:rPr>
          <w:b/>
        </w:rPr>
        <w:t xml:space="preserve">???</w:t>
      </w:r>
      <w:r>
        <w:t xml:space="preserve">)</w:t>
      </w:r>
      <w:r>
        <w:t xml:space="preserve"> </w:t>
      </w:r>
      <w:r>
        <w:t xml:space="preserve">)</w:t>
      </w:r>
    </w:p>
    <w:p>
      <w:pPr>
        <w:pStyle w:val="Compact"/>
        <w:numPr>
          <w:numId w:val="1006"/>
          <w:ilvl w:val="0"/>
        </w:numPr>
      </w:pPr>
      <w:r>
        <w:t xml:space="preserve">how about a test of vim-pandoc’s hard, automatic wrapping option (</w:t>
      </w:r>
      <w:r>
        <w:rPr>
          <w:rStyle w:val="VerbatimChar"/>
        </w:rPr>
        <w:t xml:space="preserve">hA</w:t>
      </w:r>
      <w:r>
        <w:t xml:space="preserve">) this should kick in at column 79</w:t>
      </w:r>
    </w:p>
    <w:p>
      <w:pPr>
        <w:pStyle w:val="Compact"/>
        <w:numPr>
          <w:numId w:val="1006"/>
          <w:ilvl w:val="0"/>
        </w:numPr>
      </w:pPr>
      <w:r>
        <w:t xml:space="preserve">fingers crossed it does..!</w:t>
      </w:r>
    </w:p>
    <w:p>
      <w:pPr>
        <w:pStyle w:val="Compact"/>
        <w:numPr>
          <w:numId w:val="1006"/>
          <w:ilvl w:val="0"/>
        </w:numPr>
      </w:pPr>
      <w:r>
        <w:t xml:space="preserve">success..!</w:t>
      </w:r>
    </w:p>
    <w:p>
      <w:pPr>
        <w:pStyle w:val="FirstParagraph"/>
      </w:pPr>
      <w:r>
        <w:t xml:space="preserve">(</w:t>
      </w:r>
      <w:r>
        <w:rPr>
          <w:b/>
        </w:rPr>
        <w:t xml:space="preserve">???</w:t>
      </w:r>
      <w:r>
        <w:t xml:space="preserve">)</w:t>
      </w:r>
    </w:p>
    <w:p>
      <w:pPr>
        <w:pStyle w:val="BodyText"/>
      </w:pPr>
      <w:r>
        <w:rPr>
          <w:i/>
        </w:rPr>
        <w:t xml:space="preserve">some useful tests / syntax…</w:t>
      </w:r>
    </w:p>
    <w:p>
      <w:pPr>
        <w:pStyle w:val="BodyText"/>
      </w:pPr>
      <w:r>
        <w:rPr>
          <w:i/>
        </w:rPr>
        <w:t xml:space="preserve">italic</w:t>
      </w:r>
    </w:p>
    <w:p>
      <w:pPr>
        <w:pStyle w:val="BodyText"/>
      </w:pPr>
      <w:r>
        <w:rPr>
          <w:b/>
        </w:rPr>
        <w:t xml:space="preserve">bold</w:t>
      </w:r>
    </w:p>
    <w:p>
      <w:pPr>
        <w:pStyle w:val="BodyText"/>
      </w:pPr>
      <w:r>
        <w:rPr>
          <w:smallCaps/>
        </w:rPr>
        <w:t xml:space="preserve">small caps</w:t>
      </w:r>
      <w:r>
        <w:t xml:space="preserve"> </w:t>
      </w:r>
      <w:r>
        <w:t xml:space="preserve">aren’t supported in vanilla markdown, but are in</w:t>
      </w:r>
      <w:r>
        <w:t xml:space="preserve"> </w:t>
      </w:r>
      <w:r>
        <w:t xml:space="preserve">pandoc…</w:t>
      </w:r>
    </w:p>
    <w:p>
      <w:pPr>
        <w:pStyle w:val="BodyText"/>
      </w:pPr>
      <w:hyperlink r:id="rId25">
        <w:r>
          <w:rPr>
            <w:rStyle w:val="Hyperlink"/>
          </w:rPr>
          <w:t xml:space="preserve">http://simple_url_render.com</w:t>
        </w:r>
      </w:hyperlink>
    </w:p>
    <w:p>
      <w:pPr>
        <w:pStyle w:val="BodyText"/>
      </w:pPr>
      <w:hyperlink r:id="rId26">
        <w:r>
          <w:rPr>
            <w:rStyle w:val="Hyperlink"/>
          </w:rPr>
          <w:t xml:space="preserve">more complex url render</w:t>
        </w:r>
      </w:hyperlink>
    </w:p>
    <w:p>
      <w:pPr>
        <w:pStyle w:val="BodyText"/>
      </w:pPr>
      <w:hyperlink r:id="rId27">
        <w:r>
          <w:rPr>
            <w:rStyle w:val="Hyperlink"/>
          </w:rPr>
          <w:t xml:space="preserve">my email</w:t>
        </w:r>
      </w:hyperlink>
    </w:p>
    <w:p>
      <w:pPr>
        <w:pStyle w:val="BodyText"/>
      </w:pPr>
      <w:r>
        <w:t xml:space="preserve">reference link</w:t>
      </w:r>
      <w:r>
        <w:t xml:space="preserve"> </w:t>
      </w:r>
      <w:hyperlink r:id="rId28">
        <w:r>
          <w:rPr>
            <w:rStyle w:val="Hyperlink"/>
          </w:rPr>
          <w:t xml:space="preserve">example</w:t>
        </w:r>
      </w:hyperlink>
    </w:p>
    <w:p>
      <w:pPr>
        <w:pStyle w:val="DefinitionTerm"/>
      </w:pPr>
      <w:r>
        <w:t xml:space="preserve">DefinitionTerm</w:t>
      </w:r>
    </w:p>
    <w:p>
      <w:pPr>
        <w:pStyle w:val="Definition"/>
      </w:pPr>
      <w:r>
        <w:t xml:space="preserve">Definition</w:t>
      </w:r>
    </w:p>
    <w:p>
      <w:pPr>
        <w:pStyle w:val="FirstParagraph"/>
      </w:pPr>
      <w:r>
        <w:rPr>
          <w:strike/>
        </w:rPr>
        <w:t xml:space="preserve">strike through</w:t>
      </w:r>
    </w:p>
    <w:p>
      <w:pPr>
        <w:pStyle w:val="BodyText"/>
      </w:pPr>
      <w:r>
        <w:t xml:space="preserve">Super</w:t>
      </w:r>
      <w:r>
        <w:rPr>
          <w:vertAlign w:val="superscript"/>
        </w:rPr>
        <w:t xml:space="preserve">script</w:t>
      </w:r>
    </w:p>
    <w:p>
      <w:pPr>
        <w:pStyle w:val="BodyText"/>
      </w:pPr>
      <w:r>
        <w:t xml:space="preserve">Sub</w:t>
      </w:r>
      <w:r>
        <w:rPr>
          <w:vertAlign w:val="subscript"/>
        </w:rPr>
        <w:t xml:space="preserve">script</w:t>
      </w:r>
    </w:p>
    <w:p>
      <w:pPr>
        <w:pStyle w:val="BodyText"/>
      </w:pPr>
      <m:oMath>
        <m:r>
          <m:t>t</m:t>
        </m:r>
        <m:r>
          <m:t>e</m:t>
        </m:r>
        <m:r>
          <m:t>x</m:t>
        </m:r>
      </m:oMath>
      <w:r>
        <w:t xml:space="preserve"> </w:t>
      </w:r>
      <w:r>
        <w:t xml:space="preserve">math formulae</w:t>
      </w:r>
      <w:r>
        <w:t xml:space="preserve"> </w:t>
      </w:r>
      <m:oMath>
        <m:r>
          <m:t>f</m:t>
        </m:r>
        <m:r>
          <m:t>(</m:t>
        </m:r>
        <m:r>
          <m:t>x</m:t>
        </m:r>
        <m:r>
          <m:t>)</m:t>
        </m:r>
        <m:r>
          <m:t>=</m:t>
        </m:r>
        <m:sSup>
          <m:e>
            <m:r>
              <m:t>x</m:t>
            </m:r>
          </m:e>
          <m:sup>
            <m:r>
              <m:t>2</m:t>
            </m:r>
          </m:sup>
        </m:sSup>
      </m:oMath>
    </w:p>
    <w:p>
      <w:pPr>
        <w:pStyle w:val="CaptionedFigure"/>
      </w:pPr>
      <w:r>
        <w:drawing>
          <wp:inline>
            <wp:extent cx="3810000" cy="1905000"/>
            <wp:effectExtent b="0" l="0" r="0" t="0"/>
            <wp:docPr descr="Hello World image" title="" id="1" name="Picture"/>
            <a:graphic>
              <a:graphicData uri="http://schemas.openxmlformats.org/drawingml/2006/picture">
                <pic:pic>
                  <pic:nvPicPr>
                    <pic:cNvPr descr="figures/hw.png" id="0" name="Picture"/>
                    <pic:cNvPicPr>
                      <a:picLocks noChangeArrowheads="1" noChangeAspect="1"/>
                    </pic:cNvPicPr>
                  </pic:nvPicPr>
                  <pic:blipFill>
                    <a:blip r:embed="rId29"/>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Hello World image</w:t>
      </w:r>
    </w:p>
    <w:p>
      <w:pPr>
        <w:pStyle w:val="Heading3"/>
      </w:pPr>
      <w:bookmarkStart w:id="31" w:name="Xd53e19fc1f709ba8cbb78b1882f2d9055e76c2b"/>
      <w:r>
        <w:t xml:space="preserve">A level-three heading with a</w:t>
      </w:r>
      <w:r>
        <w:t xml:space="preserve"> </w:t>
      </w:r>
      <w:hyperlink r:id="rId30">
        <w:r>
          <w:rPr>
            <w:rStyle w:val="Hyperlink"/>
          </w:rPr>
          <w:t xml:space="preserve">link</w:t>
        </w:r>
      </w:hyperlink>
      <w:r>
        <w:t xml:space="preserve"> </w:t>
      </w:r>
      <w:r>
        <w:t xml:space="preserve">and</w:t>
      </w:r>
      <w:r>
        <w:t xml:space="preserve"> </w:t>
      </w:r>
      <w:r>
        <w:rPr>
          <w:i/>
        </w:rPr>
        <w:t xml:space="preserve">emphasis</w:t>
      </w:r>
      <w:bookmarkEnd w:id="31"/>
    </w:p>
    <w:p>
      <w:pPr>
        <w:pStyle w:val="FirstParagraph"/>
      </w:pPr>
      <w:r>
        <w:t xml:space="preserve">Veniam veldt okay cat quis culpa ex cupid tat Lorem nulla qui. Officia qua nisi esse et sint velit incididunt. Dolore non dolore quis officia.</w:t>
      </w:r>
    </w:p>
    <w:p>
      <w:pPr>
        <w:pStyle w:val="Heading2"/>
      </w:pPr>
      <w:bookmarkStart w:id="32" w:name="conclusion"/>
      <w:r>
        <w:t xml:space="preserve">Conclusion</w:t>
      </w:r>
      <w:bookmarkEnd w:id="32"/>
    </w:p>
    <w:p>
      <w:pPr>
        <w:pStyle w:val="FirstParagraph"/>
      </w:pPr>
      <w:r>
        <w:t xml:space="preserve">Adipisicing magna ad proident Lorem aliqua quis Ali quip Epsom sent. Consequent ea</w:t>
      </w:r>
      <w:r>
        <w:t xml:space="preserve"> </w:t>
      </w:r>
      <w:r>
        <w:t xml:space="preserve">proident et adipisicing exercitation cillum officia ipsum ad. Minim in commodo parader dolour Loren qua auto temper. Minim sent in met dolour fugal cilium</w:t>
      </w:r>
      <w:r>
        <w:t xml:space="preserve"> </w:t>
      </w:r>
      <w:r>
        <w:t xml:space="preserve">proident labore amused mollit elit excepteur ex elite. Dews ease excerpter labium nostrud veniam incident anim aliqua proident ea Ali quip inure ad. Arte</w:t>
      </w:r>
      <w:r>
        <w:t xml:space="preserve"> </w:t>
      </w:r>
      <w:r>
        <w:t xml:space="preserve">consecrator ullamco amet non. Est eiusmod occaecat culpa pariatur eu dolore.</w:t>
      </w:r>
      <w:r>
        <w:t xml:space="preserve"> </w:t>
      </w:r>
      <w:r>
        <w:t xml:space="preserve">Botton (2005)</w:t>
      </w:r>
      <w:r>
        <w:t xml:space="preserve">. See</w:t>
      </w:r>
      <w:r>
        <w:t xml:space="preserve"> </w:t>
      </w:r>
      <w:hyperlink r:id="rId33">
        <w:r>
          <w:rPr>
            <w:rStyle w:val="Hyperlink"/>
          </w:rPr>
          <w:t xml:space="preserve">here</w:t>
        </w:r>
      </w:hyperlink>
      <w:r>
        <w:t xml:space="preserve"> </w:t>
      </w:r>
      <w:r>
        <w:t xml:space="preserve">for more info</w:t>
      </w:r>
    </w:p>
    <w:p>
      <w:pPr>
        <w:pStyle w:val="Heading2"/>
      </w:pPr>
      <w:bookmarkStart w:id="34" w:name="references"/>
      <w:r>
        <w:t xml:space="preserve">References</w:t>
      </w:r>
      <w:bookmarkEnd w:id="34"/>
    </w:p>
    <w:p>
      <w:pPr>
        <w:pStyle w:val="FirstParagraph"/>
      </w:pPr>
      <w:r>
        <w:rPr>
          <w:i/>
        </w:rPr>
        <w:t xml:space="preserve">Want References to appear somewhere specific?</w:t>
      </w:r>
      <w:r>
        <w:t xml:space="preserve"> </w:t>
      </w:r>
      <w:r>
        <w:rPr>
          <w:rStyle w:val="VerbatimChar"/>
        </w:rPr>
        <w:t xml:space="preserve">&lt;div id="refs"&gt;&lt;/div&gt;</w:t>
      </w:r>
      <w:r>
        <w:t xml:space="preserve"> </w:t>
      </w:r>
      <w:r>
        <w:t xml:space="preserve">will</w:t>
      </w:r>
      <w:r>
        <w:t xml:space="preserve"> </w:t>
      </w:r>
      <w:r>
        <w:t xml:space="preserve">sort you out!</w:t>
      </w:r>
    </w:p>
    <w:bookmarkStart w:id="36" w:name="refs"/>
    <w:bookmarkStart w:id="35" w:name="ref-botton_seeing_2005"/>
    <w:p>
      <w:pPr>
        <w:pStyle w:val="Bibliography"/>
      </w:pPr>
      <w:r>
        <w:t xml:space="preserve">Botton, A. de (2005)</w:t>
      </w:r>
      <w:r>
        <w:t xml:space="preserve"> </w:t>
      </w:r>
      <w:r>
        <w:rPr>
          <w:i/>
        </w:rPr>
        <w:t xml:space="preserve">On Seeing and Noticing</w:t>
      </w:r>
      <w:r>
        <w:t xml:space="preserve">. London: Penguin Books Ltd.</w:t>
      </w:r>
    </w:p>
    <w:bookmarkEnd w:id="35"/>
    <w:bookmarkEnd w:id="36"/>
    <w:p>
      <w:pPr>
        <w:pStyle w:val="Heading2"/>
      </w:pPr>
      <w:bookmarkStart w:id="37" w:name="glossary"/>
      <w:r>
        <w:t xml:space="preserve">Glossary</w:t>
      </w:r>
      <w:bookmarkEnd w:id="37"/>
    </w:p>
    <w:p>
      <w:pPr>
        <w:pStyle w:val="FirstParagraph"/>
      </w:pPr>
      <w:r>
        <w:t xml:space="preserve">Lorem amet magna et ex amet voluptate. Est excepteur sint labore reprehenderit</w:t>
      </w:r>
      <w:r>
        <w:t xml:space="preserve"> </w:t>
      </w:r>
      <w:r>
        <w:t xml:space="preserve">eu reprehenderit anim cillum laborum pariatur aliquip proident pariatur do. Est</w:t>
      </w:r>
      <w:r>
        <w:t xml:space="preserve"> </w:t>
      </w:r>
      <w:r>
        <w:t xml:space="preserve">dolor amet anim nulla fugiat veniam nostrud nulla. Sint incididunt excepteur</w:t>
      </w:r>
      <w:r>
        <w:t xml:space="preserve"> </w:t>
      </w:r>
      <w:r>
        <w:t xml:space="preserve">officio non commodo commodo dolor reprehenderit aliqua sint moll it volupté</w:t>
      </w:r>
      <w:r>
        <w:t xml:space="preserve"> </w:t>
      </w:r>
      <w:r>
        <w:t xml:space="preserve">denim null.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3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3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0" Target="/url" TargetMode="External" /><Relationship Type="http://schemas.openxmlformats.org/officeDocument/2006/relationships/hyperlink" Id="rId33" Target="foo" TargetMode="External" /><Relationship Type="http://schemas.openxmlformats.org/officeDocument/2006/relationships/hyperlink" Id="rId26" Target="http://example.com" TargetMode="External" /><Relationship Type="http://schemas.openxmlformats.org/officeDocument/2006/relationships/hyperlink" Id="rId25" Target="http://simple_url_render.com" TargetMode="External" /><Relationship Type="http://schemas.openxmlformats.org/officeDocument/2006/relationships/hyperlink" Id="rId28" Target="https://james-lemin.com" TargetMode="External" /><Relationship Type="http://schemas.openxmlformats.org/officeDocument/2006/relationships/hyperlink" Id="rId21" Target="https://stackoverflow.com/questions/1218390/what-is-your-most-productive-shortcut-with-vim" TargetMode="External" /><Relationship Type="http://schemas.openxmlformats.org/officeDocument/2006/relationships/hyperlink" Id="rId27" Target="mailto:email@address.com" TargetMode="External" /></Relationships>
</file>

<file path=word/_rels/footnotes.xml.rels><?xml version="1.0" encoding="UTF-8"?>
<Relationships xmlns="http://schemas.openxmlformats.org/package/2006/relationships"><Relationship Type="http://schemas.openxmlformats.org/officeDocument/2006/relationships/hyperlink" Id="rId30" Target="/url" TargetMode="External" /><Relationship Type="http://schemas.openxmlformats.org/officeDocument/2006/relationships/hyperlink" Id="rId33" Target="foo" TargetMode="External" /><Relationship Type="http://schemas.openxmlformats.org/officeDocument/2006/relationships/hyperlink" Id="rId26" Target="http://example.com" TargetMode="External" /><Relationship Type="http://schemas.openxmlformats.org/officeDocument/2006/relationships/hyperlink" Id="rId25" Target="http://simple_url_render.com" TargetMode="External" /><Relationship Type="http://schemas.openxmlformats.org/officeDocument/2006/relationships/hyperlink" Id="rId28" Target="https://james-lemin.com" TargetMode="External" /><Relationship Type="http://schemas.openxmlformats.org/officeDocument/2006/relationships/hyperlink" Id="rId21" Target="https://stackoverflow.com/questions/1218390/what-is-your-most-productive-shortcut-with-vim" TargetMode="External" /><Relationship Type="http://schemas.openxmlformats.org/officeDocument/2006/relationships/hyperlink" Id="rId27" Target="mailto:email@addres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2021-01-18T20:07:19Z</dcterms:created>
  <dcterms:modified xsi:type="dcterms:W3CDTF">2021-01-18T20:07:19Z</dcterms:modified>
</cp:coreProperties>
</file>

<file path=docProps/custom.xml><?xml version="1.0" encoding="utf-8"?>
<Properties xmlns="http://schemas.openxmlformats.org/officeDocument/2006/custom-properties" xmlns:vt="http://schemas.openxmlformats.org/officeDocument/2006/docPropsVTypes"/>
</file>