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3C94" w14:textId="77777777" w:rsidR="00F7739A" w:rsidRDefault="00C123AE">
      <w:pPr>
        <w:spacing w:before="1200" w:after="200"/>
        <w:jc w:val="center"/>
      </w:pPr>
      <w:r>
        <w:rPr>
          <w:rFonts w:hint="eastAsia"/>
          <w:b/>
          <w:bCs/>
          <w:sz w:val="36"/>
          <w:szCs w:val="36"/>
        </w:rPr>
        <w:t>东莞市</w:t>
      </w:r>
      <w:r>
        <w:rPr>
          <w:rFonts w:hint="eastAsia"/>
          <w:b/>
          <w:bCs/>
          <w:sz w:val="36"/>
          <w:szCs w:val="36"/>
        </w:rPr>
        <w:t>2026</w:t>
      </w:r>
      <w:r>
        <w:rPr>
          <w:rFonts w:hint="eastAsia"/>
          <w:b/>
          <w:bCs/>
          <w:sz w:val="36"/>
          <w:szCs w:val="36"/>
        </w:rPr>
        <w:t>年</w:t>
      </w:r>
    </w:p>
    <w:p w14:paraId="3199F0C1" w14:textId="77777777" w:rsidR="00F7739A" w:rsidRDefault="00C123AE">
      <w:pPr>
        <w:spacing w:after="600"/>
        <w:jc w:val="center"/>
      </w:pPr>
      <w:r>
        <w:rPr>
          <w:b/>
          <w:bCs/>
          <w:sz w:val="44"/>
          <w:szCs w:val="44"/>
        </w:rPr>
        <w:t>工业</w:t>
      </w:r>
      <w:r>
        <w:rPr>
          <w:b/>
          <w:bCs/>
          <w:sz w:val="44"/>
          <w:szCs w:val="44"/>
        </w:rPr>
        <w:t>AI</w:t>
      </w:r>
      <w:r>
        <w:rPr>
          <w:b/>
          <w:bCs/>
          <w:sz w:val="44"/>
          <w:szCs w:val="44"/>
        </w:rPr>
        <w:t>应用创新挑战</w:t>
      </w:r>
      <w:r>
        <w:rPr>
          <w:b/>
          <w:bCs/>
          <w:sz w:val="44"/>
          <w:szCs w:val="44"/>
        </w:rPr>
        <w:t>“</w:t>
      </w:r>
      <w:r>
        <w:rPr>
          <w:b/>
          <w:bCs/>
          <w:sz w:val="44"/>
          <w:szCs w:val="44"/>
        </w:rPr>
        <w:t>百景大赛</w:t>
      </w:r>
      <w:r>
        <w:rPr>
          <w:b/>
          <w:bCs/>
          <w:sz w:val="44"/>
          <w:szCs w:val="44"/>
        </w:rPr>
        <w:t>”</w:t>
      </w:r>
    </w:p>
    <w:p w14:paraId="79B5E0AB" w14:textId="77777777" w:rsidR="00F7739A" w:rsidRDefault="00C123AE">
      <w:pPr>
        <w:spacing w:after="200"/>
        <w:jc w:val="center"/>
      </w:pPr>
      <w:r>
        <w:rPr>
          <w:b/>
          <w:bCs/>
          <w:sz w:val="40"/>
          <w:szCs w:val="40"/>
        </w:rPr>
        <w:t>开放创新赛道</w:t>
      </w:r>
    </w:p>
    <w:p w14:paraId="5179080A" w14:textId="77777777" w:rsidR="00F7739A" w:rsidRDefault="00C123AE">
      <w:pPr>
        <w:spacing w:after="1200"/>
        <w:jc w:val="center"/>
      </w:pPr>
      <w:r>
        <w:rPr>
          <w:b/>
          <w:bCs/>
          <w:sz w:val="36"/>
          <w:szCs w:val="36"/>
        </w:rPr>
        <w:t>项目报告</w:t>
      </w:r>
    </w:p>
    <w:p w14:paraId="2B3654A8" w14:textId="77777777" w:rsidR="00F7739A" w:rsidRDefault="00C123AE">
      <w:pPr>
        <w:spacing w:after="400"/>
        <w:jc w:val="center"/>
      </w:pPr>
      <w:r>
        <w:rPr>
          <w:b/>
          <w:bCs/>
          <w:sz w:val="28"/>
          <w:szCs w:val="28"/>
        </w:rPr>
        <w:t>作品名称：慧诊智考</w:t>
      </w:r>
      <w:r>
        <w:rPr>
          <w:b/>
          <w:bCs/>
          <w:sz w:val="28"/>
          <w:szCs w:val="28"/>
        </w:rPr>
        <w:t>——</w:t>
      </w:r>
      <w:r>
        <w:rPr>
          <w:b/>
          <w:bCs/>
          <w:sz w:val="28"/>
          <w:szCs w:val="28"/>
        </w:rPr>
        <w:t>基于可信</w:t>
      </w:r>
      <w:r>
        <w:rPr>
          <w:b/>
          <w:bCs/>
          <w:sz w:val="28"/>
          <w:szCs w:val="28"/>
        </w:rPr>
        <w:t>AI</w:t>
      </w:r>
      <w:r>
        <w:rPr>
          <w:b/>
          <w:bCs/>
          <w:sz w:val="28"/>
          <w:szCs w:val="28"/>
        </w:rPr>
        <w:t>的变电运维人才培养诊断与考试管理平台</w:t>
      </w:r>
    </w:p>
    <w:p w14:paraId="5E5A6F85" w14:textId="77777777" w:rsidR="00F7739A" w:rsidRDefault="00C123AE">
      <w:pPr>
        <w:spacing w:after="300"/>
        <w:jc w:val="center"/>
      </w:pPr>
      <w:r>
        <w:rPr>
          <w:b/>
          <w:bCs/>
          <w:sz w:val="28"/>
          <w:szCs w:val="28"/>
        </w:rPr>
        <w:t>团队名称：逐光造梦</w:t>
      </w:r>
    </w:p>
    <w:p w14:paraId="4E752DE3" w14:textId="77777777" w:rsidR="00F7739A" w:rsidRDefault="00C123AE">
      <w:pPr>
        <w:spacing w:after="300"/>
        <w:jc w:val="center"/>
      </w:pPr>
      <w:r>
        <w:rPr>
          <w:b/>
          <w:bCs/>
          <w:sz w:val="28"/>
          <w:szCs w:val="28"/>
        </w:rPr>
        <w:t>赛道名称：开放创新赛道</w:t>
      </w:r>
    </w:p>
    <w:p w14:paraId="006E3EE0" w14:textId="77777777" w:rsidR="00F7739A" w:rsidRDefault="00C123AE">
      <w:pPr>
        <w:spacing w:after="1200"/>
        <w:jc w:val="center"/>
      </w:pPr>
      <w:r>
        <w:rPr>
          <w:b/>
          <w:bCs/>
          <w:sz w:val="28"/>
          <w:szCs w:val="28"/>
        </w:rPr>
        <w:t>参赛编号：报名后填写</w:t>
      </w:r>
      <w:r>
        <w:rPr>
          <w:b/>
          <w:bCs/>
          <w:sz w:val="28"/>
          <w:szCs w:val="28"/>
        </w:rPr>
        <w:t xml:space="preserve">    </w:t>
      </w:r>
      <w:r>
        <w:rPr>
          <w:b/>
          <w:bCs/>
          <w:sz w:val="28"/>
          <w:szCs w:val="28"/>
        </w:rPr>
        <w:t>日期：</w:t>
      </w:r>
      <w:r>
        <w:rPr>
          <w:b/>
          <w:bCs/>
          <w:sz w:val="28"/>
          <w:szCs w:val="28"/>
        </w:rPr>
        <w:t>2026</w:t>
      </w:r>
      <w:r>
        <w:rPr>
          <w:b/>
          <w:bCs/>
          <w:sz w:val="28"/>
          <w:szCs w:val="28"/>
        </w:rPr>
        <w:t>年</w:t>
      </w:r>
      <w:r>
        <w:rPr>
          <w:b/>
          <w:bCs/>
          <w:sz w:val="28"/>
          <w:szCs w:val="28"/>
        </w:rPr>
        <w:t>10</w:t>
      </w:r>
      <w:r>
        <w:rPr>
          <w:b/>
          <w:bCs/>
          <w:sz w:val="28"/>
          <w:szCs w:val="28"/>
        </w:rPr>
        <w:t>月</w:t>
      </w:r>
      <w:r>
        <w:rPr>
          <w:b/>
          <w:bCs/>
          <w:sz w:val="28"/>
          <w:szCs w:val="28"/>
        </w:rPr>
        <w:t>4</w:t>
      </w:r>
      <w:r>
        <w:rPr>
          <w:b/>
          <w:bCs/>
          <w:sz w:val="28"/>
          <w:szCs w:val="28"/>
        </w:rPr>
        <w:t>日</w:t>
      </w:r>
    </w:p>
    <w:p w14:paraId="206ECFF3" w14:textId="77777777" w:rsidR="00F7739A" w:rsidRDefault="00F7739A">
      <w:pPr>
        <w:sectPr w:rsidR="00F7739A">
          <w:headerReference w:type="default" r:id="rId6"/>
          <w:footerReference w:type="default" r:id="rId7"/>
          <w:pgSz w:w="11906" w:h="16838"/>
          <w:pgMar w:top="1417" w:right="1701" w:bottom="1417" w:left="1701" w:header="850" w:footer="850" w:gutter="0"/>
          <w:cols w:space="720"/>
          <w:docGrid w:linePitch="360"/>
        </w:sectPr>
      </w:pPr>
    </w:p>
    <w:p w14:paraId="562C5613" w14:textId="77777777" w:rsidR="00F7739A" w:rsidRDefault="00C123AE">
      <w:pPr>
        <w:spacing w:after="240"/>
        <w:jc w:val="center"/>
        <w:rPr>
          <w:rFonts w:ascii="黑体" w:eastAsia="黑体" w:hAnsi="黑体" w:cs="黑体" w:hint="eastAsia"/>
          <w:sz w:val="36"/>
          <w:szCs w:val="36"/>
        </w:rPr>
      </w:pPr>
      <w:r>
        <w:rPr>
          <w:rFonts w:ascii="黑体" w:eastAsia="黑体" w:hAnsi="黑体" w:cs="黑体" w:hint="eastAsia"/>
          <w:b/>
          <w:bCs/>
          <w:sz w:val="36"/>
          <w:szCs w:val="36"/>
        </w:rPr>
        <w:lastRenderedPageBreak/>
        <w:t>目录</w:t>
      </w:r>
    </w:p>
    <w:sdt>
      <w:sdtPr>
        <w:alias w:val="目录"/>
        <w:id w:val="147453296"/>
      </w:sdtPr>
      <w:sdtEndPr/>
      <w:sdtContent>
        <w:p w14:paraId="49753029" w14:textId="34922873" w:rsidR="0098585A" w:rsidRDefault="00C123AE">
          <w:pPr>
            <w:pStyle w:val="TOC1"/>
            <w:tabs>
              <w:tab w:val="right" w:leader="dot" w:pos="8494"/>
            </w:tabs>
            <w:rPr>
              <w:rFonts w:asciiTheme="minorHAnsi" w:eastAsiaTheme="minorEastAsia" w:hAnsiTheme="minorHAnsi" w:cstheme="minorBidi" w:hint="eastAsia"/>
              <w:noProof/>
              <w:kern w:val="2"/>
              <w:sz w:val="22"/>
              <w14:ligatures w14:val="standardContextual"/>
            </w:rPr>
          </w:pPr>
          <w:r>
            <w:fldChar w:fldCharType="begin"/>
          </w:r>
          <w:r>
            <w:instrText xml:space="preserve"> TOC \o "1-3" \h \z \u </w:instrText>
          </w:r>
          <w:r>
            <w:fldChar w:fldCharType="separate"/>
          </w:r>
          <w:hyperlink w:anchor="_Toc242149225" w:history="1">
            <w:r w:rsidR="0098585A" w:rsidRPr="008B037C">
              <w:rPr>
                <w:rStyle w:val="aa"/>
                <w:b/>
                <w:bCs/>
                <w:noProof/>
              </w:rPr>
              <w:t>作品简介</w:t>
            </w:r>
            <w:r w:rsidR="0098585A">
              <w:rPr>
                <w:rFonts w:hint="eastAsia"/>
                <w:noProof/>
                <w:webHidden/>
              </w:rPr>
              <w:tab/>
            </w:r>
            <w:r w:rsidR="0098585A">
              <w:rPr>
                <w:rFonts w:hint="eastAsia"/>
                <w:noProof/>
                <w:webHidden/>
              </w:rPr>
              <w:fldChar w:fldCharType="begin"/>
            </w:r>
            <w:r w:rsidR="0098585A">
              <w:rPr>
                <w:rFonts w:hint="eastAsia"/>
                <w:noProof/>
                <w:webHidden/>
              </w:rPr>
              <w:instrText xml:space="preserve"> </w:instrText>
            </w:r>
            <w:r w:rsidR="0098585A">
              <w:rPr>
                <w:noProof/>
                <w:webHidden/>
              </w:rPr>
              <w:instrText>PAGEREF _Toc242149225 \h</w:instrText>
            </w:r>
            <w:r w:rsidR="0098585A">
              <w:rPr>
                <w:rFonts w:hint="eastAsia"/>
                <w:noProof/>
                <w:webHidden/>
              </w:rPr>
              <w:instrText xml:space="preserve"> </w:instrText>
            </w:r>
            <w:r w:rsidR="0098585A">
              <w:rPr>
                <w:rFonts w:hint="eastAsia"/>
                <w:noProof/>
                <w:webHidden/>
              </w:rPr>
            </w:r>
            <w:r w:rsidR="0098585A">
              <w:rPr>
                <w:rFonts w:hint="eastAsia"/>
                <w:noProof/>
                <w:webHidden/>
              </w:rPr>
              <w:fldChar w:fldCharType="separate"/>
            </w:r>
            <w:r w:rsidR="0098585A">
              <w:rPr>
                <w:noProof/>
                <w:webHidden/>
              </w:rPr>
              <w:t>3</w:t>
            </w:r>
            <w:r w:rsidR="0098585A">
              <w:rPr>
                <w:rFonts w:hint="eastAsia"/>
                <w:noProof/>
                <w:webHidden/>
              </w:rPr>
              <w:fldChar w:fldCharType="end"/>
            </w:r>
          </w:hyperlink>
        </w:p>
        <w:p w14:paraId="2FC569CA" w14:textId="7262891A" w:rsidR="0098585A" w:rsidRDefault="0098585A">
          <w:pPr>
            <w:pStyle w:val="TOC1"/>
            <w:tabs>
              <w:tab w:val="right" w:leader="dot" w:pos="8494"/>
            </w:tabs>
            <w:rPr>
              <w:rFonts w:asciiTheme="minorHAnsi" w:eastAsiaTheme="minorEastAsia" w:hAnsiTheme="minorHAnsi" w:cstheme="minorBidi" w:hint="eastAsia"/>
              <w:noProof/>
              <w:kern w:val="2"/>
              <w:sz w:val="22"/>
              <w14:ligatures w14:val="standardContextual"/>
            </w:rPr>
          </w:pPr>
          <w:hyperlink w:anchor="_Toc242149226" w:history="1">
            <w:r w:rsidRPr="008B037C">
              <w:rPr>
                <w:rStyle w:val="aa"/>
                <w:b/>
                <w:bCs/>
                <w:noProof/>
              </w:rPr>
              <w:t>一、项目概述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783C81" w14:textId="36E93E24"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27" w:history="1">
            <w:r w:rsidRPr="008B037C">
              <w:rPr>
                <w:rStyle w:val="aa"/>
                <w:b/>
                <w:bCs/>
                <w:noProof/>
              </w:rPr>
              <w:t xml:space="preserve">1.1 </w:t>
            </w:r>
            <w:r w:rsidRPr="008B037C">
              <w:rPr>
                <w:rStyle w:val="aa"/>
                <w:b/>
                <w:bCs/>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B5FDB2" w14:textId="35543AEB" w:rsidR="0098585A" w:rsidRDefault="0098585A">
          <w:pPr>
            <w:pStyle w:val="TOC3"/>
            <w:tabs>
              <w:tab w:val="right" w:leader="dot" w:pos="8494"/>
            </w:tabs>
            <w:rPr>
              <w:rFonts w:asciiTheme="minorHAnsi" w:eastAsiaTheme="minorEastAsia" w:hAnsiTheme="minorHAnsi" w:cstheme="minorBidi" w:hint="eastAsia"/>
              <w:noProof/>
              <w:kern w:val="2"/>
              <w:sz w:val="22"/>
              <w14:ligatures w14:val="standardContextual"/>
            </w:rPr>
          </w:pPr>
          <w:hyperlink w:anchor="_Toc242149228" w:history="1">
            <w:r w:rsidRPr="008B037C">
              <w:rPr>
                <w:rStyle w:val="aa"/>
                <w:b/>
                <w:bCs/>
                <w:noProof/>
              </w:rPr>
              <w:t xml:space="preserve">1.1.1 </w:t>
            </w:r>
            <w:r w:rsidRPr="008B037C">
              <w:rPr>
                <w:rStyle w:val="aa"/>
                <w:b/>
                <w:bCs/>
                <w:noProof/>
              </w:rPr>
              <w:t>以变电运维为背景：技能可分级，风险不可试错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D297E4" w14:textId="70E24D59" w:rsidR="0098585A" w:rsidRDefault="0098585A">
          <w:pPr>
            <w:pStyle w:val="TOC3"/>
            <w:tabs>
              <w:tab w:val="right" w:leader="dot" w:pos="8494"/>
            </w:tabs>
            <w:rPr>
              <w:rFonts w:asciiTheme="minorHAnsi" w:eastAsiaTheme="minorEastAsia" w:hAnsiTheme="minorHAnsi" w:cstheme="minorBidi" w:hint="eastAsia"/>
              <w:noProof/>
              <w:kern w:val="2"/>
              <w:sz w:val="22"/>
              <w14:ligatures w14:val="standardContextual"/>
            </w:rPr>
          </w:pPr>
          <w:hyperlink w:anchor="_Toc242149229" w:history="1">
            <w:r w:rsidRPr="008B037C">
              <w:rPr>
                <w:rStyle w:val="aa"/>
                <w:b/>
                <w:bCs/>
                <w:noProof/>
              </w:rPr>
              <w:t xml:space="preserve">1.1.2 </w:t>
            </w:r>
            <w:r w:rsidRPr="008B037C">
              <w:rPr>
                <w:rStyle w:val="aa"/>
                <w:b/>
                <w:bCs/>
                <w:noProof/>
              </w:rPr>
              <w:t>监管与标准依据：培训是法定刚性项，判定阈值有原文可查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19D3FB" w14:textId="03125720" w:rsidR="0098585A" w:rsidRDefault="0098585A">
          <w:pPr>
            <w:pStyle w:val="TOC3"/>
            <w:tabs>
              <w:tab w:val="right" w:leader="dot" w:pos="8494"/>
            </w:tabs>
            <w:rPr>
              <w:rFonts w:asciiTheme="minorHAnsi" w:eastAsiaTheme="minorEastAsia" w:hAnsiTheme="minorHAnsi" w:cstheme="minorBidi" w:hint="eastAsia"/>
              <w:noProof/>
              <w:kern w:val="2"/>
              <w:sz w:val="22"/>
              <w14:ligatures w14:val="standardContextual"/>
            </w:rPr>
          </w:pPr>
          <w:hyperlink w:anchor="_Toc242149230" w:history="1">
            <w:r w:rsidRPr="008B037C">
              <w:rPr>
                <w:rStyle w:val="aa"/>
                <w:b/>
                <w:bCs/>
                <w:noProof/>
              </w:rPr>
              <w:t xml:space="preserve">1.1.3 </w:t>
            </w:r>
            <w:r w:rsidRPr="008B037C">
              <w:rPr>
                <w:rStyle w:val="aa"/>
                <w:b/>
                <w:bCs/>
                <w:noProof/>
              </w:rPr>
              <w:t>行业现状与转型压力：四条压力线同时收紧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E608F7" w14:textId="65C78A8A" w:rsidR="0098585A" w:rsidRDefault="0098585A">
          <w:pPr>
            <w:pStyle w:val="TOC3"/>
            <w:tabs>
              <w:tab w:val="right" w:leader="dot" w:pos="8494"/>
            </w:tabs>
            <w:rPr>
              <w:rFonts w:asciiTheme="minorHAnsi" w:eastAsiaTheme="minorEastAsia" w:hAnsiTheme="minorHAnsi" w:cstheme="minorBidi" w:hint="eastAsia"/>
              <w:noProof/>
              <w:kern w:val="2"/>
              <w:sz w:val="22"/>
              <w14:ligatures w14:val="standardContextual"/>
            </w:rPr>
          </w:pPr>
          <w:hyperlink w:anchor="_Toc242149231" w:history="1">
            <w:r w:rsidRPr="008B037C">
              <w:rPr>
                <w:rStyle w:val="aa"/>
                <w:b/>
                <w:bCs/>
                <w:noProof/>
              </w:rPr>
              <w:t xml:space="preserve">1.1.4 </w:t>
            </w:r>
            <w:r w:rsidRPr="008B037C">
              <w:rPr>
                <w:rStyle w:val="aa"/>
                <w:b/>
                <w:bCs/>
                <w:noProof/>
              </w:rPr>
              <w:t>现场调研：现状结论与影像实证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F2E231" w14:textId="2564142D" w:rsidR="0098585A" w:rsidRDefault="0098585A">
          <w:pPr>
            <w:pStyle w:val="TOC3"/>
            <w:tabs>
              <w:tab w:val="right" w:leader="dot" w:pos="8494"/>
            </w:tabs>
            <w:rPr>
              <w:rFonts w:asciiTheme="minorHAnsi" w:eastAsiaTheme="minorEastAsia" w:hAnsiTheme="minorHAnsi" w:cstheme="minorBidi" w:hint="eastAsia"/>
              <w:noProof/>
              <w:kern w:val="2"/>
              <w:sz w:val="22"/>
              <w14:ligatures w14:val="standardContextual"/>
            </w:rPr>
          </w:pPr>
          <w:hyperlink w:anchor="_Toc242149232" w:history="1">
            <w:r w:rsidRPr="008B037C">
              <w:rPr>
                <w:rStyle w:val="aa"/>
                <w:b/>
                <w:bCs/>
                <w:noProof/>
              </w:rPr>
              <w:t xml:space="preserve">1.1.5 </w:t>
            </w:r>
            <w:r w:rsidRPr="008B037C">
              <w:rPr>
                <w:rStyle w:val="aa"/>
                <w:b/>
                <w:bCs/>
                <w:noProof/>
              </w:rPr>
              <w:t>三条高精度痛点：业务损失、管理风险与智能化机会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DC524F" w14:textId="022B855C" w:rsidR="0098585A" w:rsidRDefault="0098585A">
          <w:pPr>
            <w:pStyle w:val="TOC3"/>
            <w:tabs>
              <w:tab w:val="right" w:leader="dot" w:pos="8494"/>
            </w:tabs>
            <w:rPr>
              <w:rFonts w:asciiTheme="minorHAnsi" w:eastAsiaTheme="minorEastAsia" w:hAnsiTheme="minorHAnsi" w:cstheme="minorBidi" w:hint="eastAsia"/>
              <w:noProof/>
              <w:kern w:val="2"/>
              <w:sz w:val="22"/>
              <w14:ligatures w14:val="standardContextual"/>
            </w:rPr>
          </w:pPr>
          <w:hyperlink w:anchor="_Toc242149233" w:history="1">
            <w:r w:rsidRPr="008B037C">
              <w:rPr>
                <w:rStyle w:val="aa"/>
                <w:b/>
                <w:bCs/>
                <w:noProof/>
              </w:rPr>
              <w:t xml:space="preserve">1.1.6 </w:t>
            </w:r>
            <w:r w:rsidRPr="008B037C">
              <w:rPr>
                <w:rStyle w:val="aa"/>
                <w:b/>
                <w:bCs/>
                <w:noProof/>
              </w:rPr>
              <w:t>典型行业场景：同一问题在三类现场重复出现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4E78BE" w14:textId="6F7F25A9"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34" w:history="1">
            <w:r w:rsidRPr="008B037C">
              <w:rPr>
                <w:rStyle w:val="aa"/>
                <w:b/>
                <w:bCs/>
                <w:noProof/>
              </w:rPr>
              <w:t xml:space="preserve">1.2 </w:t>
            </w:r>
            <w:r w:rsidRPr="008B037C">
              <w:rPr>
                <w:rStyle w:val="aa"/>
                <w:b/>
                <w:bCs/>
                <w:noProof/>
              </w:rPr>
              <w:t>参赛赛道定位与作品边界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7AD4E9" w14:textId="2CA691FC" w:rsidR="0098585A" w:rsidRDefault="0098585A">
          <w:pPr>
            <w:pStyle w:val="TOC1"/>
            <w:tabs>
              <w:tab w:val="right" w:leader="dot" w:pos="8494"/>
            </w:tabs>
            <w:rPr>
              <w:rFonts w:asciiTheme="minorHAnsi" w:eastAsiaTheme="minorEastAsia" w:hAnsiTheme="minorHAnsi" w:cstheme="minorBidi" w:hint="eastAsia"/>
              <w:noProof/>
              <w:kern w:val="2"/>
              <w:sz w:val="22"/>
              <w14:ligatures w14:val="standardContextual"/>
            </w:rPr>
          </w:pPr>
          <w:hyperlink w:anchor="_Toc242149235" w:history="1">
            <w:r w:rsidRPr="008B037C">
              <w:rPr>
                <w:rStyle w:val="aa"/>
                <w:b/>
                <w:bCs/>
                <w:noProof/>
              </w:rPr>
              <w:t>二、系统总体设计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B46B7D9" w14:textId="31DEC079"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36" w:history="1">
            <w:r w:rsidRPr="008B037C">
              <w:rPr>
                <w:rStyle w:val="aa"/>
                <w:b/>
                <w:bCs/>
                <w:noProof/>
              </w:rPr>
              <w:t xml:space="preserve">2.1 </w:t>
            </w:r>
            <w:r w:rsidRPr="008B037C">
              <w:rPr>
                <w:rStyle w:val="aa"/>
                <w:b/>
                <w:bCs/>
                <w:noProof/>
              </w:rPr>
              <w:t>设计目标与总体思路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07EB6E" w14:textId="67A7318F"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37" w:history="1">
            <w:r w:rsidRPr="008B037C">
              <w:rPr>
                <w:rStyle w:val="aa"/>
                <w:b/>
                <w:bCs/>
                <w:noProof/>
              </w:rPr>
              <w:t xml:space="preserve">2.2 </w:t>
            </w:r>
            <w:r w:rsidRPr="008B037C">
              <w:rPr>
                <w:rStyle w:val="aa"/>
                <w:b/>
                <w:bCs/>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DFAE82" w14:textId="70CBB653"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38" w:history="1">
            <w:r w:rsidRPr="008B037C">
              <w:rPr>
                <w:rStyle w:val="aa"/>
                <w:b/>
                <w:bCs/>
                <w:noProof/>
              </w:rPr>
              <w:t xml:space="preserve">2.3 </w:t>
            </w:r>
            <w:r w:rsidRPr="008B037C">
              <w:rPr>
                <w:rStyle w:val="aa"/>
                <w:b/>
                <w:bCs/>
                <w:noProof/>
              </w:rPr>
              <w:t>角色与权限模型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367903" w14:textId="764B6D34"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39" w:history="1">
            <w:r w:rsidRPr="008B037C">
              <w:rPr>
                <w:rStyle w:val="aa"/>
                <w:b/>
                <w:bCs/>
                <w:noProof/>
              </w:rPr>
              <w:t xml:space="preserve">2.4 </w:t>
            </w:r>
            <w:r w:rsidRPr="008B037C">
              <w:rPr>
                <w:rStyle w:val="aa"/>
                <w:b/>
                <w:bCs/>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DCD1C04" w14:textId="69F92F54" w:rsidR="0098585A" w:rsidRDefault="0098585A">
          <w:pPr>
            <w:pStyle w:val="TOC1"/>
            <w:tabs>
              <w:tab w:val="right" w:leader="dot" w:pos="8494"/>
            </w:tabs>
            <w:rPr>
              <w:rFonts w:asciiTheme="minorHAnsi" w:eastAsiaTheme="minorEastAsia" w:hAnsiTheme="minorHAnsi" w:cstheme="minorBidi" w:hint="eastAsia"/>
              <w:noProof/>
              <w:kern w:val="2"/>
              <w:sz w:val="22"/>
              <w14:ligatures w14:val="standardContextual"/>
            </w:rPr>
          </w:pPr>
          <w:hyperlink w:anchor="_Toc242149240" w:history="1">
            <w:r w:rsidRPr="008B037C">
              <w:rPr>
                <w:rStyle w:val="aa"/>
                <w:b/>
                <w:bCs/>
                <w:noProof/>
              </w:rPr>
              <w:t>三、核心算法与关键技术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B89A92" w14:textId="7D69E581"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41" w:history="1">
            <w:r w:rsidRPr="008B037C">
              <w:rPr>
                <w:rStyle w:val="aa"/>
                <w:b/>
                <w:bCs/>
                <w:noProof/>
              </w:rPr>
              <w:t xml:space="preserve">3.1 </w:t>
            </w:r>
            <w:r w:rsidRPr="008B037C">
              <w:rPr>
                <w:rStyle w:val="aa"/>
                <w:b/>
                <w:bCs/>
                <w:noProof/>
              </w:rPr>
              <w:t>声明式规则引擎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0EBA11" w14:textId="41AB027B"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42" w:history="1">
            <w:r w:rsidRPr="008B037C">
              <w:rPr>
                <w:rStyle w:val="aa"/>
                <w:b/>
                <w:bCs/>
                <w:noProof/>
              </w:rPr>
              <w:t xml:space="preserve">3.2 </w:t>
            </w:r>
            <w:r w:rsidRPr="008B037C">
              <w:rPr>
                <w:rStyle w:val="aa"/>
                <w:b/>
                <w:bCs/>
                <w:noProof/>
              </w:rPr>
              <w:t>大模型协同与输出契约校验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104EEA6" w14:textId="66B34E72"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43" w:history="1">
            <w:r w:rsidRPr="008B037C">
              <w:rPr>
                <w:rStyle w:val="aa"/>
                <w:b/>
                <w:bCs/>
                <w:noProof/>
              </w:rPr>
              <w:t xml:space="preserve">3.3 </w:t>
            </w:r>
            <w:r w:rsidRPr="008B037C">
              <w:rPr>
                <w:rStyle w:val="aa"/>
                <w:b/>
                <w:bCs/>
                <w:noProof/>
              </w:rPr>
              <w:t>双源回退机制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44334B" w14:textId="1FD0D21E"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44" w:history="1">
            <w:r w:rsidRPr="008B037C">
              <w:rPr>
                <w:rStyle w:val="aa"/>
                <w:b/>
                <w:bCs/>
                <w:noProof/>
              </w:rPr>
              <w:t xml:space="preserve">3.4 </w:t>
            </w:r>
            <w:r w:rsidRPr="008B037C">
              <w:rPr>
                <w:rStyle w:val="aa"/>
                <w:b/>
                <w:bCs/>
                <w:noProof/>
              </w:rPr>
              <w:t>实操报告自动生成与归因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7087AE" w14:textId="55713642"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45" w:history="1">
            <w:r w:rsidRPr="008B037C">
              <w:rPr>
                <w:rStyle w:val="aa"/>
                <w:b/>
                <w:bCs/>
                <w:noProof/>
              </w:rPr>
              <w:t xml:space="preserve">3.5 </w:t>
            </w:r>
            <w:r w:rsidRPr="008B037C">
              <w:rPr>
                <w:rStyle w:val="aa"/>
                <w:b/>
                <w:bCs/>
                <w:noProof/>
              </w:rPr>
              <w:t>个性化抽题与组卷算法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120A56" w14:textId="46721BC8" w:rsidR="0098585A" w:rsidRDefault="0098585A">
          <w:pPr>
            <w:pStyle w:val="TOC1"/>
            <w:tabs>
              <w:tab w:val="right" w:leader="dot" w:pos="8494"/>
            </w:tabs>
            <w:rPr>
              <w:rFonts w:asciiTheme="minorHAnsi" w:eastAsiaTheme="minorEastAsia" w:hAnsiTheme="minorHAnsi" w:cstheme="minorBidi" w:hint="eastAsia"/>
              <w:noProof/>
              <w:kern w:val="2"/>
              <w:sz w:val="22"/>
              <w14:ligatures w14:val="standardContextual"/>
            </w:rPr>
          </w:pPr>
          <w:hyperlink w:anchor="_Toc242149246" w:history="1">
            <w:r w:rsidRPr="008B037C">
              <w:rPr>
                <w:rStyle w:val="aa"/>
                <w:b/>
                <w:bCs/>
                <w:noProof/>
              </w:rPr>
              <w:t>四、系统实现与运行效果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B233CD7" w14:textId="052CF029"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47" w:history="1">
            <w:r w:rsidRPr="008B037C">
              <w:rPr>
                <w:rStyle w:val="aa"/>
                <w:b/>
                <w:bCs/>
                <w:noProof/>
              </w:rPr>
              <w:t xml:space="preserve">4.1 </w:t>
            </w:r>
            <w:r w:rsidRPr="008B037C">
              <w:rPr>
                <w:rStyle w:val="aa"/>
                <w:b/>
                <w:bCs/>
                <w:noProof/>
              </w:rPr>
              <w:t>实现环境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1E1D568" w14:textId="0ABB3358"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48" w:history="1">
            <w:r w:rsidRPr="008B037C">
              <w:rPr>
                <w:rStyle w:val="aa"/>
                <w:b/>
                <w:bCs/>
                <w:noProof/>
              </w:rPr>
              <w:t xml:space="preserve">4.2 </w:t>
            </w:r>
            <w:r w:rsidRPr="008B037C">
              <w:rPr>
                <w:rStyle w:val="aa"/>
                <w:b/>
                <w:bCs/>
                <w:noProof/>
              </w:rPr>
              <w:t>运行效果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C4AD54" w14:textId="77B181EA"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49" w:history="1">
            <w:r w:rsidRPr="008B037C">
              <w:rPr>
                <w:rStyle w:val="aa"/>
                <w:b/>
                <w:bCs/>
                <w:noProof/>
              </w:rPr>
              <w:t xml:space="preserve">4.3 </w:t>
            </w:r>
            <w:r w:rsidRPr="008B037C">
              <w:rPr>
                <w:rStyle w:val="aa"/>
                <w:b/>
                <w:bCs/>
                <w:noProof/>
              </w:rPr>
              <w:t>规模与运行数据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3A5258" w14:textId="617338F8" w:rsidR="0098585A" w:rsidRDefault="0098585A">
          <w:pPr>
            <w:pStyle w:val="TOC1"/>
            <w:tabs>
              <w:tab w:val="right" w:leader="dot" w:pos="8494"/>
            </w:tabs>
            <w:rPr>
              <w:rFonts w:asciiTheme="minorHAnsi" w:eastAsiaTheme="minorEastAsia" w:hAnsiTheme="minorHAnsi" w:cstheme="minorBidi" w:hint="eastAsia"/>
              <w:noProof/>
              <w:kern w:val="2"/>
              <w:sz w:val="22"/>
              <w14:ligatures w14:val="standardContextual"/>
            </w:rPr>
          </w:pPr>
          <w:hyperlink w:anchor="_Toc242149250" w:history="1">
            <w:r w:rsidRPr="008B037C">
              <w:rPr>
                <w:rStyle w:val="aa"/>
                <w:b/>
                <w:bCs/>
                <w:noProof/>
              </w:rPr>
              <w:t>五、创新点与应用价值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375EA49" w14:textId="47265445" w:rsidR="0098585A" w:rsidRDefault="0098585A">
          <w:pPr>
            <w:pStyle w:val="TOC1"/>
            <w:tabs>
              <w:tab w:val="right" w:leader="dot" w:pos="8494"/>
            </w:tabs>
            <w:rPr>
              <w:rFonts w:asciiTheme="minorHAnsi" w:eastAsiaTheme="minorEastAsia" w:hAnsiTheme="minorHAnsi" w:cstheme="minorBidi" w:hint="eastAsia"/>
              <w:noProof/>
              <w:kern w:val="2"/>
              <w:sz w:val="22"/>
              <w14:ligatures w14:val="standardContextual"/>
            </w:rPr>
          </w:pPr>
          <w:hyperlink w:anchor="_Toc242149251" w:history="1">
            <w:r w:rsidRPr="008B037C">
              <w:rPr>
                <w:rStyle w:val="aa"/>
                <w:b/>
                <w:bCs/>
                <w:noProof/>
              </w:rPr>
              <w:t>六、测试与验证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DA9D713" w14:textId="372E8D18"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52" w:history="1">
            <w:r w:rsidRPr="008B037C">
              <w:rPr>
                <w:rStyle w:val="aa"/>
                <w:b/>
                <w:bCs/>
                <w:noProof/>
              </w:rPr>
              <w:t xml:space="preserve">6.1 </w:t>
            </w:r>
            <w:r w:rsidRPr="008B037C">
              <w:rPr>
                <w:rStyle w:val="aa"/>
                <w:b/>
                <w:bCs/>
                <w:noProof/>
              </w:rPr>
              <w:t>五层测试与通过判据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ACC49A" w14:textId="4506A61F"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53" w:history="1">
            <w:r w:rsidRPr="008B037C">
              <w:rPr>
                <w:rStyle w:val="aa"/>
                <w:b/>
                <w:bCs/>
                <w:noProof/>
              </w:rPr>
              <w:t xml:space="preserve">6.2 </w:t>
            </w:r>
            <w:r w:rsidRPr="008B037C">
              <w:rPr>
                <w:rStyle w:val="aa"/>
                <w:b/>
                <w:bCs/>
                <w:noProof/>
              </w:rPr>
              <w:t>规则引擎专项自验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FF1379" w14:textId="7F4E21A1"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54" w:history="1">
            <w:r w:rsidRPr="008B037C">
              <w:rPr>
                <w:rStyle w:val="aa"/>
                <w:b/>
                <w:bCs/>
                <w:noProof/>
              </w:rPr>
              <w:t xml:space="preserve">6.3 </w:t>
            </w:r>
            <w:r w:rsidRPr="008B037C">
              <w:rPr>
                <w:rStyle w:val="aa"/>
                <w:b/>
                <w:bCs/>
                <w:noProof/>
              </w:rPr>
              <w:t>纵向对比：引入系统前后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9AE665" w14:textId="3BD9A3E5"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55" w:history="1">
            <w:r w:rsidRPr="008B037C">
              <w:rPr>
                <w:rStyle w:val="aa"/>
                <w:b/>
                <w:bCs/>
                <w:noProof/>
              </w:rPr>
              <w:t xml:space="preserve">6.4 </w:t>
            </w:r>
            <w:r w:rsidRPr="008B037C">
              <w:rPr>
                <w:rStyle w:val="aa"/>
                <w:b/>
                <w:bCs/>
                <w:noProof/>
              </w:rPr>
              <w:t>横向对比：三种方案的能力矩阵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6857793" w14:textId="411E7D5C"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56" w:history="1">
            <w:r w:rsidRPr="008B037C">
              <w:rPr>
                <w:rStyle w:val="aa"/>
                <w:b/>
                <w:bCs/>
                <w:noProof/>
              </w:rPr>
              <w:t xml:space="preserve">6.5 </w:t>
            </w:r>
            <w:r w:rsidRPr="008B037C">
              <w:rPr>
                <w:rStyle w:val="aa"/>
                <w:b/>
                <w:bCs/>
                <w:noProof/>
              </w:rPr>
              <w:t>端到端案例走查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94915CC" w14:textId="4B9FD57F" w:rsidR="0098585A" w:rsidRDefault="0098585A">
          <w:pPr>
            <w:pStyle w:val="TOC2"/>
            <w:tabs>
              <w:tab w:val="right" w:leader="dot" w:pos="8494"/>
            </w:tabs>
            <w:rPr>
              <w:rFonts w:asciiTheme="minorHAnsi" w:eastAsiaTheme="minorEastAsia" w:hAnsiTheme="minorHAnsi" w:cstheme="minorBidi" w:hint="eastAsia"/>
              <w:noProof/>
              <w:kern w:val="2"/>
              <w:sz w:val="22"/>
              <w14:ligatures w14:val="standardContextual"/>
            </w:rPr>
          </w:pPr>
          <w:hyperlink w:anchor="_Toc242149257" w:history="1">
            <w:r w:rsidRPr="008B037C">
              <w:rPr>
                <w:rStyle w:val="aa"/>
                <w:b/>
                <w:bCs/>
                <w:noProof/>
              </w:rPr>
              <w:t xml:space="preserve">6.6 </w:t>
            </w:r>
            <w:r w:rsidRPr="008B037C">
              <w:rPr>
                <w:rStyle w:val="aa"/>
                <w:b/>
                <w:bCs/>
                <w:noProof/>
              </w:rPr>
              <w:t>测试结论与口径边界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D61351" w14:textId="7FAF62AD" w:rsidR="0098585A" w:rsidRDefault="0098585A">
          <w:pPr>
            <w:pStyle w:val="TOC1"/>
            <w:tabs>
              <w:tab w:val="right" w:leader="dot" w:pos="8494"/>
            </w:tabs>
            <w:rPr>
              <w:rFonts w:asciiTheme="minorHAnsi" w:eastAsiaTheme="minorEastAsia" w:hAnsiTheme="minorHAnsi" w:cstheme="minorBidi" w:hint="eastAsia"/>
              <w:noProof/>
              <w:kern w:val="2"/>
              <w:sz w:val="22"/>
              <w14:ligatures w14:val="standardContextual"/>
            </w:rPr>
          </w:pPr>
          <w:hyperlink w:anchor="_Toc242149258" w:history="1">
            <w:r w:rsidRPr="008B037C">
              <w:rPr>
                <w:rStyle w:val="aa"/>
                <w:b/>
                <w:bCs/>
                <w:noProof/>
              </w:rPr>
              <w:t>七、项目前景与推广建议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6AFECF6" w14:textId="16EAEC71" w:rsidR="0098585A" w:rsidRDefault="0098585A">
          <w:pPr>
            <w:pStyle w:val="TOC1"/>
            <w:tabs>
              <w:tab w:val="right" w:leader="dot" w:pos="8494"/>
            </w:tabs>
            <w:rPr>
              <w:rFonts w:asciiTheme="minorHAnsi" w:eastAsiaTheme="minorEastAsia" w:hAnsiTheme="minorHAnsi" w:cstheme="minorBidi" w:hint="eastAsia"/>
              <w:noProof/>
              <w:kern w:val="2"/>
              <w:sz w:val="22"/>
              <w14:ligatures w14:val="standardContextual"/>
            </w:rPr>
          </w:pPr>
          <w:hyperlink w:anchor="_Toc242149259" w:history="1">
            <w:r w:rsidRPr="008B037C">
              <w:rPr>
                <w:rStyle w:val="aa"/>
                <w:b/>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_Toc242149259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9BEFA65" w14:textId="26224760" w:rsidR="00F7739A" w:rsidRDefault="00C123AE">
          <w:pPr>
            <w:spacing w:line="360" w:lineRule="auto"/>
          </w:pPr>
          <w:r>
            <w:fldChar w:fldCharType="end"/>
          </w:r>
        </w:p>
      </w:sdtContent>
    </w:sdt>
    <w:p w14:paraId="1E98BDC0" w14:textId="77777777" w:rsidR="00F7739A" w:rsidRDefault="00F7739A">
      <w:pPr>
        <w:pageBreakBefore/>
        <w:spacing w:after="80" w:line="300" w:lineRule="auto"/>
      </w:pPr>
    </w:p>
    <w:p w14:paraId="64B4260C" w14:textId="77777777" w:rsidR="00F7739A" w:rsidRDefault="00C123AE">
      <w:pPr>
        <w:pStyle w:val="1"/>
        <w:spacing w:before="100" w:after="160"/>
        <w:rPr>
          <w:color w:val="auto"/>
        </w:rPr>
      </w:pPr>
      <w:bookmarkStart w:id="0" w:name="_Toc242149225"/>
      <w:r>
        <w:rPr>
          <w:b/>
          <w:bCs/>
          <w:color w:val="auto"/>
        </w:rPr>
        <w:t>作品简介</w:t>
      </w:r>
      <w:bookmarkEnd w:id="0"/>
    </w:p>
    <w:p w14:paraId="6E247625" w14:textId="77777777" w:rsidR="00F7739A" w:rsidRDefault="00C123AE">
      <w:pPr>
        <w:spacing w:beforeLines="50" w:before="120" w:afterLines="50" w:after="120" w:line="360" w:lineRule="auto"/>
        <w:ind w:firstLineChars="200" w:firstLine="480"/>
        <w:jc w:val="left"/>
      </w:pPr>
      <w:r>
        <w:t>变电运维班组长期面临培训记录分散、考核组织成本高、能力底数不清的问题，传统培训系统只解决</w:t>
      </w:r>
      <w:r>
        <w:t>“</w:t>
      </w:r>
      <w:r>
        <w:t>建档</w:t>
      </w:r>
      <w:r>
        <w:t>”</w:t>
      </w:r>
      <w:r>
        <w:t>，回答不了</w:t>
      </w:r>
      <w:r>
        <w:t>“</w:t>
      </w:r>
      <w:r>
        <w:t>谁在什么技能上差多少、该怎么办</w:t>
      </w:r>
      <w:r>
        <w:t>”</w:t>
      </w:r>
      <w:r>
        <w:t>。本作品</w:t>
      </w:r>
      <w:r>
        <w:t>“</w:t>
      </w:r>
      <w:r>
        <w:t>慧诊智考</w:t>
      </w:r>
      <w:r>
        <w:t>”</w:t>
      </w:r>
      <w:r>
        <w:t>是一套面向变电运维人才培训与考核的可信智能管理系统，覆盖员工、班组长、企业管理者与平台管理员四类角色，把技能画像、个性化诊断、在线考试、实操报告归因与公司级人才驾驶舱整合在同一平台。系统以</w:t>
      </w:r>
      <w:r>
        <w:t>“</w:t>
      </w:r>
      <w:r>
        <w:t>规则引擎兜底、大模型增强</w:t>
      </w:r>
      <w:r>
        <w:t>”</w:t>
      </w:r>
      <w:r>
        <w:t>的双源诊断架构为核心，诊断结论先经输出契约逐字段校验，不合格自动回退内置规则结论并留痕，全部结论须人工确认后生效，验证了大模型在行业决策场景中</w:t>
      </w:r>
      <w:r>
        <w:t>“</w:t>
      </w:r>
      <w:r>
        <w:t>可用且可信</w:t>
      </w:r>
      <w:r>
        <w:t>”</w:t>
      </w:r>
      <w:r>
        <w:t>的落地路径。系统已在模拟数据（</w:t>
      </w:r>
      <w:r>
        <w:t>86</w:t>
      </w:r>
      <w:r>
        <w:t>名员工、</w:t>
      </w:r>
      <w:r>
        <w:t>9</w:t>
      </w:r>
      <w:r>
        <w:t>个班组）上完整运行，单一数据库</w:t>
      </w:r>
      <w:r>
        <w:t>53</w:t>
      </w:r>
      <w:r>
        <w:t>张表支撑全业务闭环，可为电力等强安全行业的人才培养提供参考范式。</w:t>
      </w:r>
    </w:p>
    <w:p w14:paraId="07D556D7" w14:textId="77777777" w:rsidR="00F7739A" w:rsidRDefault="00C123AE">
      <w:pPr>
        <w:pStyle w:val="1"/>
        <w:spacing w:before="280" w:after="160"/>
        <w:rPr>
          <w:color w:val="auto"/>
        </w:rPr>
      </w:pPr>
      <w:bookmarkStart w:id="1" w:name="_Toc242149226"/>
      <w:r>
        <w:rPr>
          <w:rFonts w:hint="eastAsia"/>
          <w:b/>
          <w:bCs/>
          <w:color w:val="auto"/>
        </w:rPr>
        <w:t>一、</w:t>
      </w:r>
      <w:r>
        <w:rPr>
          <w:b/>
          <w:bCs/>
          <w:color w:val="auto"/>
        </w:rPr>
        <w:t>项目概述</w:t>
      </w:r>
      <w:bookmarkEnd w:id="1"/>
    </w:p>
    <w:p w14:paraId="1E713114" w14:textId="77777777" w:rsidR="00F7739A" w:rsidRDefault="00C123AE">
      <w:pPr>
        <w:pStyle w:val="2"/>
        <w:spacing w:before="220" w:after="120"/>
        <w:rPr>
          <w:color w:val="auto"/>
        </w:rPr>
      </w:pPr>
      <w:bookmarkStart w:id="2" w:name="_Toc242149227"/>
      <w:r>
        <w:rPr>
          <w:b/>
          <w:bCs/>
          <w:color w:val="auto"/>
          <w:sz w:val="28"/>
          <w:szCs w:val="28"/>
        </w:rPr>
        <w:t xml:space="preserve">1.1 </w:t>
      </w:r>
      <w:r>
        <w:rPr>
          <w:b/>
          <w:bCs/>
          <w:color w:val="auto"/>
          <w:sz w:val="28"/>
          <w:szCs w:val="28"/>
        </w:rPr>
        <w:t>项目背景与意义</w:t>
      </w:r>
      <w:bookmarkEnd w:id="2"/>
    </w:p>
    <w:p w14:paraId="77747DDD" w14:textId="77777777" w:rsidR="00F7739A" w:rsidRDefault="00C123AE">
      <w:pPr>
        <w:spacing w:beforeLines="50" w:before="120" w:afterLines="50" w:after="120" w:line="360" w:lineRule="auto"/>
        <w:ind w:firstLineChars="200" w:firstLine="480"/>
        <w:jc w:val="left"/>
      </w:pPr>
      <w:r>
        <w:t>本作品面向变电运维这一具体岗位场景，而不是泛化的</w:t>
      </w:r>
      <w:r>
        <w:t>“</w:t>
      </w:r>
      <w:r>
        <w:t>企业培训</w:t>
      </w:r>
      <w:r>
        <w:t>”</w:t>
      </w:r>
      <w:r>
        <w:t>。选择的依据来自这一岗位的三个特征：技能可分级、依据可核验、后果不可试错。前两个特征使能力诊断有数据可依、有原文可查，第三个特征则使</w:t>
      </w:r>
      <w:r>
        <w:t>“</w:t>
      </w:r>
      <w:r>
        <w:t>结论必须可复算、可追溯</w:t>
      </w:r>
      <w:r>
        <w:t>”</w:t>
      </w:r>
      <w:r>
        <w:t>成为刚性要求，而不是可选项。</w:t>
      </w:r>
    </w:p>
    <w:p w14:paraId="4B0D90EE" w14:textId="77777777" w:rsidR="00F7739A" w:rsidRDefault="00C123AE">
      <w:pPr>
        <w:pStyle w:val="3"/>
        <w:spacing w:before="160" w:after="100"/>
        <w:rPr>
          <w:color w:val="auto"/>
        </w:rPr>
      </w:pPr>
      <w:bookmarkStart w:id="3" w:name="_Toc242149228"/>
      <w:r>
        <w:rPr>
          <w:b/>
          <w:bCs/>
          <w:color w:val="auto"/>
        </w:rPr>
        <w:t xml:space="preserve">1.1.1 </w:t>
      </w:r>
      <w:r>
        <w:rPr>
          <w:b/>
          <w:bCs/>
          <w:color w:val="auto"/>
        </w:rPr>
        <w:t>以变电运维为背景：技能可分级，风险不可试错</w:t>
      </w:r>
      <w:bookmarkEnd w:id="3"/>
    </w:p>
    <w:p w14:paraId="627DC7DC" w14:textId="77777777" w:rsidR="00F7739A" w:rsidRDefault="00C123AE">
      <w:pPr>
        <w:spacing w:beforeLines="50" w:before="120" w:afterLines="50" w:after="120" w:line="360" w:lineRule="auto"/>
        <w:ind w:firstLineChars="200" w:firstLine="480"/>
        <w:jc w:val="left"/>
      </w:pPr>
      <w:r>
        <w:t>变电运维是电网安全运行的第一线，技能门类多、等级要求高、作业风险大。以本作品面向的变电运维中心为例，值班员需要掌握继电保护、倒闸操作、高压试验、故障录波、安全规程五类核心技能，每一类又分若干等级，其中继电保护要求</w:t>
      </w:r>
      <w:r>
        <w:t xml:space="preserve"> L3 </w:t>
      </w:r>
      <w:r>
        <w:t>以上、高压试验与故障录波以</w:t>
      </w:r>
      <w:r>
        <w:t xml:space="preserve"> L2 </w:t>
      </w:r>
      <w:r>
        <w:t>为分界。技能刻度清晰，意味着</w:t>
      </w:r>
      <w:r>
        <w:t>“</w:t>
      </w:r>
      <w:r>
        <w:t>谁差在哪、差多少</w:t>
      </w:r>
      <w:r>
        <w:t>”</w:t>
      </w:r>
      <w:r>
        <w:t>是可以被计算出来的</w:t>
      </w:r>
      <w:r>
        <w:rPr>
          <w:rFonts w:hint="eastAsia"/>
        </w:rPr>
        <w:t>，</w:t>
      </w:r>
      <w:r>
        <w:t>而高压作业一处失误就可能造成人身与电网事故，又意味着培训不能靠试错。</w:t>
      </w:r>
    </w:p>
    <w:p w14:paraId="0E69351E" w14:textId="77777777" w:rsidR="00F7739A" w:rsidRDefault="00C123AE">
      <w:pPr>
        <w:spacing w:beforeLines="50" w:before="120" w:afterLines="50" w:after="120" w:line="360" w:lineRule="auto"/>
        <w:ind w:firstLineChars="200" w:firstLine="480"/>
        <w:jc w:val="left"/>
      </w:pPr>
      <w:r>
        <w:t>与此同时，这类班组的人才培养长期依赖</w:t>
      </w:r>
      <w:r>
        <w:t>“</w:t>
      </w:r>
      <w:r>
        <w:t>师带徒</w:t>
      </w:r>
      <w:r>
        <w:t>”</w:t>
      </w:r>
      <w:r>
        <w:t>：周期长、标准不统一，师傅的经验难以量化传承。培训记录散落在纸质台账和个人手中，班组长安排培训凭印象，管理者看不到全公司人员的能力底数</w:t>
      </w:r>
      <w:r>
        <w:rPr>
          <w:rFonts w:hint="eastAsia"/>
        </w:rPr>
        <w:t>。</w:t>
      </w:r>
      <w:r>
        <w:t>实操作业做完之后的归因分析</w:t>
      </w:r>
      <w:r>
        <w:lastRenderedPageBreak/>
        <w:t>——</w:t>
      </w:r>
      <w:r>
        <w:t>到底是设备问题还是技能不足</w:t>
      </w:r>
      <w:r>
        <w:t>——</w:t>
      </w:r>
      <w:r>
        <w:t>主要靠人工经验判断，极易把</w:t>
      </w:r>
      <w:r>
        <w:t>“</w:t>
      </w:r>
      <w:r>
        <w:t>技能不够</w:t>
      </w:r>
      <w:r>
        <w:t>”</w:t>
      </w:r>
      <w:r>
        <w:t>误判成</w:t>
      </w:r>
      <w:r>
        <w:t>“</w:t>
      </w:r>
      <w:r>
        <w:t>没按规程做</w:t>
      </w:r>
      <w:r>
        <w:t>”</w:t>
      </w:r>
      <w:r>
        <w:t>，或者反过来。安全类指标在人才决策中本应拥有一票否决权，但缺少数据支撑，这条原则很难真正落地。</w:t>
      </w:r>
    </w:p>
    <w:p w14:paraId="75276C7A" w14:textId="77777777" w:rsidR="00F7739A" w:rsidRDefault="00C123AE">
      <w:pPr>
        <w:pStyle w:val="3"/>
        <w:spacing w:before="160" w:after="100"/>
        <w:rPr>
          <w:color w:val="auto"/>
        </w:rPr>
      </w:pPr>
      <w:bookmarkStart w:id="4" w:name="_Toc242149229"/>
      <w:r>
        <w:rPr>
          <w:b/>
          <w:bCs/>
          <w:color w:val="auto"/>
        </w:rPr>
        <w:t xml:space="preserve">1.1.2 </w:t>
      </w:r>
      <w:r>
        <w:rPr>
          <w:b/>
          <w:bCs/>
          <w:color w:val="auto"/>
        </w:rPr>
        <w:t>监管与标准依据：培训是法定刚性项，判定阈值有原文可查</w:t>
      </w:r>
      <w:bookmarkEnd w:id="4"/>
    </w:p>
    <w:p w14:paraId="04798773" w14:textId="77777777" w:rsidR="00F7739A" w:rsidRDefault="00C123AE">
      <w:pPr>
        <w:spacing w:beforeLines="50" w:before="120" w:afterLines="50" w:after="120" w:line="360" w:lineRule="auto"/>
        <w:ind w:firstLineChars="200" w:firstLine="480"/>
        <w:jc w:val="left"/>
      </w:pPr>
      <w:r>
        <w:t>在变电运维场景中，培训不是可选项，而是法定动作。《安全生产法》要求生产经营单位对从业人员进行安全生产教育和培训，未经培训合格的人员不得上岗作业，并须如实记录培训情况；《生产经营单位安全培训规定》对初次安全培训与每年再培训的学时设有下限，并要求建立安全培训档案，如实记录培训时间、内容与考核结果。监管检查的共同要求可以概括为一句话：培训要有记录、考核要有结果、上岗要有依据。</w:t>
      </w:r>
    </w:p>
    <w:p w14:paraId="454DF575" w14:textId="77777777" w:rsidR="00F7739A" w:rsidRDefault="00C123AE">
      <w:pPr>
        <w:spacing w:beforeLines="50" w:before="120" w:afterLines="50" w:after="120" w:line="360" w:lineRule="auto"/>
        <w:ind w:firstLineChars="200" w:firstLine="480"/>
        <w:jc w:val="left"/>
      </w:pPr>
      <w:r>
        <w:t>判定口径同样不凭经验。系统内置的气体判定阈值全部取自标准原文：硫化氢</w:t>
      </w:r>
      <w:r>
        <w:t xml:space="preserve"> 10 ppm </w:t>
      </w:r>
      <w:r>
        <w:t>与一氧化碳</w:t>
      </w:r>
      <w:r>
        <w:t xml:space="preserve"> 30 ppm </w:t>
      </w:r>
      <w:r>
        <w:t>出自</w:t>
      </w:r>
      <w:r>
        <w:t xml:space="preserve"> GBZ 2.1</w:t>
      </w:r>
      <w:r>
        <w:t>《工作场所有害因素职业接触限值》，可燃气</w:t>
      </w:r>
      <w:r>
        <w:t xml:space="preserve"> 10 %LEL </w:t>
      </w:r>
      <w:r>
        <w:t>出自</w:t>
      </w:r>
      <w:r>
        <w:t xml:space="preserve"> GB 30871</w:t>
      </w:r>
      <w:r>
        <w:t>《危险化学品企业特殊作业安全规范》，六氟化硫</w:t>
      </w:r>
      <w:r>
        <w:t xml:space="preserve"> 1000 ppm </w:t>
      </w:r>
      <w:r>
        <w:t>出自</w:t>
      </w:r>
      <w:r>
        <w:t xml:space="preserve"> DL/T 639</w:t>
      </w:r>
      <w:r>
        <w:t>《六氟化硫电气设备运行、试验及检修人员安全防护细则》。阈值有出处，结论才可核对，这是后文</w:t>
      </w:r>
      <w:r>
        <w:t>“</w:t>
      </w:r>
      <w:r>
        <w:t>结论可追溯</w:t>
      </w:r>
      <w:r>
        <w:t>”</w:t>
      </w:r>
      <w:r>
        <w:t>的事实基础。</w:t>
      </w:r>
    </w:p>
    <w:p w14:paraId="5ACE6990" w14:textId="77777777" w:rsidR="00F7739A" w:rsidRDefault="00C123AE">
      <w:pPr>
        <w:pStyle w:val="3"/>
        <w:spacing w:before="160" w:after="100"/>
        <w:rPr>
          <w:color w:val="auto"/>
        </w:rPr>
      </w:pPr>
      <w:bookmarkStart w:id="5" w:name="_Toc242149230"/>
      <w:r>
        <w:rPr>
          <w:b/>
          <w:bCs/>
          <w:color w:val="auto"/>
        </w:rPr>
        <w:t xml:space="preserve">1.1.3 </w:t>
      </w:r>
      <w:r>
        <w:rPr>
          <w:b/>
          <w:bCs/>
          <w:color w:val="auto"/>
        </w:rPr>
        <w:t>行业现状与转型压力：四条压力线同时收紧</w:t>
      </w:r>
      <w:bookmarkEnd w:id="5"/>
    </w:p>
    <w:p w14:paraId="3BB48DE8" w14:textId="77777777" w:rsidR="00F7739A" w:rsidRDefault="00C123AE">
      <w:pPr>
        <w:spacing w:beforeLines="50" w:before="120" w:afterLines="50" w:after="120" w:line="360" w:lineRule="auto"/>
        <w:ind w:firstLineChars="200" w:firstLine="480"/>
        <w:jc w:val="left"/>
      </w:pPr>
      <w:r>
        <w:t>现状判断不来自主观感受，而来自需求方的经营口径。在与变电运维中心的沟通中，四条压力线同时收紧，如表</w:t>
      </w:r>
      <w:r>
        <w:t>1.1</w:t>
      </w:r>
      <w:r>
        <w:t>所示。</w:t>
      </w:r>
    </w:p>
    <w:p w14:paraId="18B4D9E5"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1.1  </w:t>
      </w:r>
      <w:r>
        <w:rPr>
          <w:rFonts w:ascii="黑体" w:eastAsia="黑体" w:hAnsi="黑体" w:cs="黑体"/>
          <w:b/>
          <w:bCs/>
          <w:sz w:val="18"/>
          <w:szCs w:val="18"/>
        </w:rPr>
        <w:t>变电运维培训面临的四条压力线</w:t>
      </w:r>
    </w:p>
    <w:tbl>
      <w:tblPr>
        <w:tblW w:w="8504"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557"/>
        <w:gridCol w:w="3952"/>
        <w:gridCol w:w="2995"/>
      </w:tblGrid>
      <w:tr w:rsidR="00F7739A" w14:paraId="5F2A4866" w14:textId="77777777">
        <w:trPr>
          <w:cantSplit/>
        </w:trPr>
        <w:tc>
          <w:tcPr>
            <w:tcW w:w="1557"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6D17ED25" w14:textId="77777777" w:rsidR="00F7739A" w:rsidRDefault="00C123AE">
            <w:pPr>
              <w:spacing w:after="20" w:line="260" w:lineRule="auto"/>
              <w:rPr>
                <w:color w:val="000000"/>
              </w:rPr>
            </w:pPr>
            <w:r>
              <w:rPr>
                <w:rFonts w:eastAsia="黑体"/>
                <w:bCs/>
                <w:color w:val="000000"/>
                <w:sz w:val="21"/>
                <w:szCs w:val="21"/>
              </w:rPr>
              <w:t>压力线</w:t>
            </w:r>
          </w:p>
        </w:tc>
        <w:tc>
          <w:tcPr>
            <w:tcW w:w="3952"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49F1A52B" w14:textId="77777777" w:rsidR="00F7739A" w:rsidRDefault="00C123AE">
            <w:pPr>
              <w:spacing w:after="20" w:line="260" w:lineRule="auto"/>
              <w:rPr>
                <w:color w:val="000000"/>
              </w:rPr>
            </w:pPr>
            <w:r>
              <w:rPr>
                <w:rFonts w:eastAsia="黑体"/>
                <w:bCs/>
                <w:color w:val="000000"/>
                <w:sz w:val="21"/>
                <w:szCs w:val="21"/>
              </w:rPr>
              <w:t>具体表现</w:t>
            </w:r>
          </w:p>
        </w:tc>
        <w:tc>
          <w:tcPr>
            <w:tcW w:w="2995"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565A3EDB" w14:textId="77777777" w:rsidR="00F7739A" w:rsidRDefault="00C123AE">
            <w:pPr>
              <w:spacing w:after="20" w:line="260" w:lineRule="auto"/>
              <w:rPr>
                <w:color w:val="000000"/>
              </w:rPr>
            </w:pPr>
            <w:r>
              <w:rPr>
                <w:rFonts w:eastAsia="黑体"/>
                <w:bCs/>
                <w:color w:val="000000"/>
                <w:sz w:val="21"/>
                <w:szCs w:val="21"/>
              </w:rPr>
              <w:t>对培训考核的含义</w:t>
            </w:r>
          </w:p>
        </w:tc>
      </w:tr>
      <w:tr w:rsidR="00F7739A" w14:paraId="2E48F341" w14:textId="77777777">
        <w:trPr>
          <w:cantSplit/>
        </w:trPr>
        <w:tc>
          <w:tcPr>
            <w:tcW w:w="1557" w:type="dxa"/>
            <w:tcBorders>
              <w:top w:val="single" w:sz="4" w:space="0" w:color="000000"/>
              <w:left w:val="nil"/>
              <w:bottom w:val="nil"/>
              <w:right w:val="nil"/>
            </w:tcBorders>
            <w:shd w:val="clear" w:color="auto" w:fill="FFFFFF"/>
            <w:tcMar>
              <w:top w:w="60" w:type="dxa"/>
              <w:left w:w="100" w:type="dxa"/>
              <w:bottom w:w="60" w:type="dxa"/>
              <w:right w:w="100" w:type="dxa"/>
            </w:tcMar>
          </w:tcPr>
          <w:p w14:paraId="74286005" w14:textId="77777777" w:rsidR="00F7739A" w:rsidRDefault="00C123AE">
            <w:pPr>
              <w:spacing w:after="20" w:line="260" w:lineRule="auto"/>
              <w:rPr>
                <w:color w:val="000000"/>
              </w:rPr>
            </w:pPr>
            <w:r>
              <w:rPr>
                <w:color w:val="000000"/>
                <w:sz w:val="21"/>
                <w:szCs w:val="21"/>
              </w:rPr>
              <w:t>站点增加，工作量上涨</w:t>
            </w:r>
          </w:p>
        </w:tc>
        <w:tc>
          <w:tcPr>
            <w:tcW w:w="3952" w:type="dxa"/>
            <w:tcBorders>
              <w:top w:val="single" w:sz="4" w:space="0" w:color="000000"/>
              <w:left w:val="nil"/>
              <w:bottom w:val="nil"/>
              <w:right w:val="nil"/>
            </w:tcBorders>
            <w:shd w:val="clear" w:color="auto" w:fill="FFFFFF"/>
            <w:tcMar>
              <w:top w:w="60" w:type="dxa"/>
              <w:left w:w="100" w:type="dxa"/>
              <w:bottom w:w="60" w:type="dxa"/>
              <w:right w:w="100" w:type="dxa"/>
            </w:tcMar>
          </w:tcPr>
          <w:p w14:paraId="4BF8A065" w14:textId="77777777" w:rsidR="00F7739A" w:rsidRDefault="00C123AE">
            <w:pPr>
              <w:spacing w:after="20" w:line="260" w:lineRule="auto"/>
              <w:rPr>
                <w:color w:val="000000"/>
              </w:rPr>
            </w:pPr>
            <w:r>
              <w:rPr>
                <w:color w:val="000000"/>
                <w:sz w:val="21"/>
                <w:szCs w:val="21"/>
              </w:rPr>
              <w:t>明年新增</w:t>
            </w:r>
            <w:r>
              <w:rPr>
                <w:color w:val="000000"/>
                <w:sz w:val="21"/>
                <w:szCs w:val="21"/>
              </w:rPr>
              <w:t xml:space="preserve"> 2 </w:t>
            </w:r>
            <w:r>
              <w:rPr>
                <w:color w:val="000000"/>
                <w:sz w:val="21"/>
                <w:szCs w:val="21"/>
              </w:rPr>
              <w:t>座</w:t>
            </w:r>
            <w:r>
              <w:rPr>
                <w:color w:val="000000"/>
                <w:sz w:val="21"/>
                <w:szCs w:val="21"/>
              </w:rPr>
              <w:t xml:space="preserve"> 110kV </w:t>
            </w:r>
            <w:r>
              <w:rPr>
                <w:color w:val="000000"/>
                <w:sz w:val="21"/>
                <w:szCs w:val="21"/>
              </w:rPr>
              <w:t>变电站，运维工作量预计增长</w:t>
            </w:r>
            <w:r>
              <w:rPr>
                <w:color w:val="000000"/>
                <w:sz w:val="21"/>
                <w:szCs w:val="21"/>
              </w:rPr>
              <w:t xml:space="preserve"> 30%</w:t>
            </w:r>
            <w:r>
              <w:rPr>
                <w:color w:val="000000"/>
                <w:sz w:val="21"/>
                <w:szCs w:val="21"/>
              </w:rPr>
              <w:t>，人员编制不增加</w:t>
            </w:r>
          </w:p>
        </w:tc>
        <w:tc>
          <w:tcPr>
            <w:tcW w:w="2995" w:type="dxa"/>
            <w:tcBorders>
              <w:top w:val="single" w:sz="4" w:space="0" w:color="000000"/>
              <w:left w:val="nil"/>
              <w:bottom w:val="nil"/>
              <w:right w:val="nil"/>
            </w:tcBorders>
            <w:shd w:val="clear" w:color="auto" w:fill="FFFFFF"/>
            <w:tcMar>
              <w:top w:w="60" w:type="dxa"/>
              <w:left w:w="100" w:type="dxa"/>
              <w:bottom w:w="60" w:type="dxa"/>
              <w:right w:w="100" w:type="dxa"/>
            </w:tcMar>
          </w:tcPr>
          <w:p w14:paraId="1C2E10D8" w14:textId="77777777" w:rsidR="00F7739A" w:rsidRDefault="00C123AE">
            <w:pPr>
              <w:spacing w:after="20" w:line="260" w:lineRule="auto"/>
              <w:rPr>
                <w:color w:val="000000"/>
              </w:rPr>
            </w:pPr>
            <w:r>
              <w:rPr>
                <w:color w:val="000000"/>
                <w:sz w:val="21"/>
                <w:szCs w:val="21"/>
              </w:rPr>
              <w:t>培训与取证必须在现有工时内完成，靠停工期集中培训已不可行</w:t>
            </w:r>
          </w:p>
        </w:tc>
      </w:tr>
      <w:tr w:rsidR="00F7739A" w14:paraId="1F1F7982" w14:textId="77777777">
        <w:trPr>
          <w:cantSplit/>
        </w:trPr>
        <w:tc>
          <w:tcPr>
            <w:tcW w:w="1557" w:type="dxa"/>
            <w:tcBorders>
              <w:top w:val="nil"/>
              <w:left w:val="nil"/>
              <w:bottom w:val="nil"/>
              <w:right w:val="nil"/>
            </w:tcBorders>
            <w:shd w:val="clear" w:color="auto" w:fill="FFFFFF"/>
            <w:tcMar>
              <w:top w:w="60" w:type="dxa"/>
              <w:left w:w="100" w:type="dxa"/>
              <w:bottom w:w="60" w:type="dxa"/>
              <w:right w:w="100" w:type="dxa"/>
            </w:tcMar>
          </w:tcPr>
          <w:p w14:paraId="3FA8D4B6" w14:textId="77777777" w:rsidR="00F7739A" w:rsidRDefault="00C123AE">
            <w:pPr>
              <w:spacing w:after="20" w:line="260" w:lineRule="auto"/>
              <w:rPr>
                <w:color w:val="000000"/>
              </w:rPr>
            </w:pPr>
            <w:r>
              <w:rPr>
                <w:color w:val="000000"/>
                <w:sz w:val="21"/>
                <w:szCs w:val="21"/>
              </w:rPr>
              <w:t>关键岗位备份不足</w:t>
            </w:r>
          </w:p>
        </w:tc>
        <w:tc>
          <w:tcPr>
            <w:tcW w:w="3952" w:type="dxa"/>
            <w:tcBorders>
              <w:top w:val="nil"/>
              <w:left w:val="nil"/>
              <w:bottom w:val="nil"/>
              <w:right w:val="nil"/>
            </w:tcBorders>
            <w:shd w:val="clear" w:color="auto" w:fill="FFFFFF"/>
            <w:tcMar>
              <w:top w:w="60" w:type="dxa"/>
              <w:left w:w="100" w:type="dxa"/>
              <w:bottom w:w="60" w:type="dxa"/>
              <w:right w:w="100" w:type="dxa"/>
            </w:tcMar>
          </w:tcPr>
          <w:p w14:paraId="4AF52AA0" w14:textId="77777777" w:rsidR="00F7739A" w:rsidRDefault="00C123AE">
            <w:pPr>
              <w:spacing w:after="20" w:line="260" w:lineRule="auto"/>
              <w:rPr>
                <w:color w:val="000000"/>
              </w:rPr>
            </w:pPr>
            <w:r>
              <w:rPr>
                <w:color w:val="000000"/>
                <w:sz w:val="21"/>
                <w:szCs w:val="21"/>
              </w:rPr>
              <w:t>继电保护</w:t>
            </w:r>
            <w:r>
              <w:rPr>
                <w:color w:val="000000"/>
                <w:sz w:val="21"/>
                <w:szCs w:val="21"/>
              </w:rPr>
              <w:t xml:space="preserve"> L3 </w:t>
            </w:r>
            <w:r>
              <w:rPr>
                <w:color w:val="000000"/>
                <w:sz w:val="21"/>
                <w:szCs w:val="21"/>
              </w:rPr>
              <w:t>以上需求</w:t>
            </w:r>
            <w:r>
              <w:rPr>
                <w:color w:val="000000"/>
                <w:sz w:val="21"/>
                <w:szCs w:val="21"/>
              </w:rPr>
              <w:t xml:space="preserve"> 12 </w:t>
            </w:r>
            <w:r>
              <w:rPr>
                <w:color w:val="000000"/>
                <w:sz w:val="21"/>
                <w:szCs w:val="21"/>
              </w:rPr>
              <w:t>人、现有</w:t>
            </w:r>
            <w:r>
              <w:rPr>
                <w:color w:val="000000"/>
                <w:sz w:val="21"/>
                <w:szCs w:val="21"/>
              </w:rPr>
              <w:t xml:space="preserve"> 8 </w:t>
            </w:r>
            <w:r>
              <w:rPr>
                <w:color w:val="000000"/>
                <w:sz w:val="21"/>
                <w:szCs w:val="21"/>
              </w:rPr>
              <w:t>人；高压试验需求</w:t>
            </w:r>
            <w:r>
              <w:rPr>
                <w:color w:val="000000"/>
                <w:sz w:val="21"/>
                <w:szCs w:val="21"/>
              </w:rPr>
              <w:t xml:space="preserve"> 6 </w:t>
            </w:r>
            <w:r>
              <w:rPr>
                <w:color w:val="000000"/>
                <w:sz w:val="21"/>
                <w:szCs w:val="21"/>
              </w:rPr>
              <w:t>人、现有</w:t>
            </w:r>
            <w:r>
              <w:rPr>
                <w:color w:val="000000"/>
                <w:sz w:val="21"/>
                <w:szCs w:val="21"/>
              </w:rPr>
              <w:t xml:space="preserve"> 3 </w:t>
            </w:r>
            <w:r>
              <w:rPr>
                <w:color w:val="000000"/>
                <w:sz w:val="21"/>
                <w:szCs w:val="21"/>
              </w:rPr>
              <w:t>人</w:t>
            </w:r>
          </w:p>
        </w:tc>
        <w:tc>
          <w:tcPr>
            <w:tcW w:w="2995" w:type="dxa"/>
            <w:tcBorders>
              <w:top w:val="nil"/>
              <w:left w:val="nil"/>
              <w:bottom w:val="nil"/>
              <w:right w:val="nil"/>
            </w:tcBorders>
            <w:shd w:val="clear" w:color="auto" w:fill="FFFFFF"/>
            <w:tcMar>
              <w:top w:w="60" w:type="dxa"/>
              <w:left w:w="100" w:type="dxa"/>
              <w:bottom w:w="60" w:type="dxa"/>
              <w:right w:w="100" w:type="dxa"/>
            </w:tcMar>
          </w:tcPr>
          <w:p w14:paraId="3A71142B" w14:textId="77777777" w:rsidR="00F7739A" w:rsidRDefault="00C123AE">
            <w:pPr>
              <w:spacing w:after="20" w:line="260" w:lineRule="auto"/>
              <w:rPr>
                <w:color w:val="000000"/>
              </w:rPr>
            </w:pPr>
            <w:r>
              <w:rPr>
                <w:color w:val="000000"/>
                <w:sz w:val="21"/>
                <w:szCs w:val="21"/>
              </w:rPr>
              <w:t>关键岗位一人请假即出现能力断点，需要可量化的备份方案</w:t>
            </w:r>
          </w:p>
        </w:tc>
      </w:tr>
      <w:tr w:rsidR="00F7739A" w14:paraId="5F7A68EB" w14:textId="77777777">
        <w:trPr>
          <w:cantSplit/>
        </w:trPr>
        <w:tc>
          <w:tcPr>
            <w:tcW w:w="1557" w:type="dxa"/>
            <w:tcBorders>
              <w:top w:val="nil"/>
              <w:left w:val="nil"/>
              <w:bottom w:val="nil"/>
              <w:right w:val="nil"/>
            </w:tcBorders>
            <w:shd w:val="clear" w:color="auto" w:fill="FFFFFF"/>
            <w:tcMar>
              <w:top w:w="60" w:type="dxa"/>
              <w:left w:w="100" w:type="dxa"/>
              <w:bottom w:w="60" w:type="dxa"/>
              <w:right w:w="100" w:type="dxa"/>
            </w:tcMar>
          </w:tcPr>
          <w:p w14:paraId="1585396F" w14:textId="77777777" w:rsidR="00F7739A" w:rsidRDefault="00C123AE">
            <w:pPr>
              <w:spacing w:after="20" w:line="260" w:lineRule="auto"/>
              <w:rPr>
                <w:color w:val="000000"/>
              </w:rPr>
            </w:pPr>
            <w:r>
              <w:rPr>
                <w:color w:val="000000"/>
                <w:sz w:val="21"/>
                <w:szCs w:val="21"/>
              </w:rPr>
              <w:t>用人成本刚性</w:t>
            </w:r>
          </w:p>
        </w:tc>
        <w:tc>
          <w:tcPr>
            <w:tcW w:w="3952" w:type="dxa"/>
            <w:tcBorders>
              <w:top w:val="nil"/>
              <w:left w:val="nil"/>
              <w:bottom w:val="nil"/>
              <w:right w:val="nil"/>
            </w:tcBorders>
            <w:shd w:val="clear" w:color="auto" w:fill="FFFFFF"/>
            <w:tcMar>
              <w:top w:w="60" w:type="dxa"/>
              <w:left w:w="100" w:type="dxa"/>
              <w:bottom w:w="60" w:type="dxa"/>
              <w:right w:w="100" w:type="dxa"/>
            </w:tcMar>
          </w:tcPr>
          <w:p w14:paraId="32F91C8F" w14:textId="77777777" w:rsidR="00F7739A" w:rsidRDefault="00C123AE">
            <w:pPr>
              <w:spacing w:after="20" w:line="260" w:lineRule="auto"/>
              <w:rPr>
                <w:color w:val="000000"/>
              </w:rPr>
            </w:pPr>
            <w:r>
              <w:rPr>
                <w:color w:val="000000"/>
                <w:sz w:val="21"/>
                <w:szCs w:val="21"/>
              </w:rPr>
              <w:t>内部转岗培训约</w:t>
            </w:r>
            <w:r>
              <w:rPr>
                <w:color w:val="000000"/>
                <w:sz w:val="21"/>
                <w:szCs w:val="21"/>
              </w:rPr>
              <w:t xml:space="preserve"> 2 </w:t>
            </w:r>
            <w:r>
              <w:rPr>
                <w:color w:val="000000"/>
                <w:sz w:val="21"/>
                <w:szCs w:val="21"/>
              </w:rPr>
              <w:t>万元</w:t>
            </w:r>
            <w:r>
              <w:rPr>
                <w:color w:val="000000"/>
                <w:sz w:val="21"/>
                <w:szCs w:val="21"/>
              </w:rPr>
              <w:t>/</w:t>
            </w:r>
            <w:r>
              <w:rPr>
                <w:color w:val="000000"/>
                <w:sz w:val="21"/>
                <w:szCs w:val="21"/>
              </w:rPr>
              <w:t>人，外部招聘约</w:t>
            </w:r>
            <w:r>
              <w:rPr>
                <w:color w:val="000000"/>
                <w:sz w:val="21"/>
                <w:szCs w:val="21"/>
              </w:rPr>
              <w:t xml:space="preserve"> 8 </w:t>
            </w:r>
            <w:r>
              <w:rPr>
                <w:color w:val="000000"/>
                <w:sz w:val="21"/>
                <w:szCs w:val="21"/>
              </w:rPr>
              <w:t>万元</w:t>
            </w:r>
            <w:r>
              <w:rPr>
                <w:color w:val="000000"/>
                <w:sz w:val="21"/>
                <w:szCs w:val="21"/>
              </w:rPr>
              <w:t>/</w:t>
            </w:r>
            <w:r>
              <w:rPr>
                <w:color w:val="000000"/>
                <w:sz w:val="21"/>
                <w:szCs w:val="21"/>
              </w:rPr>
              <w:t>人，外委约</w:t>
            </w:r>
            <w:r>
              <w:rPr>
                <w:color w:val="000000"/>
                <w:sz w:val="21"/>
                <w:szCs w:val="21"/>
              </w:rPr>
              <w:t xml:space="preserve"> 1.5 </w:t>
            </w:r>
            <w:r>
              <w:rPr>
                <w:color w:val="000000"/>
                <w:sz w:val="21"/>
                <w:szCs w:val="21"/>
              </w:rPr>
              <w:t>万元</w:t>
            </w:r>
            <w:r>
              <w:rPr>
                <w:color w:val="000000"/>
                <w:sz w:val="21"/>
                <w:szCs w:val="21"/>
              </w:rPr>
              <w:t>/</w:t>
            </w:r>
            <w:r>
              <w:rPr>
                <w:color w:val="000000"/>
                <w:sz w:val="21"/>
                <w:szCs w:val="21"/>
              </w:rPr>
              <w:t>月；本案例年度用人成本</w:t>
            </w:r>
            <w:r>
              <w:rPr>
                <w:color w:val="000000"/>
                <w:sz w:val="21"/>
                <w:szCs w:val="21"/>
              </w:rPr>
              <w:t xml:space="preserve"> 1,006,000 </w:t>
            </w:r>
            <w:r>
              <w:rPr>
                <w:color w:val="000000"/>
                <w:sz w:val="21"/>
                <w:szCs w:val="21"/>
              </w:rPr>
              <w:t>元</w:t>
            </w:r>
          </w:p>
        </w:tc>
        <w:tc>
          <w:tcPr>
            <w:tcW w:w="2995" w:type="dxa"/>
            <w:tcBorders>
              <w:top w:val="nil"/>
              <w:left w:val="nil"/>
              <w:bottom w:val="nil"/>
              <w:right w:val="nil"/>
            </w:tcBorders>
            <w:shd w:val="clear" w:color="auto" w:fill="FFFFFF"/>
            <w:tcMar>
              <w:top w:w="60" w:type="dxa"/>
              <w:left w:w="100" w:type="dxa"/>
              <w:bottom w:w="60" w:type="dxa"/>
              <w:right w:w="100" w:type="dxa"/>
            </w:tcMar>
          </w:tcPr>
          <w:p w14:paraId="19C96D7F" w14:textId="77777777" w:rsidR="00F7739A" w:rsidRDefault="00C123AE">
            <w:pPr>
              <w:spacing w:after="20" w:line="260" w:lineRule="auto"/>
              <w:rPr>
                <w:color w:val="000000"/>
              </w:rPr>
            </w:pPr>
            <w:r>
              <w:rPr>
                <w:color w:val="000000"/>
                <w:sz w:val="21"/>
                <w:szCs w:val="21"/>
              </w:rPr>
              <w:t>外部招聘成本显著高于内部培养，补员决策须有可核算的投入产出依据</w:t>
            </w:r>
          </w:p>
        </w:tc>
      </w:tr>
      <w:tr w:rsidR="00F7739A" w14:paraId="69A28ADF" w14:textId="77777777">
        <w:trPr>
          <w:cantSplit/>
        </w:trPr>
        <w:tc>
          <w:tcPr>
            <w:tcW w:w="1557" w:type="dxa"/>
            <w:tcBorders>
              <w:top w:val="nil"/>
              <w:left w:val="nil"/>
              <w:bottom w:val="single" w:sz="12" w:space="0" w:color="000000"/>
              <w:right w:val="nil"/>
            </w:tcBorders>
            <w:shd w:val="clear" w:color="auto" w:fill="FFFFFF"/>
            <w:tcMar>
              <w:top w:w="60" w:type="dxa"/>
              <w:left w:w="100" w:type="dxa"/>
              <w:bottom w:w="60" w:type="dxa"/>
              <w:right w:w="100" w:type="dxa"/>
            </w:tcMar>
          </w:tcPr>
          <w:p w14:paraId="7617D9A8" w14:textId="77777777" w:rsidR="00F7739A" w:rsidRDefault="00C123AE">
            <w:pPr>
              <w:spacing w:after="20" w:line="260" w:lineRule="auto"/>
              <w:rPr>
                <w:color w:val="000000"/>
              </w:rPr>
            </w:pPr>
            <w:r>
              <w:rPr>
                <w:color w:val="000000"/>
                <w:sz w:val="21"/>
                <w:szCs w:val="21"/>
              </w:rPr>
              <w:lastRenderedPageBreak/>
              <w:t>技能面广、一人多岗</w:t>
            </w:r>
          </w:p>
        </w:tc>
        <w:tc>
          <w:tcPr>
            <w:tcW w:w="3952" w:type="dxa"/>
            <w:tcBorders>
              <w:top w:val="nil"/>
              <w:left w:val="nil"/>
              <w:bottom w:val="single" w:sz="12" w:space="0" w:color="000000"/>
              <w:right w:val="nil"/>
            </w:tcBorders>
            <w:shd w:val="clear" w:color="auto" w:fill="FFFFFF"/>
            <w:tcMar>
              <w:top w:w="60" w:type="dxa"/>
              <w:left w:w="100" w:type="dxa"/>
              <w:bottom w:w="60" w:type="dxa"/>
              <w:right w:w="100" w:type="dxa"/>
            </w:tcMar>
          </w:tcPr>
          <w:p w14:paraId="0C05FD84" w14:textId="77777777" w:rsidR="00F7739A" w:rsidRDefault="00C123AE">
            <w:pPr>
              <w:spacing w:after="20" w:line="260" w:lineRule="auto"/>
              <w:rPr>
                <w:color w:val="000000"/>
              </w:rPr>
            </w:pPr>
            <w:r>
              <w:rPr>
                <w:color w:val="000000"/>
                <w:sz w:val="21"/>
                <w:szCs w:val="21"/>
              </w:rPr>
              <w:t xml:space="preserve">86 </w:t>
            </w:r>
            <w:r>
              <w:rPr>
                <w:color w:val="000000"/>
                <w:sz w:val="21"/>
                <w:szCs w:val="21"/>
              </w:rPr>
              <w:t>名运检人员、</w:t>
            </w:r>
            <w:r>
              <w:rPr>
                <w:color w:val="000000"/>
                <w:sz w:val="21"/>
                <w:szCs w:val="21"/>
              </w:rPr>
              <w:t xml:space="preserve">9 </w:t>
            </w:r>
            <w:r>
              <w:rPr>
                <w:color w:val="000000"/>
                <w:sz w:val="21"/>
                <w:szCs w:val="21"/>
              </w:rPr>
              <w:t>个班组，覆盖继电保护、倒闸、高压试验、故障录波、安全规程</w:t>
            </w:r>
            <w:r>
              <w:rPr>
                <w:color w:val="000000"/>
                <w:sz w:val="21"/>
                <w:szCs w:val="21"/>
              </w:rPr>
              <w:t xml:space="preserve"> 5 </w:t>
            </w:r>
            <w:r>
              <w:rPr>
                <w:color w:val="000000"/>
                <w:sz w:val="21"/>
                <w:szCs w:val="21"/>
              </w:rPr>
              <w:t>类核心技能</w:t>
            </w:r>
          </w:p>
        </w:tc>
        <w:tc>
          <w:tcPr>
            <w:tcW w:w="2995" w:type="dxa"/>
            <w:tcBorders>
              <w:top w:val="nil"/>
              <w:left w:val="nil"/>
              <w:bottom w:val="single" w:sz="12" w:space="0" w:color="000000"/>
              <w:right w:val="nil"/>
            </w:tcBorders>
            <w:shd w:val="clear" w:color="auto" w:fill="FFFFFF"/>
            <w:tcMar>
              <w:top w:w="60" w:type="dxa"/>
              <w:left w:w="100" w:type="dxa"/>
              <w:bottom w:w="60" w:type="dxa"/>
              <w:right w:w="100" w:type="dxa"/>
            </w:tcMar>
          </w:tcPr>
          <w:p w14:paraId="5CDB719D" w14:textId="77777777" w:rsidR="00F7739A" w:rsidRDefault="00C123AE">
            <w:pPr>
              <w:spacing w:after="20" w:line="260" w:lineRule="auto"/>
              <w:rPr>
                <w:color w:val="000000"/>
              </w:rPr>
            </w:pPr>
            <w:r>
              <w:rPr>
                <w:color w:val="000000"/>
                <w:sz w:val="21"/>
                <w:szCs w:val="21"/>
              </w:rPr>
              <w:t>能力底数只能人工统计，培训投放缺少依据</w:t>
            </w:r>
          </w:p>
        </w:tc>
      </w:tr>
    </w:tbl>
    <w:p w14:paraId="1BB66A00" w14:textId="77777777" w:rsidR="00F7739A" w:rsidRDefault="00C123AE">
      <w:pPr>
        <w:spacing w:beforeLines="50" w:before="120" w:afterLines="50" w:after="120" w:line="360" w:lineRule="auto"/>
        <w:ind w:firstLineChars="200" w:firstLine="480"/>
        <w:jc w:val="left"/>
      </w:pPr>
      <w:r>
        <w:t>这四条压力线解释了为什么</w:t>
      </w:r>
      <w:r>
        <w:t>“</w:t>
      </w:r>
      <w:r>
        <w:t>降本增效</w:t>
      </w:r>
      <w:r>
        <w:t>”</w:t>
      </w:r>
      <w:r>
        <w:t>在这里不是口号</w:t>
      </w:r>
      <w:r>
        <w:rPr>
          <w:rFonts w:hint="eastAsia"/>
        </w:rPr>
        <w:t>。</w:t>
      </w:r>
      <w:r>
        <w:t>新增站点而不增编制，等于把培养效率压到了刚性约束上，培训必须在不占用检修窗口的前提下完成，并且要能算清投入产出。</w:t>
      </w:r>
    </w:p>
    <w:p w14:paraId="400D4570" w14:textId="77777777" w:rsidR="00F7739A" w:rsidRDefault="00C123AE">
      <w:pPr>
        <w:spacing w:beforeLines="50" w:before="120" w:afterLines="50" w:after="120" w:line="360" w:lineRule="auto"/>
        <w:ind w:firstLineChars="200" w:firstLine="480"/>
        <w:jc w:val="left"/>
      </w:pPr>
      <w:r>
        <w:t>表</w:t>
      </w:r>
      <w:r>
        <w:t xml:space="preserve">1.1 </w:t>
      </w:r>
      <w:r>
        <w:t>中的人员、编制与费用数字来自需求方提供的经营与岗位口径，可与需求方逐条核对复算，属于可验证的调研口径而非公开统计</w:t>
      </w:r>
      <w:r>
        <w:rPr>
          <w:rFonts w:hint="eastAsia"/>
        </w:rPr>
        <w:t>。</w:t>
      </w:r>
      <w:r>
        <w:t>公开行业统计（如中电联《中国电力行业年度发展报告》、国家能源局全国电力工业统计数据、应急管理部有限空间作业事故通报等）在取得年份与原文出处之前不写入本表，避免把估算写成实测。</w:t>
      </w:r>
    </w:p>
    <w:p w14:paraId="582D9F72" w14:textId="77777777" w:rsidR="00F7739A" w:rsidRDefault="00C123AE">
      <w:pPr>
        <w:pStyle w:val="3"/>
        <w:spacing w:before="160" w:after="100"/>
        <w:rPr>
          <w:color w:val="auto"/>
        </w:rPr>
      </w:pPr>
      <w:bookmarkStart w:id="6" w:name="_Toc242149231"/>
      <w:r>
        <w:rPr>
          <w:b/>
          <w:bCs/>
          <w:color w:val="auto"/>
        </w:rPr>
        <w:t xml:space="preserve">1.1.4 </w:t>
      </w:r>
      <w:r>
        <w:rPr>
          <w:b/>
          <w:bCs/>
          <w:color w:val="auto"/>
        </w:rPr>
        <w:t>现场调研：现状结论与影像实证</w:t>
      </w:r>
      <w:bookmarkEnd w:id="6"/>
    </w:p>
    <w:p w14:paraId="694AB65F" w14:textId="77777777" w:rsidR="00F7739A" w:rsidRDefault="00C123AE">
      <w:pPr>
        <w:spacing w:beforeLines="50" w:before="120" w:afterLines="50" w:after="120" w:line="360" w:lineRule="auto"/>
        <w:ind w:firstLineChars="200" w:firstLine="480"/>
        <w:jc w:val="left"/>
      </w:pPr>
      <w:r>
        <w:t>现状判断来自现场走访与岗位访谈</w:t>
      </w:r>
      <w:r>
        <w:rPr>
          <w:rFonts w:hint="eastAsia"/>
        </w:rPr>
        <w:t>。</w:t>
      </w:r>
      <w:r>
        <w:t>与需求方座谈并翻阅培训档案与台账，进入变电站一次设备区与电缆沟检查井作业现场，并对岗位人员做访谈。调研得到四条可逐条指认的结论，如表</w:t>
      </w:r>
      <w:r>
        <w:t>1.2</w:t>
      </w:r>
      <w:r>
        <w:t>所示。</w:t>
      </w:r>
    </w:p>
    <w:p w14:paraId="7243522B"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1.2  </w:t>
      </w:r>
      <w:r>
        <w:rPr>
          <w:rFonts w:ascii="黑体" w:eastAsia="黑体" w:hAnsi="黑体" w:cs="黑体"/>
          <w:b/>
          <w:bCs/>
          <w:sz w:val="18"/>
          <w:szCs w:val="18"/>
        </w:rPr>
        <w:t>现场调研结论</w:t>
      </w:r>
    </w:p>
    <w:tbl>
      <w:tblPr>
        <w:tblW w:w="8504"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557"/>
        <w:gridCol w:w="3952"/>
        <w:gridCol w:w="2995"/>
      </w:tblGrid>
      <w:tr w:rsidR="00F7739A" w14:paraId="6991172F" w14:textId="77777777">
        <w:trPr>
          <w:cantSplit/>
          <w:tblHeader/>
        </w:trPr>
        <w:tc>
          <w:tcPr>
            <w:tcW w:w="1557"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1BB43EE6" w14:textId="77777777" w:rsidR="00F7739A" w:rsidRDefault="00C123AE">
            <w:pPr>
              <w:spacing w:after="20" w:line="260" w:lineRule="auto"/>
              <w:rPr>
                <w:color w:val="000000"/>
              </w:rPr>
            </w:pPr>
            <w:r>
              <w:rPr>
                <w:rFonts w:eastAsia="黑体"/>
                <w:bCs/>
                <w:color w:val="000000"/>
                <w:sz w:val="21"/>
                <w:szCs w:val="21"/>
              </w:rPr>
              <w:t>调研维度</w:t>
            </w:r>
          </w:p>
        </w:tc>
        <w:tc>
          <w:tcPr>
            <w:tcW w:w="3952"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6CDDBA05" w14:textId="77777777" w:rsidR="00F7739A" w:rsidRDefault="00C123AE">
            <w:pPr>
              <w:spacing w:after="20" w:line="260" w:lineRule="auto"/>
              <w:rPr>
                <w:color w:val="000000"/>
              </w:rPr>
            </w:pPr>
            <w:r>
              <w:rPr>
                <w:rFonts w:eastAsia="黑体"/>
                <w:bCs/>
                <w:color w:val="000000"/>
                <w:sz w:val="21"/>
                <w:szCs w:val="21"/>
              </w:rPr>
              <w:t>现状</w:t>
            </w:r>
          </w:p>
        </w:tc>
        <w:tc>
          <w:tcPr>
            <w:tcW w:w="2995"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11364210" w14:textId="77777777" w:rsidR="00F7739A" w:rsidRDefault="00C123AE">
            <w:pPr>
              <w:spacing w:after="20" w:line="260" w:lineRule="auto"/>
              <w:rPr>
                <w:color w:val="000000"/>
              </w:rPr>
            </w:pPr>
            <w:r>
              <w:rPr>
                <w:rFonts w:eastAsia="黑体"/>
                <w:bCs/>
                <w:color w:val="000000"/>
                <w:sz w:val="21"/>
                <w:szCs w:val="21"/>
              </w:rPr>
              <w:t>由此产生的问题</w:t>
            </w:r>
          </w:p>
        </w:tc>
      </w:tr>
      <w:tr w:rsidR="00F7739A" w14:paraId="0576732D" w14:textId="77777777">
        <w:trPr>
          <w:cantSplit/>
        </w:trPr>
        <w:tc>
          <w:tcPr>
            <w:tcW w:w="1557" w:type="dxa"/>
            <w:tcBorders>
              <w:top w:val="single" w:sz="4" w:space="0" w:color="000000"/>
              <w:left w:val="nil"/>
              <w:bottom w:val="nil"/>
              <w:right w:val="nil"/>
            </w:tcBorders>
            <w:shd w:val="clear" w:color="auto" w:fill="FFFFFF"/>
            <w:tcMar>
              <w:top w:w="60" w:type="dxa"/>
              <w:left w:w="100" w:type="dxa"/>
              <w:bottom w:w="60" w:type="dxa"/>
              <w:right w:w="100" w:type="dxa"/>
            </w:tcMar>
          </w:tcPr>
          <w:p w14:paraId="7E3348D4" w14:textId="77777777" w:rsidR="00F7739A" w:rsidRDefault="00C123AE">
            <w:pPr>
              <w:spacing w:after="20" w:line="260" w:lineRule="auto"/>
              <w:rPr>
                <w:color w:val="000000"/>
              </w:rPr>
            </w:pPr>
            <w:r>
              <w:rPr>
                <w:color w:val="000000"/>
                <w:sz w:val="21"/>
                <w:szCs w:val="21"/>
              </w:rPr>
              <w:t>档案形式</w:t>
            </w:r>
          </w:p>
        </w:tc>
        <w:tc>
          <w:tcPr>
            <w:tcW w:w="3952" w:type="dxa"/>
            <w:tcBorders>
              <w:top w:val="single" w:sz="4" w:space="0" w:color="000000"/>
              <w:left w:val="nil"/>
              <w:bottom w:val="nil"/>
              <w:right w:val="nil"/>
            </w:tcBorders>
            <w:shd w:val="clear" w:color="auto" w:fill="FFFFFF"/>
            <w:tcMar>
              <w:top w:w="60" w:type="dxa"/>
              <w:left w:w="100" w:type="dxa"/>
              <w:bottom w:w="60" w:type="dxa"/>
              <w:right w:w="100" w:type="dxa"/>
            </w:tcMar>
          </w:tcPr>
          <w:p w14:paraId="107DD64B" w14:textId="77777777" w:rsidR="00F7739A" w:rsidRDefault="00C123AE">
            <w:pPr>
              <w:spacing w:after="20" w:line="260" w:lineRule="auto"/>
              <w:rPr>
                <w:color w:val="000000"/>
              </w:rPr>
            </w:pPr>
            <w:r>
              <w:rPr>
                <w:color w:val="000000"/>
                <w:sz w:val="21"/>
                <w:szCs w:val="21"/>
              </w:rPr>
              <w:t>培训档案以纸质签到加</w:t>
            </w:r>
            <w:r>
              <w:rPr>
                <w:color w:val="000000"/>
                <w:sz w:val="21"/>
                <w:szCs w:val="21"/>
              </w:rPr>
              <w:t xml:space="preserve"> Excel </w:t>
            </w:r>
            <w:r>
              <w:rPr>
                <w:color w:val="000000"/>
                <w:sz w:val="21"/>
                <w:szCs w:val="21"/>
              </w:rPr>
              <w:t>台账为主</w:t>
            </w:r>
          </w:p>
        </w:tc>
        <w:tc>
          <w:tcPr>
            <w:tcW w:w="2995" w:type="dxa"/>
            <w:tcBorders>
              <w:top w:val="single" w:sz="4" w:space="0" w:color="000000"/>
              <w:left w:val="nil"/>
              <w:bottom w:val="nil"/>
              <w:right w:val="nil"/>
            </w:tcBorders>
            <w:shd w:val="clear" w:color="auto" w:fill="FFFFFF"/>
            <w:tcMar>
              <w:top w:w="60" w:type="dxa"/>
              <w:left w:w="100" w:type="dxa"/>
              <w:bottom w:w="60" w:type="dxa"/>
              <w:right w:w="100" w:type="dxa"/>
            </w:tcMar>
          </w:tcPr>
          <w:p w14:paraId="4692B6AA" w14:textId="77777777" w:rsidR="00F7739A" w:rsidRDefault="00C123AE">
            <w:pPr>
              <w:spacing w:after="20" w:line="260" w:lineRule="auto"/>
              <w:rPr>
                <w:color w:val="000000"/>
              </w:rPr>
            </w:pPr>
            <w:r>
              <w:rPr>
                <w:color w:val="000000"/>
                <w:sz w:val="21"/>
                <w:szCs w:val="21"/>
              </w:rPr>
              <w:t>学时代签，事后难核实</w:t>
            </w:r>
          </w:p>
        </w:tc>
      </w:tr>
      <w:tr w:rsidR="00F7739A" w14:paraId="208D465C" w14:textId="77777777">
        <w:trPr>
          <w:cantSplit/>
        </w:trPr>
        <w:tc>
          <w:tcPr>
            <w:tcW w:w="1557" w:type="dxa"/>
            <w:tcBorders>
              <w:top w:val="nil"/>
              <w:left w:val="nil"/>
              <w:bottom w:val="nil"/>
              <w:right w:val="nil"/>
            </w:tcBorders>
            <w:shd w:val="clear" w:color="auto" w:fill="FFFFFF"/>
            <w:tcMar>
              <w:top w:w="60" w:type="dxa"/>
              <w:left w:w="100" w:type="dxa"/>
              <w:bottom w:w="60" w:type="dxa"/>
              <w:right w:w="100" w:type="dxa"/>
            </w:tcMar>
          </w:tcPr>
          <w:p w14:paraId="2C2D298A" w14:textId="77777777" w:rsidR="00F7739A" w:rsidRDefault="00C123AE">
            <w:pPr>
              <w:spacing w:after="20" w:line="260" w:lineRule="auto"/>
              <w:rPr>
                <w:color w:val="000000"/>
              </w:rPr>
            </w:pPr>
            <w:r>
              <w:rPr>
                <w:color w:val="000000"/>
                <w:sz w:val="21"/>
                <w:szCs w:val="21"/>
              </w:rPr>
              <w:t>考核方式</w:t>
            </w:r>
          </w:p>
        </w:tc>
        <w:tc>
          <w:tcPr>
            <w:tcW w:w="3952" w:type="dxa"/>
            <w:tcBorders>
              <w:top w:val="nil"/>
              <w:left w:val="nil"/>
              <w:bottom w:val="nil"/>
              <w:right w:val="nil"/>
            </w:tcBorders>
            <w:shd w:val="clear" w:color="auto" w:fill="FFFFFF"/>
            <w:tcMar>
              <w:top w:w="60" w:type="dxa"/>
              <w:left w:w="100" w:type="dxa"/>
              <w:bottom w:w="60" w:type="dxa"/>
              <w:right w:w="100" w:type="dxa"/>
            </w:tcMar>
          </w:tcPr>
          <w:p w14:paraId="5B9F62B5" w14:textId="77777777" w:rsidR="00F7739A" w:rsidRDefault="00C123AE">
            <w:pPr>
              <w:spacing w:after="20" w:line="260" w:lineRule="auto"/>
              <w:rPr>
                <w:color w:val="000000"/>
              </w:rPr>
            </w:pPr>
            <w:r>
              <w:rPr>
                <w:color w:val="000000"/>
                <w:sz w:val="21"/>
                <w:szCs w:val="21"/>
              </w:rPr>
              <w:t>资料学完即止，缺少岗位化题库与短板复盘</w:t>
            </w:r>
          </w:p>
        </w:tc>
        <w:tc>
          <w:tcPr>
            <w:tcW w:w="2995" w:type="dxa"/>
            <w:tcBorders>
              <w:top w:val="nil"/>
              <w:left w:val="nil"/>
              <w:bottom w:val="nil"/>
              <w:right w:val="nil"/>
            </w:tcBorders>
            <w:shd w:val="clear" w:color="auto" w:fill="FFFFFF"/>
            <w:tcMar>
              <w:top w:w="60" w:type="dxa"/>
              <w:left w:w="100" w:type="dxa"/>
              <w:bottom w:w="60" w:type="dxa"/>
              <w:right w:w="100" w:type="dxa"/>
            </w:tcMar>
          </w:tcPr>
          <w:p w14:paraId="0C9A8FDA" w14:textId="77777777" w:rsidR="00F7739A" w:rsidRDefault="00C123AE">
            <w:pPr>
              <w:spacing w:after="20" w:line="260" w:lineRule="auto"/>
              <w:rPr>
                <w:color w:val="000000"/>
              </w:rPr>
            </w:pPr>
            <w:r>
              <w:rPr>
                <w:color w:val="000000"/>
                <w:sz w:val="21"/>
                <w:szCs w:val="21"/>
              </w:rPr>
              <w:t>考核与岗位脱节，考核合格不等于能上岗</w:t>
            </w:r>
          </w:p>
        </w:tc>
      </w:tr>
      <w:tr w:rsidR="00F7739A" w14:paraId="5231277A" w14:textId="77777777">
        <w:trPr>
          <w:cantSplit/>
        </w:trPr>
        <w:tc>
          <w:tcPr>
            <w:tcW w:w="1557" w:type="dxa"/>
            <w:tcBorders>
              <w:top w:val="nil"/>
              <w:left w:val="nil"/>
              <w:bottom w:val="nil"/>
              <w:right w:val="nil"/>
            </w:tcBorders>
            <w:shd w:val="clear" w:color="auto" w:fill="FFFFFF"/>
            <w:tcMar>
              <w:top w:w="60" w:type="dxa"/>
              <w:left w:w="100" w:type="dxa"/>
              <w:bottom w:w="60" w:type="dxa"/>
              <w:right w:w="100" w:type="dxa"/>
            </w:tcMar>
          </w:tcPr>
          <w:p w14:paraId="66D0F8AF" w14:textId="77777777" w:rsidR="00F7739A" w:rsidRDefault="00C123AE">
            <w:pPr>
              <w:spacing w:after="20" w:line="260" w:lineRule="auto"/>
              <w:rPr>
                <w:color w:val="000000"/>
              </w:rPr>
            </w:pPr>
            <w:r>
              <w:rPr>
                <w:color w:val="000000"/>
                <w:sz w:val="21"/>
                <w:szCs w:val="21"/>
              </w:rPr>
              <w:t>归因口径</w:t>
            </w:r>
          </w:p>
        </w:tc>
        <w:tc>
          <w:tcPr>
            <w:tcW w:w="3952" w:type="dxa"/>
            <w:tcBorders>
              <w:top w:val="nil"/>
              <w:left w:val="nil"/>
              <w:bottom w:val="nil"/>
              <w:right w:val="nil"/>
            </w:tcBorders>
            <w:shd w:val="clear" w:color="auto" w:fill="FFFFFF"/>
            <w:tcMar>
              <w:top w:w="60" w:type="dxa"/>
              <w:left w:w="100" w:type="dxa"/>
              <w:bottom w:w="60" w:type="dxa"/>
              <w:right w:w="100" w:type="dxa"/>
            </w:tcMar>
          </w:tcPr>
          <w:p w14:paraId="79E1336D" w14:textId="77777777" w:rsidR="00F7739A" w:rsidRDefault="00C123AE">
            <w:pPr>
              <w:spacing w:after="20" w:line="260" w:lineRule="auto"/>
              <w:rPr>
                <w:color w:val="000000"/>
              </w:rPr>
            </w:pPr>
            <w:r>
              <w:rPr>
                <w:color w:val="000000"/>
                <w:sz w:val="21"/>
                <w:szCs w:val="21"/>
              </w:rPr>
              <w:t>同一份气体检测报告，不同人给出不同归因结论</w:t>
            </w:r>
          </w:p>
        </w:tc>
        <w:tc>
          <w:tcPr>
            <w:tcW w:w="2995" w:type="dxa"/>
            <w:tcBorders>
              <w:top w:val="nil"/>
              <w:left w:val="nil"/>
              <w:bottom w:val="nil"/>
              <w:right w:val="nil"/>
            </w:tcBorders>
            <w:shd w:val="clear" w:color="auto" w:fill="FFFFFF"/>
            <w:tcMar>
              <w:top w:w="60" w:type="dxa"/>
              <w:left w:w="100" w:type="dxa"/>
              <w:bottom w:w="60" w:type="dxa"/>
              <w:right w:w="100" w:type="dxa"/>
            </w:tcMar>
          </w:tcPr>
          <w:p w14:paraId="4F7EE557" w14:textId="77777777" w:rsidR="00F7739A" w:rsidRDefault="00C123AE">
            <w:pPr>
              <w:spacing w:after="20" w:line="260" w:lineRule="auto"/>
              <w:rPr>
                <w:color w:val="000000"/>
              </w:rPr>
            </w:pPr>
            <w:r>
              <w:rPr>
                <w:color w:val="000000"/>
                <w:sz w:val="21"/>
                <w:szCs w:val="21"/>
              </w:rPr>
              <w:t>结论无法复算，责任难以界定</w:t>
            </w:r>
          </w:p>
        </w:tc>
      </w:tr>
      <w:tr w:rsidR="00F7739A" w14:paraId="04758DA6" w14:textId="77777777">
        <w:trPr>
          <w:cantSplit/>
        </w:trPr>
        <w:tc>
          <w:tcPr>
            <w:tcW w:w="1557" w:type="dxa"/>
            <w:tcBorders>
              <w:top w:val="nil"/>
              <w:left w:val="nil"/>
              <w:bottom w:val="single" w:sz="12" w:space="0" w:color="000000"/>
              <w:right w:val="nil"/>
            </w:tcBorders>
            <w:shd w:val="clear" w:color="auto" w:fill="FFFFFF"/>
            <w:tcMar>
              <w:top w:w="60" w:type="dxa"/>
              <w:left w:w="100" w:type="dxa"/>
              <w:bottom w:w="60" w:type="dxa"/>
              <w:right w:w="100" w:type="dxa"/>
            </w:tcMar>
          </w:tcPr>
          <w:p w14:paraId="42C44A3D" w14:textId="77777777" w:rsidR="00F7739A" w:rsidRDefault="00C123AE">
            <w:pPr>
              <w:spacing w:after="20" w:line="260" w:lineRule="auto"/>
              <w:rPr>
                <w:color w:val="000000"/>
              </w:rPr>
            </w:pPr>
            <w:r>
              <w:rPr>
                <w:color w:val="000000"/>
                <w:sz w:val="21"/>
                <w:szCs w:val="21"/>
              </w:rPr>
              <w:t>证书管理</w:t>
            </w:r>
          </w:p>
        </w:tc>
        <w:tc>
          <w:tcPr>
            <w:tcW w:w="3952" w:type="dxa"/>
            <w:tcBorders>
              <w:top w:val="nil"/>
              <w:left w:val="nil"/>
              <w:bottom w:val="single" w:sz="12" w:space="0" w:color="000000"/>
              <w:right w:val="nil"/>
            </w:tcBorders>
            <w:shd w:val="clear" w:color="auto" w:fill="FFFFFF"/>
            <w:tcMar>
              <w:top w:w="60" w:type="dxa"/>
              <w:left w:w="100" w:type="dxa"/>
              <w:bottom w:w="60" w:type="dxa"/>
              <w:right w:w="100" w:type="dxa"/>
            </w:tcMar>
          </w:tcPr>
          <w:p w14:paraId="7F60D49B" w14:textId="77777777" w:rsidR="00F7739A" w:rsidRDefault="00C123AE">
            <w:pPr>
              <w:spacing w:after="20" w:line="260" w:lineRule="auto"/>
              <w:rPr>
                <w:color w:val="000000"/>
              </w:rPr>
            </w:pPr>
            <w:r>
              <w:rPr>
                <w:color w:val="000000"/>
                <w:sz w:val="21"/>
                <w:szCs w:val="21"/>
              </w:rPr>
              <w:t>有效期靠人工翻台账</w:t>
            </w:r>
          </w:p>
        </w:tc>
        <w:tc>
          <w:tcPr>
            <w:tcW w:w="2995" w:type="dxa"/>
            <w:tcBorders>
              <w:top w:val="nil"/>
              <w:left w:val="nil"/>
              <w:bottom w:val="single" w:sz="12" w:space="0" w:color="000000"/>
              <w:right w:val="nil"/>
            </w:tcBorders>
            <w:shd w:val="clear" w:color="auto" w:fill="FFFFFF"/>
            <w:tcMar>
              <w:top w:w="60" w:type="dxa"/>
              <w:left w:w="100" w:type="dxa"/>
              <w:bottom w:w="60" w:type="dxa"/>
              <w:right w:w="100" w:type="dxa"/>
            </w:tcMar>
          </w:tcPr>
          <w:p w14:paraId="40C94554" w14:textId="77777777" w:rsidR="00F7739A" w:rsidRDefault="00C123AE">
            <w:pPr>
              <w:spacing w:after="20" w:line="260" w:lineRule="auto"/>
              <w:rPr>
                <w:color w:val="000000"/>
              </w:rPr>
            </w:pPr>
            <w:r>
              <w:rPr>
                <w:color w:val="000000"/>
                <w:sz w:val="21"/>
                <w:szCs w:val="21"/>
              </w:rPr>
              <w:t>漏检即形成合规风险</w:t>
            </w:r>
          </w:p>
        </w:tc>
      </w:tr>
    </w:tbl>
    <w:p w14:paraId="2CC7BC86" w14:textId="77777777" w:rsidR="00F7739A" w:rsidRDefault="00C123AE">
      <w:pPr>
        <w:spacing w:beforeLines="50" w:before="120" w:afterLines="50" w:after="120" w:line="360" w:lineRule="auto"/>
        <w:ind w:firstLineChars="200" w:firstLine="480"/>
        <w:jc w:val="left"/>
      </w:pPr>
      <w:r>
        <w:t>四条结论指向同一个缺口：现有手段记录的是</w:t>
      </w:r>
      <w:r>
        <w:t>“</w:t>
      </w:r>
      <w:r>
        <w:t>发生过什么</w:t>
      </w:r>
      <w:r>
        <w:t>”</w:t>
      </w:r>
      <w:r>
        <w:t>，而不是</w:t>
      </w:r>
      <w:r>
        <w:t>“</w:t>
      </w:r>
      <w:r>
        <w:t>能力现在是多少、下一步该补什么</w:t>
      </w:r>
      <w:r>
        <w:t>”</w:t>
      </w:r>
      <w:r>
        <w:t>。</w:t>
      </w:r>
    </w:p>
    <w:p w14:paraId="05982265" w14:textId="77777777" w:rsidR="00F7739A" w:rsidRDefault="00C123AE">
      <w:pPr>
        <w:pStyle w:val="3"/>
        <w:spacing w:before="160" w:after="100"/>
        <w:rPr>
          <w:color w:val="auto"/>
        </w:rPr>
      </w:pPr>
      <w:bookmarkStart w:id="7" w:name="_Toc242149232"/>
      <w:r>
        <w:rPr>
          <w:b/>
          <w:bCs/>
          <w:color w:val="auto"/>
        </w:rPr>
        <w:t xml:space="preserve">1.1.5 </w:t>
      </w:r>
      <w:r>
        <w:rPr>
          <w:b/>
          <w:bCs/>
          <w:color w:val="auto"/>
        </w:rPr>
        <w:t>三条高精度痛点：业务损失、管理风险与智能化机会</w:t>
      </w:r>
      <w:bookmarkEnd w:id="7"/>
    </w:p>
    <w:p w14:paraId="386C3BA2" w14:textId="77777777" w:rsidR="00F7739A" w:rsidRDefault="00C123AE">
      <w:pPr>
        <w:spacing w:beforeLines="50" w:before="120" w:afterLines="50" w:after="120" w:line="360" w:lineRule="auto"/>
        <w:ind w:firstLineChars="200" w:firstLine="480"/>
        <w:jc w:val="left"/>
      </w:pPr>
      <w:r>
        <w:t>把上述现象收敛，得到三条可以治理的痛点。每一条都对应明确的业务损失、管理风险与智能化机会，而不是现象罗列，如表</w:t>
      </w:r>
      <w:r>
        <w:t>1.3</w:t>
      </w:r>
      <w:r>
        <w:t>所示。</w:t>
      </w:r>
    </w:p>
    <w:p w14:paraId="2B387F82" w14:textId="77777777" w:rsidR="00F7739A" w:rsidRDefault="00C123AE">
      <w:pPr>
        <w:keepNext/>
        <w:spacing w:before="60" w:after="120"/>
        <w:jc w:val="center"/>
      </w:pPr>
      <w:r>
        <w:rPr>
          <w:rFonts w:ascii="黑体" w:eastAsia="黑体" w:hAnsi="黑体" w:cs="黑体"/>
          <w:b/>
          <w:bCs/>
          <w:sz w:val="18"/>
          <w:szCs w:val="18"/>
        </w:rPr>
        <w:lastRenderedPageBreak/>
        <w:t>表</w:t>
      </w:r>
      <w:r>
        <w:rPr>
          <w:rFonts w:ascii="黑体" w:eastAsia="黑体" w:hAnsi="黑体" w:cs="黑体"/>
          <w:b/>
          <w:bCs/>
          <w:sz w:val="18"/>
          <w:szCs w:val="18"/>
        </w:rPr>
        <w:t xml:space="preserve">1.3  </w:t>
      </w:r>
      <w:r>
        <w:rPr>
          <w:rFonts w:ascii="黑体" w:eastAsia="黑体" w:hAnsi="黑体" w:cs="黑体"/>
          <w:b/>
          <w:bCs/>
          <w:sz w:val="18"/>
          <w:szCs w:val="18"/>
        </w:rPr>
        <w:t>三条高精度痛点与对应的价值缺口</w:t>
      </w:r>
    </w:p>
    <w:tbl>
      <w:tblPr>
        <w:tblW w:w="8502"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796"/>
        <w:gridCol w:w="1796"/>
        <w:gridCol w:w="2754"/>
        <w:gridCol w:w="2156"/>
      </w:tblGrid>
      <w:tr w:rsidR="00F7739A" w14:paraId="6F448413" w14:textId="77777777">
        <w:trPr>
          <w:cantSplit/>
          <w:tblHeader/>
        </w:trPr>
        <w:tc>
          <w:tcPr>
            <w:tcW w:w="1796"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318066E9" w14:textId="77777777" w:rsidR="00F7739A" w:rsidRDefault="00C123AE">
            <w:pPr>
              <w:spacing w:after="20" w:line="260" w:lineRule="auto"/>
              <w:rPr>
                <w:color w:val="000000"/>
              </w:rPr>
            </w:pPr>
            <w:r>
              <w:rPr>
                <w:rFonts w:eastAsia="黑体"/>
                <w:bCs/>
                <w:color w:val="000000"/>
                <w:sz w:val="21"/>
                <w:szCs w:val="21"/>
              </w:rPr>
              <w:t>痛点</w:t>
            </w:r>
          </w:p>
        </w:tc>
        <w:tc>
          <w:tcPr>
            <w:tcW w:w="1796"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25F8B377" w14:textId="77777777" w:rsidR="00F7739A" w:rsidRDefault="00C123AE">
            <w:pPr>
              <w:spacing w:after="20" w:line="260" w:lineRule="auto"/>
              <w:rPr>
                <w:color w:val="000000"/>
              </w:rPr>
            </w:pPr>
            <w:r>
              <w:rPr>
                <w:rFonts w:eastAsia="黑体"/>
                <w:bCs/>
                <w:color w:val="000000"/>
                <w:sz w:val="21"/>
                <w:szCs w:val="21"/>
              </w:rPr>
              <w:t>业务损失</w:t>
            </w:r>
          </w:p>
        </w:tc>
        <w:tc>
          <w:tcPr>
            <w:tcW w:w="2754"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5109A642" w14:textId="77777777" w:rsidR="00F7739A" w:rsidRDefault="00C123AE">
            <w:pPr>
              <w:spacing w:after="20" w:line="260" w:lineRule="auto"/>
              <w:rPr>
                <w:color w:val="000000"/>
              </w:rPr>
            </w:pPr>
            <w:r>
              <w:rPr>
                <w:rFonts w:eastAsia="黑体"/>
                <w:bCs/>
                <w:color w:val="000000"/>
                <w:sz w:val="21"/>
                <w:szCs w:val="21"/>
              </w:rPr>
              <w:t>管理风险</w:t>
            </w:r>
          </w:p>
        </w:tc>
        <w:tc>
          <w:tcPr>
            <w:tcW w:w="2156"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7A3C1D7F" w14:textId="77777777" w:rsidR="00F7739A" w:rsidRDefault="00C123AE">
            <w:pPr>
              <w:spacing w:after="20" w:line="260" w:lineRule="auto"/>
              <w:rPr>
                <w:color w:val="000000"/>
              </w:rPr>
            </w:pPr>
            <w:r>
              <w:rPr>
                <w:rFonts w:eastAsia="黑体"/>
                <w:bCs/>
                <w:color w:val="000000"/>
                <w:sz w:val="21"/>
                <w:szCs w:val="21"/>
              </w:rPr>
              <w:t>智能化机会</w:t>
            </w:r>
          </w:p>
        </w:tc>
      </w:tr>
      <w:tr w:rsidR="00F7739A" w14:paraId="1C8E230D" w14:textId="77777777">
        <w:trPr>
          <w:cantSplit/>
        </w:trPr>
        <w:tc>
          <w:tcPr>
            <w:tcW w:w="1796" w:type="dxa"/>
            <w:tcBorders>
              <w:top w:val="single" w:sz="4" w:space="0" w:color="000000"/>
              <w:left w:val="nil"/>
              <w:bottom w:val="nil"/>
              <w:right w:val="nil"/>
            </w:tcBorders>
            <w:shd w:val="clear" w:color="auto" w:fill="FFFFFF"/>
            <w:tcMar>
              <w:top w:w="60" w:type="dxa"/>
              <w:left w:w="100" w:type="dxa"/>
              <w:bottom w:w="60" w:type="dxa"/>
              <w:right w:w="100" w:type="dxa"/>
            </w:tcMar>
          </w:tcPr>
          <w:p w14:paraId="328BBF52" w14:textId="77777777" w:rsidR="00F7739A" w:rsidRDefault="00C123AE">
            <w:pPr>
              <w:spacing w:after="20" w:line="260" w:lineRule="auto"/>
              <w:rPr>
                <w:color w:val="000000"/>
              </w:rPr>
            </w:pPr>
            <w:r>
              <w:rPr>
                <w:color w:val="000000"/>
                <w:sz w:val="21"/>
                <w:szCs w:val="21"/>
              </w:rPr>
              <w:t>能力数据孤岛，培训投入难量化</w:t>
            </w:r>
          </w:p>
        </w:tc>
        <w:tc>
          <w:tcPr>
            <w:tcW w:w="1796" w:type="dxa"/>
            <w:tcBorders>
              <w:top w:val="single" w:sz="4" w:space="0" w:color="000000"/>
              <w:left w:val="nil"/>
              <w:bottom w:val="nil"/>
              <w:right w:val="nil"/>
            </w:tcBorders>
            <w:shd w:val="clear" w:color="auto" w:fill="FFFFFF"/>
            <w:tcMar>
              <w:top w:w="60" w:type="dxa"/>
              <w:left w:w="100" w:type="dxa"/>
              <w:bottom w:w="60" w:type="dxa"/>
              <w:right w:w="100" w:type="dxa"/>
            </w:tcMar>
          </w:tcPr>
          <w:p w14:paraId="36376E5A" w14:textId="77777777" w:rsidR="00F7739A" w:rsidRDefault="00C123AE">
            <w:pPr>
              <w:spacing w:after="20" w:line="260" w:lineRule="auto"/>
              <w:rPr>
                <w:color w:val="000000"/>
              </w:rPr>
            </w:pPr>
            <w:r>
              <w:rPr>
                <w:color w:val="000000"/>
                <w:sz w:val="21"/>
                <w:szCs w:val="21"/>
              </w:rPr>
              <w:t>同一项技能被反复培训，投入与缺口对不上账</w:t>
            </w:r>
          </w:p>
        </w:tc>
        <w:tc>
          <w:tcPr>
            <w:tcW w:w="2754" w:type="dxa"/>
            <w:tcBorders>
              <w:top w:val="single" w:sz="4" w:space="0" w:color="000000"/>
              <w:left w:val="nil"/>
              <w:bottom w:val="nil"/>
              <w:right w:val="nil"/>
            </w:tcBorders>
            <w:shd w:val="clear" w:color="auto" w:fill="FFFFFF"/>
            <w:tcMar>
              <w:top w:w="60" w:type="dxa"/>
              <w:left w:w="100" w:type="dxa"/>
              <w:bottom w:w="60" w:type="dxa"/>
              <w:right w:w="100" w:type="dxa"/>
            </w:tcMar>
          </w:tcPr>
          <w:p w14:paraId="07914A11" w14:textId="77777777" w:rsidR="00F7739A" w:rsidRDefault="00C123AE">
            <w:pPr>
              <w:spacing w:after="20" w:line="260" w:lineRule="auto"/>
              <w:rPr>
                <w:color w:val="000000"/>
              </w:rPr>
            </w:pPr>
            <w:r>
              <w:rPr>
                <w:color w:val="000000"/>
                <w:sz w:val="21"/>
                <w:szCs w:val="21"/>
              </w:rPr>
              <w:t>迎检缺档案、上岗缺依据，安全指标难以真正一票否决</w:t>
            </w:r>
          </w:p>
        </w:tc>
        <w:tc>
          <w:tcPr>
            <w:tcW w:w="2156" w:type="dxa"/>
            <w:tcBorders>
              <w:top w:val="single" w:sz="4" w:space="0" w:color="000000"/>
              <w:left w:val="nil"/>
              <w:bottom w:val="nil"/>
              <w:right w:val="nil"/>
            </w:tcBorders>
            <w:shd w:val="clear" w:color="auto" w:fill="FFFFFF"/>
            <w:tcMar>
              <w:top w:w="60" w:type="dxa"/>
              <w:left w:w="100" w:type="dxa"/>
              <w:bottom w:w="60" w:type="dxa"/>
              <w:right w:w="100" w:type="dxa"/>
            </w:tcMar>
          </w:tcPr>
          <w:p w14:paraId="6BD319B5" w14:textId="77777777" w:rsidR="00F7739A" w:rsidRDefault="00C123AE">
            <w:pPr>
              <w:spacing w:after="20" w:line="260" w:lineRule="auto"/>
              <w:rPr>
                <w:color w:val="000000"/>
              </w:rPr>
            </w:pPr>
            <w:r>
              <w:rPr>
                <w:color w:val="000000"/>
                <w:sz w:val="21"/>
                <w:szCs w:val="21"/>
              </w:rPr>
              <w:t>把考试、实操、证书与带教评价结构化入库，使培训投放可按缺口计算</w:t>
            </w:r>
          </w:p>
        </w:tc>
      </w:tr>
      <w:tr w:rsidR="00F7739A" w14:paraId="57F4712E" w14:textId="77777777">
        <w:trPr>
          <w:cantSplit/>
        </w:trPr>
        <w:tc>
          <w:tcPr>
            <w:tcW w:w="1796" w:type="dxa"/>
            <w:tcBorders>
              <w:top w:val="nil"/>
              <w:left w:val="nil"/>
              <w:bottom w:val="nil"/>
              <w:right w:val="nil"/>
            </w:tcBorders>
            <w:shd w:val="clear" w:color="auto" w:fill="FFFFFF"/>
            <w:tcMar>
              <w:top w:w="60" w:type="dxa"/>
              <w:left w:w="100" w:type="dxa"/>
              <w:bottom w:w="60" w:type="dxa"/>
              <w:right w:w="100" w:type="dxa"/>
            </w:tcMar>
          </w:tcPr>
          <w:p w14:paraId="13E36B96" w14:textId="77777777" w:rsidR="00F7739A" w:rsidRDefault="00C123AE">
            <w:pPr>
              <w:spacing w:after="20" w:line="260" w:lineRule="auto"/>
              <w:rPr>
                <w:color w:val="000000"/>
              </w:rPr>
            </w:pPr>
            <w:r>
              <w:rPr>
                <w:color w:val="000000"/>
                <w:sz w:val="21"/>
                <w:szCs w:val="21"/>
              </w:rPr>
              <w:t>通用大模型结论不可信，难以上岗使用</w:t>
            </w:r>
          </w:p>
        </w:tc>
        <w:tc>
          <w:tcPr>
            <w:tcW w:w="1796" w:type="dxa"/>
            <w:tcBorders>
              <w:top w:val="nil"/>
              <w:left w:val="nil"/>
              <w:bottom w:val="nil"/>
              <w:right w:val="nil"/>
            </w:tcBorders>
            <w:shd w:val="clear" w:color="auto" w:fill="FFFFFF"/>
            <w:tcMar>
              <w:top w:w="60" w:type="dxa"/>
              <w:left w:w="100" w:type="dxa"/>
              <w:bottom w:w="60" w:type="dxa"/>
              <w:right w:w="100" w:type="dxa"/>
            </w:tcMar>
          </w:tcPr>
          <w:p w14:paraId="16A3265F" w14:textId="77777777" w:rsidR="00F7739A" w:rsidRDefault="00C123AE">
            <w:pPr>
              <w:spacing w:after="20" w:line="260" w:lineRule="auto"/>
              <w:rPr>
                <w:color w:val="000000"/>
              </w:rPr>
            </w:pPr>
            <w:r>
              <w:rPr>
                <w:color w:val="000000"/>
                <w:sz w:val="21"/>
                <w:szCs w:val="21"/>
              </w:rPr>
              <w:t>生成式报告看似专业，无法用于人事决策，投入等于白做</w:t>
            </w:r>
          </w:p>
        </w:tc>
        <w:tc>
          <w:tcPr>
            <w:tcW w:w="2754" w:type="dxa"/>
            <w:tcBorders>
              <w:top w:val="nil"/>
              <w:left w:val="nil"/>
              <w:bottom w:val="nil"/>
              <w:right w:val="nil"/>
            </w:tcBorders>
            <w:shd w:val="clear" w:color="auto" w:fill="FFFFFF"/>
            <w:tcMar>
              <w:top w:w="60" w:type="dxa"/>
              <w:left w:w="100" w:type="dxa"/>
              <w:bottom w:w="60" w:type="dxa"/>
              <w:right w:w="100" w:type="dxa"/>
            </w:tcMar>
          </w:tcPr>
          <w:p w14:paraId="0C03CBED" w14:textId="77777777" w:rsidR="00F7739A" w:rsidRDefault="00C123AE">
            <w:pPr>
              <w:spacing w:after="20" w:line="260" w:lineRule="auto"/>
              <w:rPr>
                <w:color w:val="000000"/>
              </w:rPr>
            </w:pPr>
            <w:r>
              <w:rPr>
                <w:color w:val="000000"/>
                <w:sz w:val="21"/>
                <w:szCs w:val="21"/>
              </w:rPr>
              <w:t>输出不受约束、错误没有兜底、出事无从追责，敏感人事数据还会外流</w:t>
            </w:r>
          </w:p>
        </w:tc>
        <w:tc>
          <w:tcPr>
            <w:tcW w:w="2156" w:type="dxa"/>
            <w:tcBorders>
              <w:top w:val="nil"/>
              <w:left w:val="nil"/>
              <w:bottom w:val="nil"/>
              <w:right w:val="nil"/>
            </w:tcBorders>
            <w:shd w:val="clear" w:color="auto" w:fill="FFFFFF"/>
            <w:tcMar>
              <w:top w:w="60" w:type="dxa"/>
              <w:left w:w="100" w:type="dxa"/>
              <w:bottom w:w="60" w:type="dxa"/>
              <w:right w:w="100" w:type="dxa"/>
            </w:tcMar>
          </w:tcPr>
          <w:p w14:paraId="08B30C88" w14:textId="77777777" w:rsidR="00F7739A" w:rsidRDefault="00C123AE">
            <w:pPr>
              <w:spacing w:after="20" w:line="260" w:lineRule="auto"/>
              <w:rPr>
                <w:color w:val="000000"/>
              </w:rPr>
            </w:pPr>
            <w:r>
              <w:rPr>
                <w:color w:val="000000"/>
                <w:sz w:val="21"/>
                <w:szCs w:val="21"/>
              </w:rPr>
              <w:t>规则引擎保底、输出契约逐字段校验、不合格自动回退并留痕，结论须人工确认后生效</w:t>
            </w:r>
          </w:p>
        </w:tc>
      </w:tr>
      <w:tr w:rsidR="00F7739A" w14:paraId="0AC379DC" w14:textId="77777777">
        <w:trPr>
          <w:cantSplit/>
        </w:trPr>
        <w:tc>
          <w:tcPr>
            <w:tcW w:w="1796" w:type="dxa"/>
            <w:tcBorders>
              <w:top w:val="nil"/>
              <w:left w:val="nil"/>
              <w:bottom w:val="single" w:sz="12" w:space="0" w:color="000000"/>
              <w:right w:val="nil"/>
            </w:tcBorders>
            <w:shd w:val="clear" w:color="auto" w:fill="FFFFFF"/>
            <w:tcMar>
              <w:top w:w="60" w:type="dxa"/>
              <w:left w:w="100" w:type="dxa"/>
              <w:bottom w:w="60" w:type="dxa"/>
              <w:right w:w="100" w:type="dxa"/>
            </w:tcMar>
          </w:tcPr>
          <w:p w14:paraId="57A6DF41" w14:textId="77777777" w:rsidR="00F7739A" w:rsidRDefault="00C123AE">
            <w:pPr>
              <w:spacing w:after="20" w:line="260" w:lineRule="auto"/>
              <w:rPr>
                <w:color w:val="000000"/>
              </w:rPr>
            </w:pPr>
            <w:r>
              <w:rPr>
                <w:color w:val="000000"/>
                <w:sz w:val="21"/>
                <w:szCs w:val="21"/>
              </w:rPr>
              <w:t>传统培训系统缺个性化与可审计</w:t>
            </w:r>
          </w:p>
        </w:tc>
        <w:tc>
          <w:tcPr>
            <w:tcW w:w="1796" w:type="dxa"/>
            <w:tcBorders>
              <w:top w:val="nil"/>
              <w:left w:val="nil"/>
              <w:bottom w:val="single" w:sz="12" w:space="0" w:color="000000"/>
              <w:right w:val="nil"/>
            </w:tcBorders>
            <w:shd w:val="clear" w:color="auto" w:fill="FFFFFF"/>
            <w:tcMar>
              <w:top w:w="60" w:type="dxa"/>
              <w:left w:w="100" w:type="dxa"/>
              <w:bottom w:w="60" w:type="dxa"/>
              <w:right w:w="100" w:type="dxa"/>
            </w:tcMar>
          </w:tcPr>
          <w:p w14:paraId="37CFAFE2" w14:textId="77777777" w:rsidR="00F7739A" w:rsidRDefault="00C123AE">
            <w:pPr>
              <w:spacing w:after="20" w:line="260" w:lineRule="auto"/>
              <w:rPr>
                <w:color w:val="000000"/>
              </w:rPr>
            </w:pPr>
            <w:r>
              <w:rPr>
                <w:color w:val="000000"/>
                <w:sz w:val="21"/>
                <w:szCs w:val="21"/>
              </w:rPr>
              <w:t>全员同一套试卷，已掌握内容重复训练，未掌握内容覆盖不足</w:t>
            </w:r>
          </w:p>
        </w:tc>
        <w:tc>
          <w:tcPr>
            <w:tcW w:w="2754" w:type="dxa"/>
            <w:tcBorders>
              <w:top w:val="nil"/>
              <w:left w:val="nil"/>
              <w:bottom w:val="single" w:sz="12" w:space="0" w:color="000000"/>
              <w:right w:val="nil"/>
            </w:tcBorders>
            <w:shd w:val="clear" w:color="auto" w:fill="FFFFFF"/>
            <w:tcMar>
              <w:top w:w="60" w:type="dxa"/>
              <w:left w:w="100" w:type="dxa"/>
              <w:bottom w:w="60" w:type="dxa"/>
              <w:right w:w="100" w:type="dxa"/>
            </w:tcMar>
          </w:tcPr>
          <w:p w14:paraId="359B40D4" w14:textId="77777777" w:rsidR="00F7739A" w:rsidRDefault="00C123AE">
            <w:pPr>
              <w:spacing w:after="20" w:line="260" w:lineRule="auto"/>
              <w:rPr>
                <w:color w:val="000000"/>
              </w:rPr>
            </w:pPr>
            <w:r>
              <w:rPr>
                <w:color w:val="000000"/>
                <w:sz w:val="21"/>
                <w:szCs w:val="21"/>
              </w:rPr>
              <w:t>同一份报告不同人给出不同结论，无法复算与复核</w:t>
            </w:r>
          </w:p>
        </w:tc>
        <w:tc>
          <w:tcPr>
            <w:tcW w:w="2156" w:type="dxa"/>
            <w:tcBorders>
              <w:top w:val="nil"/>
              <w:left w:val="nil"/>
              <w:bottom w:val="single" w:sz="12" w:space="0" w:color="000000"/>
              <w:right w:val="nil"/>
            </w:tcBorders>
            <w:shd w:val="clear" w:color="auto" w:fill="FFFFFF"/>
            <w:tcMar>
              <w:top w:w="60" w:type="dxa"/>
              <w:left w:w="100" w:type="dxa"/>
              <w:bottom w:w="60" w:type="dxa"/>
              <w:right w:w="100" w:type="dxa"/>
            </w:tcMar>
          </w:tcPr>
          <w:p w14:paraId="2012C2AF" w14:textId="77777777" w:rsidR="00F7739A" w:rsidRDefault="00C123AE">
            <w:pPr>
              <w:spacing w:after="20" w:line="260" w:lineRule="auto"/>
              <w:rPr>
                <w:color w:val="000000"/>
              </w:rPr>
            </w:pPr>
            <w:r>
              <w:rPr>
                <w:color w:val="000000"/>
                <w:sz w:val="21"/>
                <w:szCs w:val="21"/>
              </w:rPr>
              <w:t>按</w:t>
            </w:r>
            <w:r>
              <w:rPr>
                <w:color w:val="000000"/>
                <w:sz w:val="21"/>
                <w:szCs w:val="21"/>
              </w:rPr>
              <w:t>“</w:t>
            </w:r>
            <w:r>
              <w:rPr>
                <w:color w:val="000000"/>
                <w:sz w:val="21"/>
                <w:szCs w:val="21"/>
              </w:rPr>
              <w:t>缺口权重</w:t>
            </w:r>
            <w:r>
              <w:rPr>
                <w:color w:val="000000"/>
                <w:sz w:val="21"/>
                <w:szCs w:val="21"/>
              </w:rPr>
              <w:t>×</w:t>
            </w:r>
            <w:r>
              <w:rPr>
                <w:color w:val="000000"/>
                <w:sz w:val="21"/>
                <w:szCs w:val="21"/>
              </w:rPr>
              <w:t>历史正确率</w:t>
            </w:r>
            <w:r>
              <w:rPr>
                <w:color w:val="000000"/>
                <w:sz w:val="21"/>
                <w:szCs w:val="21"/>
              </w:rPr>
              <w:t>”</w:t>
            </w:r>
            <w:r>
              <w:rPr>
                <w:color w:val="000000"/>
                <w:sz w:val="21"/>
                <w:szCs w:val="21"/>
              </w:rPr>
              <w:t>分配题量，归因带规则编号、可下钻、可留痕</w:t>
            </w:r>
          </w:p>
        </w:tc>
      </w:tr>
    </w:tbl>
    <w:p w14:paraId="0826AEF0" w14:textId="77777777" w:rsidR="00F7739A" w:rsidRDefault="00C123AE">
      <w:pPr>
        <w:spacing w:beforeLines="50" w:before="120" w:afterLines="50" w:after="120" w:line="360" w:lineRule="auto"/>
        <w:ind w:firstLineChars="200" w:firstLine="480"/>
        <w:jc w:val="left"/>
      </w:pPr>
      <w:r>
        <w:t>三条痛点共同界定了系统的边界</w:t>
      </w:r>
      <w:r>
        <w:rPr>
          <w:rFonts w:hint="eastAsia"/>
        </w:rPr>
        <w:t>。</w:t>
      </w:r>
      <w:r>
        <w:t>不追求把人工智能做成</w:t>
      </w:r>
      <w:r>
        <w:t>“</w:t>
      </w:r>
      <w:r>
        <w:t>会聊天的教练</w:t>
      </w:r>
      <w:r>
        <w:t>”</w:t>
      </w:r>
      <w:r>
        <w:t>，而是把判断放在可复算、可追责、可替换的位置上。现有手段的不足也正在这里</w:t>
      </w:r>
      <w:r>
        <w:t>——</w:t>
      </w:r>
      <w:r>
        <w:t>通用学习管理系统重</w:t>
      </w:r>
      <w:r>
        <w:t>“</w:t>
      </w:r>
      <w:r>
        <w:t>考</w:t>
      </w:r>
      <w:r>
        <w:t>”</w:t>
      </w:r>
      <w:r>
        <w:t>轻</w:t>
      </w:r>
      <w:r>
        <w:t>“</w:t>
      </w:r>
      <w:r>
        <w:t>诊</w:t>
      </w:r>
      <w:r>
        <w:t>”</w:t>
      </w:r>
      <w:r>
        <w:t>，能把考试成绩记下来，却给不出</w:t>
      </w:r>
      <w:r>
        <w:t>“</w:t>
      </w:r>
      <w:r>
        <w:t>差距在哪、先学什么、按什么顺序学</w:t>
      </w:r>
      <w:r>
        <w:t>”</w:t>
      </w:r>
      <w:r>
        <w:t>的可执行建议</w:t>
      </w:r>
      <w:r>
        <w:rPr>
          <w:rFonts w:hint="eastAsia"/>
        </w:rPr>
        <w:t>。</w:t>
      </w:r>
      <w:r>
        <w:t>直接使用通用大模型生成诊断报告，则结构不受约束、内容无法校验，此类结论若直接用于人事决策则风险极高，员工与企业的敏感人事数据也不适合外传至公有模型服务。</w:t>
      </w:r>
    </w:p>
    <w:p w14:paraId="4F11E1A3" w14:textId="77777777" w:rsidR="00F7739A" w:rsidRDefault="00C123AE">
      <w:pPr>
        <w:pStyle w:val="3"/>
        <w:spacing w:before="160" w:after="100"/>
        <w:rPr>
          <w:color w:val="auto"/>
        </w:rPr>
      </w:pPr>
      <w:bookmarkStart w:id="8" w:name="_Toc242149233"/>
      <w:r>
        <w:rPr>
          <w:b/>
          <w:bCs/>
          <w:color w:val="auto"/>
        </w:rPr>
        <w:t xml:space="preserve">1.1.6 </w:t>
      </w:r>
      <w:r>
        <w:rPr>
          <w:b/>
          <w:bCs/>
          <w:color w:val="auto"/>
        </w:rPr>
        <w:t>典型行业场景：同一问题在三类现场重复出现</w:t>
      </w:r>
      <w:bookmarkEnd w:id="8"/>
    </w:p>
    <w:p w14:paraId="7C0A09BF" w14:textId="77777777" w:rsidR="00F7739A" w:rsidRDefault="00C123AE">
      <w:pPr>
        <w:spacing w:beforeLines="50" w:before="120" w:afterLines="50" w:after="120" w:line="360" w:lineRule="auto"/>
        <w:ind w:firstLineChars="200" w:firstLine="480"/>
        <w:jc w:val="left"/>
      </w:pPr>
      <w:r>
        <w:t>把视角从单个班组拉到相邻行业，会看到同一个缺口反复出现：能力数据不在系统里，培训、用人与归因就只能靠经验。三类场景的对照如表</w:t>
      </w:r>
      <w:r>
        <w:t>1.4</w:t>
      </w:r>
      <w:r>
        <w:t>所示，其中场景一为已落地场景，场景二、场景三为同一套规则引擎与角色体系的迁移方向，如实标注为尚未试点。</w:t>
      </w:r>
    </w:p>
    <w:p w14:paraId="2824D4EE"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1.4  </w:t>
      </w:r>
      <w:r>
        <w:rPr>
          <w:rFonts w:ascii="黑体" w:eastAsia="黑体" w:hAnsi="黑体" w:cs="黑体"/>
          <w:b/>
          <w:bCs/>
          <w:sz w:val="18"/>
          <w:szCs w:val="18"/>
        </w:rPr>
        <w:t>三类典型行业场景对照</w:t>
      </w:r>
    </w:p>
    <w:tbl>
      <w:tblPr>
        <w:tblW w:w="8504"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557"/>
        <w:gridCol w:w="3952"/>
        <w:gridCol w:w="2995"/>
      </w:tblGrid>
      <w:tr w:rsidR="00F7739A" w14:paraId="62147B42" w14:textId="77777777">
        <w:trPr>
          <w:cantSplit/>
        </w:trPr>
        <w:tc>
          <w:tcPr>
            <w:tcW w:w="1557"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280981B5" w14:textId="77777777" w:rsidR="00F7739A" w:rsidRDefault="00C123AE">
            <w:pPr>
              <w:spacing w:after="20" w:line="260" w:lineRule="auto"/>
              <w:rPr>
                <w:color w:val="000000"/>
              </w:rPr>
            </w:pPr>
            <w:r>
              <w:rPr>
                <w:rFonts w:eastAsia="黑体"/>
                <w:bCs/>
                <w:color w:val="000000"/>
                <w:sz w:val="21"/>
                <w:szCs w:val="21"/>
              </w:rPr>
              <w:t>典型场景</w:t>
            </w:r>
          </w:p>
        </w:tc>
        <w:tc>
          <w:tcPr>
            <w:tcW w:w="3952"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0FC1CF07" w14:textId="77777777" w:rsidR="00F7739A" w:rsidRDefault="00C123AE">
            <w:pPr>
              <w:spacing w:after="20" w:line="260" w:lineRule="auto"/>
              <w:rPr>
                <w:color w:val="000000"/>
              </w:rPr>
            </w:pPr>
            <w:r>
              <w:rPr>
                <w:rFonts w:eastAsia="黑体"/>
                <w:bCs/>
                <w:color w:val="000000"/>
                <w:sz w:val="21"/>
                <w:szCs w:val="21"/>
              </w:rPr>
              <w:t>现状与证据</w:t>
            </w:r>
          </w:p>
        </w:tc>
        <w:tc>
          <w:tcPr>
            <w:tcW w:w="2995"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193003F5" w14:textId="77777777" w:rsidR="00F7739A" w:rsidRDefault="00C123AE">
            <w:pPr>
              <w:spacing w:after="20" w:line="260" w:lineRule="auto"/>
              <w:rPr>
                <w:color w:val="000000"/>
              </w:rPr>
            </w:pPr>
            <w:r>
              <w:rPr>
                <w:rFonts w:eastAsia="黑体"/>
                <w:bCs/>
                <w:color w:val="000000"/>
                <w:sz w:val="21"/>
                <w:szCs w:val="21"/>
              </w:rPr>
              <w:t>与本作品的关系</w:t>
            </w:r>
          </w:p>
        </w:tc>
      </w:tr>
      <w:tr w:rsidR="00F7739A" w14:paraId="41E4AD7D" w14:textId="77777777">
        <w:trPr>
          <w:cantSplit/>
        </w:trPr>
        <w:tc>
          <w:tcPr>
            <w:tcW w:w="1557" w:type="dxa"/>
            <w:tcBorders>
              <w:top w:val="single" w:sz="4" w:space="0" w:color="000000"/>
              <w:left w:val="nil"/>
              <w:bottom w:val="nil"/>
              <w:right w:val="nil"/>
            </w:tcBorders>
            <w:shd w:val="clear" w:color="auto" w:fill="FFFFFF"/>
            <w:tcMar>
              <w:top w:w="60" w:type="dxa"/>
              <w:left w:w="100" w:type="dxa"/>
              <w:bottom w:w="60" w:type="dxa"/>
              <w:right w:w="100" w:type="dxa"/>
            </w:tcMar>
          </w:tcPr>
          <w:p w14:paraId="46C98817" w14:textId="77777777" w:rsidR="00F7739A" w:rsidRDefault="00C123AE">
            <w:pPr>
              <w:spacing w:after="20" w:line="260" w:lineRule="auto"/>
              <w:rPr>
                <w:color w:val="000000"/>
              </w:rPr>
            </w:pPr>
            <w:r>
              <w:rPr>
                <w:color w:val="000000"/>
                <w:sz w:val="21"/>
                <w:szCs w:val="21"/>
              </w:rPr>
              <w:t>场景一</w:t>
            </w:r>
            <w:r>
              <w:rPr>
                <w:color w:val="000000"/>
                <w:sz w:val="21"/>
                <w:szCs w:val="21"/>
              </w:rPr>
              <w:t xml:space="preserve"> · </w:t>
            </w:r>
            <w:r>
              <w:rPr>
                <w:color w:val="000000"/>
                <w:sz w:val="21"/>
                <w:szCs w:val="21"/>
              </w:rPr>
              <w:t>电网变电运维</w:t>
            </w:r>
          </w:p>
        </w:tc>
        <w:tc>
          <w:tcPr>
            <w:tcW w:w="3952" w:type="dxa"/>
            <w:tcBorders>
              <w:top w:val="single" w:sz="4" w:space="0" w:color="000000"/>
              <w:left w:val="nil"/>
              <w:bottom w:val="nil"/>
              <w:right w:val="nil"/>
            </w:tcBorders>
            <w:shd w:val="clear" w:color="auto" w:fill="FFFFFF"/>
            <w:tcMar>
              <w:top w:w="60" w:type="dxa"/>
              <w:left w:w="100" w:type="dxa"/>
              <w:bottom w:w="60" w:type="dxa"/>
              <w:right w:w="100" w:type="dxa"/>
            </w:tcMar>
          </w:tcPr>
          <w:p w14:paraId="3C76B086" w14:textId="77777777" w:rsidR="00F7739A" w:rsidRDefault="00C123AE">
            <w:pPr>
              <w:spacing w:after="20" w:line="260" w:lineRule="auto"/>
              <w:rPr>
                <w:color w:val="000000"/>
              </w:rPr>
            </w:pPr>
            <w:r>
              <w:rPr>
                <w:color w:val="000000"/>
                <w:sz w:val="21"/>
                <w:szCs w:val="21"/>
              </w:rPr>
              <w:t>已落地：</w:t>
            </w:r>
            <w:r>
              <w:rPr>
                <w:color w:val="000000"/>
                <w:sz w:val="21"/>
                <w:szCs w:val="21"/>
              </w:rPr>
              <w:t xml:space="preserve">110kV </w:t>
            </w:r>
            <w:r>
              <w:rPr>
                <w:color w:val="000000"/>
                <w:sz w:val="21"/>
                <w:szCs w:val="21"/>
              </w:rPr>
              <w:t>城北变电所</w:t>
            </w:r>
            <w:r>
              <w:rPr>
                <w:color w:val="000000"/>
                <w:sz w:val="21"/>
                <w:szCs w:val="21"/>
              </w:rPr>
              <w:t xml:space="preserve"> 1 </w:t>
            </w:r>
            <w:r>
              <w:rPr>
                <w:color w:val="000000"/>
                <w:sz w:val="21"/>
                <w:szCs w:val="21"/>
              </w:rPr>
              <w:t>号检查井氧气实测</w:t>
            </w:r>
            <w:r>
              <w:rPr>
                <w:color w:val="000000"/>
                <w:sz w:val="21"/>
                <w:szCs w:val="21"/>
              </w:rPr>
              <w:t xml:space="preserve"> 18.2 %VOL</w:t>
            </w:r>
            <w:r>
              <w:rPr>
                <w:color w:val="000000"/>
                <w:sz w:val="21"/>
                <w:szCs w:val="21"/>
              </w:rPr>
              <w:t>、阈值</w:t>
            </w:r>
            <w:r>
              <w:rPr>
                <w:color w:val="000000"/>
                <w:sz w:val="21"/>
                <w:szCs w:val="21"/>
              </w:rPr>
              <w:t xml:space="preserve"> 19.5 %VOL</w:t>
            </w:r>
            <w:r>
              <w:rPr>
                <w:color w:val="000000"/>
                <w:sz w:val="21"/>
                <w:szCs w:val="21"/>
              </w:rPr>
              <w:t>，作业人员出现头晕胸闷并已撤出通风，本次未按</w:t>
            </w:r>
            <w:r>
              <w:rPr>
                <w:color w:val="000000"/>
                <w:sz w:val="21"/>
                <w:szCs w:val="21"/>
              </w:rPr>
              <w:t xml:space="preserve"> SOP </w:t>
            </w:r>
            <w:r>
              <w:rPr>
                <w:color w:val="000000"/>
                <w:sz w:val="21"/>
                <w:szCs w:val="21"/>
              </w:rPr>
              <w:t>执行；系统输出严重度</w:t>
            </w:r>
            <w:r>
              <w:rPr>
                <w:color w:val="000000"/>
                <w:sz w:val="21"/>
                <w:szCs w:val="21"/>
              </w:rPr>
              <w:t>“</w:t>
            </w:r>
            <w:r>
              <w:rPr>
                <w:color w:val="000000"/>
                <w:sz w:val="21"/>
                <w:szCs w:val="21"/>
              </w:rPr>
              <w:t>高</w:t>
            </w:r>
            <w:r>
              <w:rPr>
                <w:color w:val="000000"/>
                <w:sz w:val="21"/>
                <w:szCs w:val="21"/>
              </w:rPr>
              <w:t>”</w:t>
            </w:r>
            <w:r>
              <w:rPr>
                <w:color w:val="000000"/>
                <w:sz w:val="21"/>
                <w:szCs w:val="21"/>
              </w:rPr>
              <w:t>＋原因＋处置措施＋规则编号，经人工确认后留痕</w:t>
            </w:r>
          </w:p>
        </w:tc>
        <w:tc>
          <w:tcPr>
            <w:tcW w:w="2995" w:type="dxa"/>
            <w:tcBorders>
              <w:top w:val="single" w:sz="4" w:space="0" w:color="000000"/>
              <w:left w:val="nil"/>
              <w:bottom w:val="nil"/>
              <w:right w:val="nil"/>
            </w:tcBorders>
            <w:shd w:val="clear" w:color="auto" w:fill="FFFFFF"/>
            <w:tcMar>
              <w:top w:w="60" w:type="dxa"/>
              <w:left w:w="100" w:type="dxa"/>
              <w:bottom w:w="60" w:type="dxa"/>
              <w:right w:w="100" w:type="dxa"/>
            </w:tcMar>
          </w:tcPr>
          <w:p w14:paraId="305EDA2D" w14:textId="77777777" w:rsidR="00F7739A" w:rsidRDefault="00C123AE">
            <w:pPr>
              <w:spacing w:after="20" w:line="260" w:lineRule="auto"/>
              <w:rPr>
                <w:color w:val="000000"/>
              </w:rPr>
            </w:pPr>
            <w:r>
              <w:rPr>
                <w:color w:val="000000"/>
                <w:sz w:val="21"/>
                <w:szCs w:val="21"/>
              </w:rPr>
              <w:t>阈值全部取自国家标准，换站、换气体、换档位仍适用，是验证</w:t>
            </w:r>
            <w:r>
              <w:rPr>
                <w:color w:val="000000"/>
                <w:sz w:val="21"/>
                <w:szCs w:val="21"/>
              </w:rPr>
              <w:t>“</w:t>
            </w:r>
            <w:r>
              <w:rPr>
                <w:color w:val="000000"/>
                <w:sz w:val="21"/>
                <w:szCs w:val="21"/>
              </w:rPr>
              <w:t>结论可复算</w:t>
            </w:r>
            <w:r>
              <w:rPr>
                <w:color w:val="000000"/>
                <w:sz w:val="21"/>
                <w:szCs w:val="21"/>
              </w:rPr>
              <w:t>”</w:t>
            </w:r>
            <w:r>
              <w:rPr>
                <w:color w:val="000000"/>
                <w:sz w:val="21"/>
                <w:szCs w:val="21"/>
              </w:rPr>
              <w:t>的实景样本</w:t>
            </w:r>
          </w:p>
        </w:tc>
      </w:tr>
      <w:tr w:rsidR="00F7739A" w14:paraId="6CDA394D" w14:textId="77777777">
        <w:trPr>
          <w:cantSplit/>
        </w:trPr>
        <w:tc>
          <w:tcPr>
            <w:tcW w:w="1557" w:type="dxa"/>
            <w:tcBorders>
              <w:top w:val="nil"/>
              <w:left w:val="nil"/>
              <w:bottom w:val="nil"/>
              <w:right w:val="nil"/>
            </w:tcBorders>
            <w:shd w:val="clear" w:color="auto" w:fill="FFFFFF"/>
            <w:tcMar>
              <w:top w:w="60" w:type="dxa"/>
              <w:left w:w="100" w:type="dxa"/>
              <w:bottom w:w="60" w:type="dxa"/>
              <w:right w:w="100" w:type="dxa"/>
            </w:tcMar>
          </w:tcPr>
          <w:p w14:paraId="7CE076A3" w14:textId="77777777" w:rsidR="00F7739A" w:rsidRDefault="00C123AE">
            <w:pPr>
              <w:spacing w:after="20" w:line="260" w:lineRule="auto"/>
              <w:rPr>
                <w:color w:val="000000"/>
              </w:rPr>
            </w:pPr>
            <w:r>
              <w:rPr>
                <w:color w:val="000000"/>
                <w:sz w:val="21"/>
                <w:szCs w:val="21"/>
              </w:rPr>
              <w:lastRenderedPageBreak/>
              <w:t>场景二</w:t>
            </w:r>
            <w:r>
              <w:rPr>
                <w:color w:val="000000"/>
                <w:sz w:val="21"/>
                <w:szCs w:val="21"/>
              </w:rPr>
              <w:t xml:space="preserve"> · </w:t>
            </w:r>
            <w:r>
              <w:rPr>
                <w:color w:val="000000"/>
                <w:sz w:val="21"/>
                <w:szCs w:val="21"/>
              </w:rPr>
              <w:t>新能源场站</w:t>
            </w:r>
          </w:p>
        </w:tc>
        <w:tc>
          <w:tcPr>
            <w:tcW w:w="3952" w:type="dxa"/>
            <w:tcBorders>
              <w:top w:val="nil"/>
              <w:left w:val="nil"/>
              <w:bottom w:val="nil"/>
              <w:right w:val="nil"/>
            </w:tcBorders>
            <w:shd w:val="clear" w:color="auto" w:fill="FFFFFF"/>
            <w:tcMar>
              <w:top w:w="60" w:type="dxa"/>
              <w:left w:w="100" w:type="dxa"/>
              <w:bottom w:w="60" w:type="dxa"/>
              <w:right w:w="100" w:type="dxa"/>
            </w:tcMar>
          </w:tcPr>
          <w:p w14:paraId="4A345070" w14:textId="77777777" w:rsidR="00F7739A" w:rsidRDefault="00C123AE">
            <w:pPr>
              <w:spacing w:after="20" w:line="260" w:lineRule="auto"/>
              <w:rPr>
                <w:color w:val="000000"/>
              </w:rPr>
            </w:pPr>
            <w:r>
              <w:rPr>
                <w:color w:val="000000"/>
                <w:sz w:val="21"/>
                <w:szCs w:val="21"/>
              </w:rPr>
              <w:t>待试点：站点分散、值守人员少，集中培训与复训窗口难以安排，考核证据链难以留存</w:t>
            </w:r>
          </w:p>
        </w:tc>
        <w:tc>
          <w:tcPr>
            <w:tcW w:w="2995" w:type="dxa"/>
            <w:tcBorders>
              <w:top w:val="nil"/>
              <w:left w:val="nil"/>
              <w:bottom w:val="nil"/>
              <w:right w:val="nil"/>
            </w:tcBorders>
            <w:shd w:val="clear" w:color="auto" w:fill="FFFFFF"/>
            <w:tcMar>
              <w:top w:w="60" w:type="dxa"/>
              <w:left w:w="100" w:type="dxa"/>
              <w:bottom w:w="60" w:type="dxa"/>
              <w:right w:w="100" w:type="dxa"/>
            </w:tcMar>
          </w:tcPr>
          <w:p w14:paraId="53FEB107" w14:textId="77777777" w:rsidR="00F7739A" w:rsidRDefault="00C123AE">
            <w:pPr>
              <w:spacing w:after="20" w:line="260" w:lineRule="auto"/>
              <w:rPr>
                <w:color w:val="000000"/>
              </w:rPr>
            </w:pPr>
            <w:r>
              <w:rPr>
                <w:color w:val="000000"/>
                <w:sz w:val="21"/>
                <w:szCs w:val="21"/>
              </w:rPr>
              <w:t>需要离线可运行、结论可审计的培养与考核证据链；迁移成本低，换的是岗位与课程数据，不是引擎与接口，证书到期预警与按缺口定向补训可直接复用</w:t>
            </w:r>
          </w:p>
        </w:tc>
      </w:tr>
      <w:tr w:rsidR="00F7739A" w14:paraId="104D8FC0" w14:textId="77777777">
        <w:trPr>
          <w:cantSplit/>
        </w:trPr>
        <w:tc>
          <w:tcPr>
            <w:tcW w:w="1557" w:type="dxa"/>
            <w:tcBorders>
              <w:top w:val="nil"/>
              <w:left w:val="nil"/>
              <w:bottom w:val="single" w:sz="12" w:space="0" w:color="000000"/>
              <w:right w:val="nil"/>
            </w:tcBorders>
            <w:shd w:val="clear" w:color="auto" w:fill="FFFFFF"/>
            <w:tcMar>
              <w:top w:w="60" w:type="dxa"/>
              <w:left w:w="100" w:type="dxa"/>
              <w:bottom w:w="60" w:type="dxa"/>
              <w:right w:w="100" w:type="dxa"/>
            </w:tcMar>
          </w:tcPr>
          <w:p w14:paraId="0AD51E0F" w14:textId="77777777" w:rsidR="00F7739A" w:rsidRDefault="00C123AE">
            <w:pPr>
              <w:spacing w:after="20" w:line="260" w:lineRule="auto"/>
              <w:rPr>
                <w:color w:val="000000"/>
              </w:rPr>
            </w:pPr>
            <w:r>
              <w:rPr>
                <w:color w:val="000000"/>
                <w:sz w:val="21"/>
                <w:szCs w:val="21"/>
              </w:rPr>
              <w:t>场景三</w:t>
            </w:r>
            <w:r>
              <w:rPr>
                <w:color w:val="000000"/>
                <w:sz w:val="21"/>
                <w:szCs w:val="21"/>
              </w:rPr>
              <w:t xml:space="preserve"> · </w:t>
            </w:r>
            <w:r>
              <w:rPr>
                <w:color w:val="000000"/>
                <w:sz w:val="21"/>
                <w:szCs w:val="21"/>
              </w:rPr>
              <w:t>智能制造产线</w:t>
            </w:r>
          </w:p>
        </w:tc>
        <w:tc>
          <w:tcPr>
            <w:tcW w:w="3952" w:type="dxa"/>
            <w:tcBorders>
              <w:top w:val="nil"/>
              <w:left w:val="nil"/>
              <w:bottom w:val="single" w:sz="12" w:space="0" w:color="000000"/>
              <w:right w:val="nil"/>
            </w:tcBorders>
            <w:shd w:val="clear" w:color="auto" w:fill="FFFFFF"/>
            <w:tcMar>
              <w:top w:w="60" w:type="dxa"/>
              <w:left w:w="100" w:type="dxa"/>
              <w:bottom w:w="60" w:type="dxa"/>
              <w:right w:w="100" w:type="dxa"/>
            </w:tcMar>
          </w:tcPr>
          <w:p w14:paraId="2CEEEC42" w14:textId="77777777" w:rsidR="00F7739A" w:rsidRDefault="00C123AE">
            <w:pPr>
              <w:spacing w:after="20" w:line="260" w:lineRule="auto"/>
              <w:rPr>
                <w:color w:val="000000"/>
              </w:rPr>
            </w:pPr>
            <w:r>
              <w:rPr>
                <w:color w:val="000000"/>
                <w:sz w:val="21"/>
                <w:szCs w:val="21"/>
              </w:rPr>
              <w:t>待试点：多工种、多班次，停机培训直接成本高，培训排期与生产排产相互冲突</w:t>
            </w:r>
          </w:p>
        </w:tc>
        <w:tc>
          <w:tcPr>
            <w:tcW w:w="2995" w:type="dxa"/>
            <w:tcBorders>
              <w:top w:val="nil"/>
              <w:left w:val="nil"/>
              <w:bottom w:val="single" w:sz="12" w:space="0" w:color="000000"/>
              <w:right w:val="nil"/>
            </w:tcBorders>
            <w:shd w:val="clear" w:color="auto" w:fill="FFFFFF"/>
            <w:tcMar>
              <w:top w:w="60" w:type="dxa"/>
              <w:left w:w="100" w:type="dxa"/>
              <w:bottom w:w="60" w:type="dxa"/>
              <w:right w:w="100" w:type="dxa"/>
            </w:tcMar>
          </w:tcPr>
          <w:p w14:paraId="64EA6C67" w14:textId="77777777" w:rsidR="00F7739A" w:rsidRDefault="00C123AE">
            <w:pPr>
              <w:spacing w:after="20" w:line="260" w:lineRule="auto"/>
              <w:rPr>
                <w:color w:val="000000"/>
              </w:rPr>
            </w:pPr>
            <w:r>
              <w:rPr>
                <w:color w:val="000000"/>
                <w:sz w:val="21"/>
                <w:szCs w:val="21"/>
              </w:rPr>
              <w:t>岗位技能矩阵与关键岗位备份预警可复用同一套规则与角色体系，按能力缺口精准补训、让培训排期避开生产高峰</w:t>
            </w:r>
          </w:p>
        </w:tc>
      </w:tr>
    </w:tbl>
    <w:p w14:paraId="0A90748C" w14:textId="77777777" w:rsidR="00F7739A" w:rsidRDefault="00C123AE">
      <w:pPr>
        <w:spacing w:beforeLines="50" w:before="120" w:afterLines="50" w:after="120" w:line="360" w:lineRule="auto"/>
        <w:ind w:firstLineChars="200" w:firstLine="480"/>
        <w:jc w:val="left"/>
      </w:pPr>
      <w:r>
        <w:t>三类场景的共同点是</w:t>
      </w:r>
      <w:r>
        <w:rPr>
          <w:rFonts w:hint="eastAsia"/>
        </w:rPr>
        <w:t>，</w:t>
      </w:r>
      <w:r>
        <w:t>解决方案的重心不在</w:t>
      </w:r>
      <w:r>
        <w:t>“</w:t>
      </w:r>
      <w:r>
        <w:t>多接一个大模型</w:t>
      </w:r>
      <w:r>
        <w:t>”</w:t>
      </w:r>
      <w:r>
        <w:t>，而在把能力数据沉淀下来、把判断放到可复算的位置上。因此本作品先以变电运维为落地背景做深，再向同类强安全行业迁移，而不是一开始就摊开到多个行业。</w:t>
      </w:r>
    </w:p>
    <w:p w14:paraId="62D3D063" w14:textId="77777777" w:rsidR="00F7739A" w:rsidRDefault="00C123AE">
      <w:pPr>
        <w:pStyle w:val="2"/>
        <w:spacing w:before="220" w:after="120"/>
        <w:rPr>
          <w:color w:val="auto"/>
        </w:rPr>
      </w:pPr>
      <w:bookmarkStart w:id="9" w:name="_Toc242149234"/>
      <w:r>
        <w:rPr>
          <w:b/>
          <w:bCs/>
          <w:color w:val="auto"/>
          <w:sz w:val="28"/>
          <w:szCs w:val="28"/>
        </w:rPr>
        <w:t xml:space="preserve">1.2 </w:t>
      </w:r>
      <w:r>
        <w:rPr>
          <w:b/>
          <w:bCs/>
          <w:color w:val="auto"/>
          <w:sz w:val="28"/>
          <w:szCs w:val="28"/>
        </w:rPr>
        <w:t>参赛赛道定位与作品边界</w:t>
      </w:r>
      <w:bookmarkEnd w:id="9"/>
    </w:p>
    <w:p w14:paraId="72EE4246" w14:textId="77777777" w:rsidR="00F7739A" w:rsidRDefault="00C123AE">
      <w:pPr>
        <w:spacing w:beforeLines="50" w:before="120" w:afterLines="50" w:after="120" w:line="360" w:lineRule="auto"/>
        <w:ind w:firstLineChars="200" w:firstLine="480"/>
        <w:jc w:val="left"/>
      </w:pPr>
      <w:r>
        <w:t>本作品对应开放创新赛道中</w:t>
      </w:r>
      <w:r>
        <w:t>“</w:t>
      </w:r>
      <w:r>
        <w:t>人工智能与行业应用</w:t>
      </w:r>
      <w:r>
        <w:t>”</w:t>
      </w:r>
      <w:r>
        <w:t>方向，具体定位是垂直行业决策辅助智能体的可信生成与校验。赛题的核心不在于再造一个问答机器人，而在于解决大模型输出</w:t>
      </w:r>
      <w:r>
        <w:t>“</w:t>
      </w:r>
      <w:r>
        <w:t>不可信、不可落地</w:t>
      </w:r>
      <w:r>
        <w:t>”</w:t>
      </w:r>
      <w:r>
        <w:t>的两个痛点。一是输出结构不受控，无法与业务系统对接，二是错误没有兜底，出了问题无从察觉。本作品的设计思路可概括为</w:t>
      </w:r>
      <w:r>
        <w:t>“</w:t>
      </w:r>
      <w:r>
        <w:t>让规则守住下限，让模型提升上限</w:t>
      </w:r>
      <w:r>
        <w:t>”</w:t>
      </w:r>
      <w:r>
        <w:t>，内置规则引擎保证系统离线可用、结论必合格，大模型在严格契约约束下生成更丰富的分析，校验不合格即自动回退到规则结论，由此形成一套可工程化复制的可信人工智能应用范式。人才培训与考核场景对</w:t>
      </w:r>
      <w:r>
        <w:t>“</w:t>
      </w:r>
      <w:r>
        <w:t>结论必须有依据、必须经人工确认</w:t>
      </w:r>
      <w:r>
        <w:t>”</w:t>
      </w:r>
      <w:r>
        <w:t>的要求，是检验这一范式的典型试验场。官网公开配置将开放创新赛道定义为</w:t>
      </w:r>
      <w:r>
        <w:t>“</w:t>
      </w:r>
      <w:r>
        <w:t>不设固定赛题，鼓励自主挖掘工业</w:t>
      </w:r>
      <w:r>
        <w:t>AI</w:t>
      </w:r>
      <w:r>
        <w:t>需求场景</w:t>
      </w:r>
      <w:r>
        <w:t>”</w:t>
      </w:r>
      <w:r>
        <w:t>，本作品即以变电运维人才培训与考核为自主挖掘的工业应用场景。</w:t>
      </w:r>
    </w:p>
    <w:p w14:paraId="39716F3E" w14:textId="77777777" w:rsidR="00F7739A" w:rsidRDefault="00C123AE">
      <w:pPr>
        <w:pStyle w:val="1"/>
        <w:spacing w:before="280" w:after="160"/>
        <w:rPr>
          <w:color w:val="auto"/>
        </w:rPr>
      </w:pPr>
      <w:bookmarkStart w:id="10" w:name="_Toc242149235"/>
      <w:r>
        <w:rPr>
          <w:rFonts w:hint="eastAsia"/>
          <w:b/>
          <w:bCs/>
          <w:color w:val="auto"/>
        </w:rPr>
        <w:t>二、</w:t>
      </w:r>
      <w:r>
        <w:rPr>
          <w:b/>
          <w:bCs/>
          <w:color w:val="auto"/>
        </w:rPr>
        <w:t>系统总体设计</w:t>
      </w:r>
      <w:bookmarkEnd w:id="10"/>
    </w:p>
    <w:p w14:paraId="4FC56215" w14:textId="77777777" w:rsidR="00F7739A" w:rsidRDefault="00C123AE">
      <w:pPr>
        <w:pStyle w:val="2"/>
        <w:spacing w:before="220" w:after="120"/>
        <w:rPr>
          <w:color w:val="auto"/>
        </w:rPr>
      </w:pPr>
      <w:bookmarkStart w:id="11" w:name="_Toc242149236"/>
      <w:r>
        <w:rPr>
          <w:b/>
          <w:bCs/>
          <w:color w:val="auto"/>
          <w:sz w:val="28"/>
          <w:szCs w:val="28"/>
        </w:rPr>
        <w:t xml:space="preserve">2.1 </w:t>
      </w:r>
      <w:r>
        <w:rPr>
          <w:b/>
          <w:bCs/>
          <w:color w:val="auto"/>
          <w:sz w:val="28"/>
          <w:szCs w:val="28"/>
        </w:rPr>
        <w:t>设计目标与总体思路</w:t>
      </w:r>
      <w:bookmarkEnd w:id="11"/>
    </w:p>
    <w:p w14:paraId="6250A12F" w14:textId="77777777" w:rsidR="00F7739A" w:rsidRDefault="00C123AE">
      <w:pPr>
        <w:spacing w:beforeLines="50" w:before="120" w:afterLines="50" w:after="120" w:line="360" w:lineRule="auto"/>
        <w:ind w:firstLineChars="200" w:firstLine="480"/>
        <w:jc w:val="left"/>
      </w:pPr>
      <w:r>
        <w:t>系统围绕</w:t>
      </w:r>
      <w:r>
        <w:t>“</w:t>
      </w:r>
      <w:r>
        <w:t>诊、学、练、考、评、管</w:t>
      </w:r>
      <w:r>
        <w:t>”</w:t>
      </w:r>
      <w:r>
        <w:t>六个环节设定目标</w:t>
      </w:r>
      <w:r>
        <w:rPr>
          <w:rFonts w:hint="eastAsia"/>
        </w:rPr>
        <w:t>。</w:t>
      </w:r>
      <w:r>
        <w:t>一线员工要随时看得清自己的能力短板和下一步该学什么</w:t>
      </w:r>
      <w:r>
        <w:rPr>
          <w:rFonts w:hint="eastAsia"/>
        </w:rPr>
        <w:t>，</w:t>
      </w:r>
      <w:r>
        <w:t>班组长要能以极低的组织成本完成考核，并在每次实操活动后快速完成检测报告填报与异常归因</w:t>
      </w:r>
      <w:r>
        <w:rPr>
          <w:rFonts w:hint="eastAsia"/>
        </w:rPr>
        <w:t>。</w:t>
      </w:r>
      <w:r>
        <w:t>企业管理者要能看到全公司技能矩阵、培训投入产出与运行诊断</w:t>
      </w:r>
      <w:r>
        <w:rPr>
          <w:rFonts w:hint="eastAsia"/>
        </w:rPr>
        <w:t>结论，</w:t>
      </w:r>
      <w:r>
        <w:t>平台管理员要能维护题库与</w:t>
      </w:r>
      <w:r>
        <w:lastRenderedPageBreak/>
        <w:t>课程、审核资料入库，并对全部关键操作留痕审计。技术上坚持三条原则</w:t>
      </w:r>
      <w:r>
        <w:rPr>
          <w:rFonts w:hint="eastAsia"/>
        </w:rPr>
        <w:t>，</w:t>
      </w:r>
      <w:r>
        <w:t>第一，单一数据库，全部主数据、业务数据、</w:t>
      </w:r>
      <w:r>
        <w:t>Agent</w:t>
      </w:r>
      <w:r>
        <w:t>结果与审计留痕集中存放在</w:t>
      </w:r>
      <w:r>
        <w:t>MySQL</w:t>
      </w:r>
      <w:r>
        <w:t>的</w:t>
      </w:r>
      <w:r>
        <w:t>53</w:t>
      </w:r>
      <w:r>
        <w:t>张表中，不引入第二套存储组件，降低部署与运维门槛</w:t>
      </w:r>
      <w:r>
        <w:rPr>
          <w:rFonts w:hint="eastAsia"/>
        </w:rPr>
        <w:t>。</w:t>
      </w:r>
      <w:r>
        <w:t>第二，接口契约稳定，</w:t>
      </w:r>
      <w:r>
        <w:t>Agent</w:t>
      </w:r>
      <w:r>
        <w:t>对外的</w:t>
      </w:r>
      <w:r>
        <w:t>Controller</w:t>
      </w:r>
      <w:r>
        <w:t>、</w:t>
      </w:r>
      <w:r>
        <w:t>DTO</w:t>
      </w:r>
      <w:r>
        <w:t>与接口路径保持稳定，未来只替换</w:t>
      </w:r>
      <w:r>
        <w:t>Service</w:t>
      </w:r>
      <w:r>
        <w:t>实现即可接入更强的模型</w:t>
      </w:r>
      <w:r>
        <w:rPr>
          <w:rFonts w:hint="eastAsia"/>
        </w:rPr>
        <w:t>。</w:t>
      </w:r>
      <w:r>
        <w:t>第三，离线可用，不配置大模型密钥时全部功能照常运行，诊断走内置规则引擎，只是措辞为固定模板。</w:t>
      </w:r>
    </w:p>
    <w:p w14:paraId="4A4474F2" w14:textId="77777777" w:rsidR="00F7739A" w:rsidRDefault="00C123AE">
      <w:pPr>
        <w:pStyle w:val="2"/>
        <w:spacing w:before="220" w:after="120"/>
        <w:rPr>
          <w:color w:val="auto"/>
        </w:rPr>
      </w:pPr>
      <w:bookmarkStart w:id="12" w:name="_Toc242149237"/>
      <w:r>
        <w:rPr>
          <w:b/>
          <w:bCs/>
          <w:color w:val="auto"/>
          <w:sz w:val="28"/>
          <w:szCs w:val="28"/>
        </w:rPr>
        <w:t xml:space="preserve">2.2 </w:t>
      </w:r>
      <w:r>
        <w:rPr>
          <w:b/>
          <w:bCs/>
          <w:color w:val="auto"/>
          <w:sz w:val="28"/>
          <w:szCs w:val="28"/>
        </w:rPr>
        <w:t>系统总体架构</w:t>
      </w:r>
      <w:bookmarkEnd w:id="12"/>
    </w:p>
    <w:p w14:paraId="3F473ED5" w14:textId="77777777" w:rsidR="00F7739A" w:rsidRDefault="00C123AE">
      <w:pPr>
        <w:spacing w:beforeLines="50" w:before="120" w:afterLines="50" w:after="120" w:line="360" w:lineRule="auto"/>
        <w:ind w:firstLineChars="200" w:firstLine="480"/>
        <w:jc w:val="left"/>
      </w:pPr>
      <w:r>
        <w:t>系统自上而下分为四层，如图</w:t>
      </w:r>
      <w:r>
        <w:t>2.1</w:t>
      </w:r>
      <w:r>
        <w:t>所示。表现层是基于</w:t>
      </w:r>
      <w:r>
        <w:t>Vue 3</w:t>
      </w:r>
      <w:r>
        <w:t>与</w:t>
      </w:r>
      <w:r>
        <w:t>Element Plus</w:t>
      </w:r>
      <w:r>
        <w:t>的单页应用，无路由设计，按角色切换主题色、徽标与数据范围，四个身份在同一套设计系统下呈现完全不同的视觉与功能入口。应用层采用</w:t>
      </w:r>
      <w:r>
        <w:t>Spring Boot 3</w:t>
      </w:r>
      <w:r>
        <w:t>，数据访问使用</w:t>
      </w:r>
      <w:r>
        <w:t>JdbcTemplate</w:t>
      </w:r>
      <w:r>
        <w:t>直写</w:t>
      </w:r>
      <w:r>
        <w:t>SQL</w:t>
      </w:r>
      <w:r>
        <w:t>，不依赖</w:t>
      </w:r>
      <w:r>
        <w:t>ORM</w:t>
      </w:r>
      <w:r>
        <w:t>，包括</w:t>
      </w:r>
      <w:r>
        <w:t>RBAC</w:t>
      </w:r>
      <w:r>
        <w:t>统一鉴权、个人六大板块、实操报告、考试引擎与后台管理五个模块。算法层是本作品的核心，由声明式规则引擎、大模型协同通道、输出契约校验与双源回退机制组成，对个人诊断、公司诊断与报告归因三类智能服务提供统一支撑。数据层仅使用</w:t>
      </w:r>
      <w:r>
        <w:t>MySQL</w:t>
      </w:r>
      <w:r>
        <w:t>一套数据库，规则执行写</w:t>
      </w:r>
      <w:r>
        <w:t>rule_result</w:t>
      </w:r>
      <w:r>
        <w:t>留痕，登录、审批、决策等关键操作全部记入审计日志。</w:t>
      </w:r>
    </w:p>
    <w:p w14:paraId="2B423FD5" w14:textId="77777777" w:rsidR="00F7739A" w:rsidRDefault="00C123AE">
      <w:pPr>
        <w:keepNext/>
        <w:spacing w:before="120" w:after="40"/>
        <w:jc w:val="center"/>
      </w:pPr>
      <w:r>
        <w:rPr>
          <w:noProof/>
        </w:rPr>
        <w:lastRenderedPageBreak/>
        <w:drawing>
          <wp:inline distT="0" distB="0" distL="0" distR="0" wp14:anchorId="16187B09" wp14:editId="4434B321">
            <wp:extent cx="5257800" cy="3676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a:stretch>
                      <a:fillRect/>
                    </a:stretch>
                  </pic:blipFill>
                  <pic:spPr>
                    <a:xfrm>
                      <a:off x="0" y="0"/>
                      <a:ext cx="5257800" cy="3676650"/>
                    </a:xfrm>
                    <a:prstGeom prst="rect">
                      <a:avLst/>
                    </a:prstGeom>
                  </pic:spPr>
                </pic:pic>
              </a:graphicData>
            </a:graphic>
          </wp:inline>
        </w:drawing>
      </w:r>
    </w:p>
    <w:p w14:paraId="279788AD"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2.1  </w:t>
      </w:r>
      <w:r>
        <w:rPr>
          <w:rFonts w:ascii="黑体" w:eastAsia="黑体" w:hAnsi="黑体" w:cs="黑体"/>
          <w:b/>
          <w:bCs/>
          <w:sz w:val="18"/>
          <w:szCs w:val="18"/>
        </w:rPr>
        <w:t>系统总体架构图</w:t>
      </w:r>
    </w:p>
    <w:p w14:paraId="7B631475" w14:textId="77777777" w:rsidR="00F7739A" w:rsidRDefault="00C123AE">
      <w:pPr>
        <w:pStyle w:val="2"/>
        <w:spacing w:before="220" w:after="120"/>
        <w:rPr>
          <w:color w:val="auto"/>
        </w:rPr>
      </w:pPr>
      <w:bookmarkStart w:id="13" w:name="_Toc242149238"/>
      <w:r>
        <w:rPr>
          <w:b/>
          <w:bCs/>
          <w:color w:val="auto"/>
          <w:sz w:val="28"/>
          <w:szCs w:val="28"/>
        </w:rPr>
        <w:t xml:space="preserve">2.3 </w:t>
      </w:r>
      <w:r>
        <w:rPr>
          <w:b/>
          <w:bCs/>
          <w:color w:val="auto"/>
          <w:sz w:val="28"/>
          <w:szCs w:val="28"/>
        </w:rPr>
        <w:t>角色与权限模型</w:t>
      </w:r>
      <w:bookmarkEnd w:id="13"/>
    </w:p>
    <w:p w14:paraId="2314D4E0" w14:textId="77777777" w:rsidR="00F7739A" w:rsidRDefault="00C123AE">
      <w:pPr>
        <w:spacing w:beforeLines="50" w:before="120" w:afterLines="50" w:after="120" w:line="360" w:lineRule="auto"/>
        <w:ind w:firstLineChars="200" w:firstLine="480"/>
        <w:jc w:val="left"/>
      </w:pPr>
      <w:r>
        <w:t>系统为四类角色设计了完全隔离的数据视图。登录成功后后端签发经</w:t>
      </w:r>
      <w:r>
        <w:t>HMAC</w:t>
      </w:r>
      <w:r>
        <w:t>签名的令牌（默认</w:t>
      </w:r>
      <w:r>
        <w:t>12</w:t>
      </w:r>
      <w:r>
        <w:t>小时有效，账号不存在直接拒绝），前端将其放入</w:t>
      </w:r>
      <w:r>
        <w:t>Authorization</w:t>
      </w:r>
      <w:r>
        <w:t>请求头</w:t>
      </w:r>
      <w:r>
        <w:rPr>
          <w:rFonts w:hint="eastAsia"/>
        </w:rPr>
        <w:t>。</w:t>
      </w:r>
      <w:r>
        <w:t>后端</w:t>
      </w:r>
      <w:r>
        <w:t>AuthFilter</w:t>
      </w:r>
      <w:r>
        <w:t>校验令牌合法性后，再由</w:t>
      </w:r>
      <w:r>
        <w:t>RoleInterceptor</w:t>
      </w:r>
      <w:r>
        <w:t>按路径前缀授权，越权访问返回</w:t>
      </w:r>
      <w:r>
        <w:t>403</w:t>
      </w:r>
      <w:r>
        <w:t>并附带当前角色与可见范围说明，伪造请求头冒充身份无效。四种身份的视觉识别也做了统一设计，识别色、侧边栏徽标、头像形态与顶栏铭牌五处联动，进入系统即可一眼分清当前身份。角色权限划分如表</w:t>
      </w:r>
      <w:r>
        <w:t>2.1</w:t>
      </w:r>
      <w:r>
        <w:t>所示。</w:t>
      </w:r>
    </w:p>
    <w:p w14:paraId="71375F54"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2.1  </w:t>
      </w:r>
      <w:r>
        <w:rPr>
          <w:rFonts w:ascii="黑体" w:eastAsia="黑体" w:hAnsi="黑体" w:cs="黑体"/>
          <w:b/>
          <w:bCs/>
          <w:sz w:val="18"/>
          <w:szCs w:val="18"/>
        </w:rPr>
        <w:t>四类角色与权限划分</w:t>
      </w:r>
    </w:p>
    <w:tbl>
      <w:tblPr>
        <w:tblW w:w="8502"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077"/>
        <w:gridCol w:w="1317"/>
        <w:gridCol w:w="1437"/>
        <w:gridCol w:w="3473"/>
        <w:gridCol w:w="1198"/>
      </w:tblGrid>
      <w:tr w:rsidR="00F7739A" w14:paraId="038B72D1" w14:textId="77777777">
        <w:tc>
          <w:tcPr>
            <w:tcW w:w="1077"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7450FE11" w14:textId="77777777" w:rsidR="00F7739A" w:rsidRDefault="00C123AE">
            <w:pPr>
              <w:spacing w:after="20" w:line="260" w:lineRule="auto"/>
              <w:rPr>
                <w:color w:val="000000"/>
              </w:rPr>
            </w:pPr>
            <w:r>
              <w:rPr>
                <w:rFonts w:eastAsia="黑体"/>
                <w:bCs/>
                <w:color w:val="000000"/>
                <w:sz w:val="21"/>
                <w:szCs w:val="21"/>
              </w:rPr>
              <w:t>角色</w:t>
            </w:r>
          </w:p>
        </w:tc>
        <w:tc>
          <w:tcPr>
            <w:tcW w:w="1317"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622FC963" w14:textId="77777777" w:rsidR="00F7739A" w:rsidRDefault="00C123AE">
            <w:pPr>
              <w:spacing w:after="20" w:line="260" w:lineRule="auto"/>
              <w:rPr>
                <w:color w:val="000000"/>
              </w:rPr>
            </w:pPr>
            <w:r>
              <w:rPr>
                <w:rFonts w:eastAsia="黑体"/>
                <w:bCs/>
                <w:color w:val="000000"/>
                <w:sz w:val="21"/>
                <w:szCs w:val="21"/>
              </w:rPr>
              <w:t>演示账号</w:t>
            </w:r>
          </w:p>
        </w:tc>
        <w:tc>
          <w:tcPr>
            <w:tcW w:w="1437"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5E4DB481" w14:textId="77777777" w:rsidR="00F7739A" w:rsidRDefault="00C123AE">
            <w:pPr>
              <w:spacing w:after="20" w:line="260" w:lineRule="auto"/>
              <w:rPr>
                <w:color w:val="000000"/>
              </w:rPr>
            </w:pPr>
            <w:r>
              <w:rPr>
                <w:rFonts w:eastAsia="黑体"/>
                <w:bCs/>
                <w:color w:val="000000"/>
                <w:sz w:val="21"/>
                <w:szCs w:val="21"/>
              </w:rPr>
              <w:t>数据范围</w:t>
            </w:r>
          </w:p>
        </w:tc>
        <w:tc>
          <w:tcPr>
            <w:tcW w:w="3473"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66129506" w14:textId="77777777" w:rsidR="00F7739A" w:rsidRDefault="00C123AE">
            <w:pPr>
              <w:spacing w:after="20" w:line="260" w:lineRule="auto"/>
              <w:rPr>
                <w:color w:val="000000"/>
              </w:rPr>
            </w:pPr>
            <w:r>
              <w:rPr>
                <w:rFonts w:eastAsia="黑体"/>
                <w:bCs/>
                <w:color w:val="000000"/>
                <w:sz w:val="21"/>
                <w:szCs w:val="21"/>
              </w:rPr>
              <w:t>核心功能</w:t>
            </w:r>
          </w:p>
        </w:tc>
        <w:tc>
          <w:tcPr>
            <w:tcW w:w="1198"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71EBF10D" w14:textId="77777777" w:rsidR="00F7739A" w:rsidRDefault="00C123AE">
            <w:pPr>
              <w:spacing w:after="20" w:line="260" w:lineRule="auto"/>
              <w:rPr>
                <w:color w:val="000000"/>
              </w:rPr>
            </w:pPr>
            <w:r>
              <w:rPr>
                <w:rFonts w:eastAsia="黑体"/>
                <w:bCs/>
                <w:color w:val="000000"/>
                <w:sz w:val="21"/>
                <w:szCs w:val="21"/>
              </w:rPr>
              <w:t>识别色</w:t>
            </w:r>
          </w:p>
        </w:tc>
      </w:tr>
      <w:tr w:rsidR="00F7739A" w14:paraId="0B54BB5D" w14:textId="77777777">
        <w:tc>
          <w:tcPr>
            <w:tcW w:w="1077" w:type="dxa"/>
            <w:tcBorders>
              <w:top w:val="single" w:sz="4" w:space="0" w:color="000000"/>
              <w:left w:val="nil"/>
              <w:bottom w:val="nil"/>
              <w:right w:val="nil"/>
            </w:tcBorders>
            <w:shd w:val="clear" w:color="auto" w:fill="FFFFFF"/>
            <w:tcMar>
              <w:top w:w="60" w:type="dxa"/>
              <w:left w:w="100" w:type="dxa"/>
              <w:bottom w:w="60" w:type="dxa"/>
              <w:right w:w="100" w:type="dxa"/>
            </w:tcMar>
          </w:tcPr>
          <w:p w14:paraId="17C06F68" w14:textId="77777777" w:rsidR="00F7739A" w:rsidRDefault="00C123AE">
            <w:pPr>
              <w:spacing w:after="20" w:line="260" w:lineRule="auto"/>
              <w:rPr>
                <w:color w:val="000000"/>
              </w:rPr>
            </w:pPr>
            <w:r>
              <w:rPr>
                <w:color w:val="000000"/>
                <w:sz w:val="21"/>
                <w:szCs w:val="21"/>
              </w:rPr>
              <w:t>员工</w:t>
            </w:r>
          </w:p>
        </w:tc>
        <w:tc>
          <w:tcPr>
            <w:tcW w:w="1317" w:type="dxa"/>
            <w:tcBorders>
              <w:top w:val="single" w:sz="4" w:space="0" w:color="000000"/>
              <w:left w:val="nil"/>
              <w:bottom w:val="nil"/>
              <w:right w:val="nil"/>
            </w:tcBorders>
            <w:shd w:val="clear" w:color="auto" w:fill="FFFFFF"/>
            <w:tcMar>
              <w:top w:w="60" w:type="dxa"/>
              <w:left w:w="100" w:type="dxa"/>
              <w:bottom w:w="60" w:type="dxa"/>
              <w:right w:w="100" w:type="dxa"/>
            </w:tcMar>
          </w:tcPr>
          <w:p w14:paraId="4C7E9417" w14:textId="77777777" w:rsidR="00F7739A" w:rsidRDefault="00C123AE">
            <w:pPr>
              <w:spacing w:after="20" w:line="260" w:lineRule="auto"/>
              <w:rPr>
                <w:color w:val="000000"/>
              </w:rPr>
            </w:pPr>
            <w:r>
              <w:rPr>
                <w:color w:val="000000"/>
                <w:sz w:val="21"/>
                <w:szCs w:val="21"/>
              </w:rPr>
              <w:t>zhangwei</w:t>
            </w:r>
          </w:p>
        </w:tc>
        <w:tc>
          <w:tcPr>
            <w:tcW w:w="1437" w:type="dxa"/>
            <w:tcBorders>
              <w:top w:val="single" w:sz="4" w:space="0" w:color="000000"/>
              <w:left w:val="nil"/>
              <w:bottom w:val="nil"/>
              <w:right w:val="nil"/>
            </w:tcBorders>
            <w:shd w:val="clear" w:color="auto" w:fill="FFFFFF"/>
            <w:tcMar>
              <w:top w:w="60" w:type="dxa"/>
              <w:left w:w="100" w:type="dxa"/>
              <w:bottom w:w="60" w:type="dxa"/>
              <w:right w:w="100" w:type="dxa"/>
            </w:tcMar>
          </w:tcPr>
          <w:p w14:paraId="2F040FBF" w14:textId="77777777" w:rsidR="00F7739A" w:rsidRDefault="00C123AE">
            <w:pPr>
              <w:spacing w:after="20" w:line="260" w:lineRule="auto"/>
              <w:rPr>
                <w:color w:val="000000"/>
              </w:rPr>
            </w:pPr>
            <w:r>
              <w:rPr>
                <w:color w:val="000000"/>
                <w:sz w:val="21"/>
                <w:szCs w:val="21"/>
              </w:rPr>
              <w:t>仅本人</w:t>
            </w:r>
          </w:p>
        </w:tc>
        <w:tc>
          <w:tcPr>
            <w:tcW w:w="3473" w:type="dxa"/>
            <w:tcBorders>
              <w:top w:val="single" w:sz="4" w:space="0" w:color="000000"/>
              <w:left w:val="nil"/>
              <w:bottom w:val="nil"/>
              <w:right w:val="nil"/>
            </w:tcBorders>
            <w:shd w:val="clear" w:color="auto" w:fill="FFFFFF"/>
            <w:tcMar>
              <w:top w:w="60" w:type="dxa"/>
              <w:left w:w="100" w:type="dxa"/>
              <w:bottom w:w="60" w:type="dxa"/>
              <w:right w:w="100" w:type="dxa"/>
            </w:tcMar>
          </w:tcPr>
          <w:p w14:paraId="49DCE09D" w14:textId="77777777" w:rsidR="00F7739A" w:rsidRDefault="00C123AE">
            <w:pPr>
              <w:spacing w:after="20" w:line="260" w:lineRule="auto"/>
              <w:rPr>
                <w:color w:val="000000"/>
              </w:rPr>
            </w:pPr>
            <w:r>
              <w:rPr>
                <w:color w:val="000000"/>
                <w:sz w:val="21"/>
                <w:szCs w:val="21"/>
              </w:rPr>
              <w:t>技能雷达、个人自画像、记忆展示、成长轨迹、差距与建议、学习与考试、实操任务查看</w:t>
            </w:r>
          </w:p>
        </w:tc>
        <w:tc>
          <w:tcPr>
            <w:tcW w:w="1198" w:type="dxa"/>
            <w:tcBorders>
              <w:top w:val="single" w:sz="4" w:space="0" w:color="000000"/>
              <w:left w:val="nil"/>
              <w:bottom w:val="nil"/>
              <w:right w:val="nil"/>
            </w:tcBorders>
            <w:shd w:val="clear" w:color="auto" w:fill="FFFFFF"/>
            <w:tcMar>
              <w:top w:w="60" w:type="dxa"/>
              <w:left w:w="100" w:type="dxa"/>
              <w:bottom w:w="60" w:type="dxa"/>
              <w:right w:w="100" w:type="dxa"/>
            </w:tcMar>
          </w:tcPr>
          <w:p w14:paraId="39A1B2CA" w14:textId="77777777" w:rsidR="00F7739A" w:rsidRDefault="00C123AE">
            <w:pPr>
              <w:spacing w:after="20" w:line="260" w:lineRule="auto"/>
              <w:rPr>
                <w:color w:val="000000"/>
              </w:rPr>
            </w:pPr>
            <w:r>
              <w:rPr>
                <w:color w:val="000000"/>
                <w:sz w:val="21"/>
                <w:szCs w:val="21"/>
              </w:rPr>
              <w:t>工业青</w:t>
            </w:r>
          </w:p>
        </w:tc>
      </w:tr>
      <w:tr w:rsidR="00F7739A" w14:paraId="2F3CE1FB" w14:textId="77777777">
        <w:tc>
          <w:tcPr>
            <w:tcW w:w="1077" w:type="dxa"/>
            <w:tcBorders>
              <w:top w:val="nil"/>
              <w:left w:val="nil"/>
              <w:bottom w:val="nil"/>
              <w:right w:val="nil"/>
            </w:tcBorders>
            <w:shd w:val="clear" w:color="auto" w:fill="FFFFFF"/>
            <w:tcMar>
              <w:top w:w="60" w:type="dxa"/>
              <w:left w:w="100" w:type="dxa"/>
              <w:bottom w:w="60" w:type="dxa"/>
              <w:right w:w="100" w:type="dxa"/>
            </w:tcMar>
          </w:tcPr>
          <w:p w14:paraId="4CA4994E" w14:textId="77777777" w:rsidR="00F7739A" w:rsidRDefault="00C123AE">
            <w:pPr>
              <w:spacing w:after="20" w:line="260" w:lineRule="auto"/>
              <w:rPr>
                <w:color w:val="000000"/>
              </w:rPr>
            </w:pPr>
            <w:r>
              <w:rPr>
                <w:color w:val="000000"/>
                <w:sz w:val="21"/>
                <w:szCs w:val="21"/>
              </w:rPr>
              <w:t>班组长</w:t>
            </w:r>
          </w:p>
        </w:tc>
        <w:tc>
          <w:tcPr>
            <w:tcW w:w="1317" w:type="dxa"/>
            <w:tcBorders>
              <w:top w:val="nil"/>
              <w:left w:val="nil"/>
              <w:bottom w:val="nil"/>
              <w:right w:val="nil"/>
            </w:tcBorders>
            <w:shd w:val="clear" w:color="auto" w:fill="FFFFFF"/>
            <w:tcMar>
              <w:top w:w="60" w:type="dxa"/>
              <w:left w:w="100" w:type="dxa"/>
              <w:bottom w:w="60" w:type="dxa"/>
              <w:right w:w="100" w:type="dxa"/>
            </w:tcMar>
          </w:tcPr>
          <w:p w14:paraId="619A19DA" w14:textId="77777777" w:rsidR="00F7739A" w:rsidRDefault="00C123AE">
            <w:pPr>
              <w:spacing w:after="20" w:line="260" w:lineRule="auto"/>
              <w:rPr>
                <w:color w:val="000000"/>
              </w:rPr>
            </w:pPr>
            <w:r>
              <w:rPr>
                <w:color w:val="000000"/>
                <w:sz w:val="21"/>
                <w:szCs w:val="21"/>
              </w:rPr>
              <w:t>limin</w:t>
            </w:r>
          </w:p>
        </w:tc>
        <w:tc>
          <w:tcPr>
            <w:tcW w:w="1437" w:type="dxa"/>
            <w:tcBorders>
              <w:top w:val="nil"/>
              <w:left w:val="nil"/>
              <w:bottom w:val="nil"/>
              <w:right w:val="nil"/>
            </w:tcBorders>
            <w:shd w:val="clear" w:color="auto" w:fill="FFFFFF"/>
            <w:tcMar>
              <w:top w:w="60" w:type="dxa"/>
              <w:left w:w="100" w:type="dxa"/>
              <w:bottom w:w="60" w:type="dxa"/>
              <w:right w:w="100" w:type="dxa"/>
            </w:tcMar>
          </w:tcPr>
          <w:p w14:paraId="6FDEBC33" w14:textId="77777777" w:rsidR="00F7739A" w:rsidRDefault="00C123AE">
            <w:pPr>
              <w:spacing w:after="20" w:line="260" w:lineRule="auto"/>
              <w:rPr>
                <w:color w:val="000000"/>
              </w:rPr>
            </w:pPr>
            <w:r>
              <w:rPr>
                <w:color w:val="000000"/>
                <w:sz w:val="21"/>
                <w:szCs w:val="21"/>
              </w:rPr>
              <w:t>本人＋班组</w:t>
            </w:r>
          </w:p>
        </w:tc>
        <w:tc>
          <w:tcPr>
            <w:tcW w:w="3473" w:type="dxa"/>
            <w:tcBorders>
              <w:top w:val="nil"/>
              <w:left w:val="nil"/>
              <w:bottom w:val="nil"/>
              <w:right w:val="nil"/>
            </w:tcBorders>
            <w:shd w:val="clear" w:color="auto" w:fill="FFFFFF"/>
            <w:tcMar>
              <w:top w:w="60" w:type="dxa"/>
              <w:left w:w="100" w:type="dxa"/>
              <w:bottom w:w="60" w:type="dxa"/>
              <w:right w:w="100" w:type="dxa"/>
            </w:tcMar>
          </w:tcPr>
          <w:p w14:paraId="4EE6E1F8" w14:textId="77777777" w:rsidR="00F7739A" w:rsidRDefault="00C123AE">
            <w:pPr>
              <w:spacing w:after="20" w:line="260" w:lineRule="auto"/>
              <w:rPr>
                <w:color w:val="000000"/>
              </w:rPr>
            </w:pPr>
            <w:r>
              <w:rPr>
                <w:color w:val="000000"/>
                <w:sz w:val="21"/>
                <w:szCs w:val="21"/>
              </w:rPr>
              <w:t>员工全部板块，外加班组概览、实操检测报告填报、班组报告台账</w:t>
            </w:r>
          </w:p>
        </w:tc>
        <w:tc>
          <w:tcPr>
            <w:tcW w:w="1198" w:type="dxa"/>
            <w:tcBorders>
              <w:top w:val="nil"/>
              <w:left w:val="nil"/>
              <w:bottom w:val="nil"/>
              <w:right w:val="nil"/>
            </w:tcBorders>
            <w:shd w:val="clear" w:color="auto" w:fill="FFFFFF"/>
            <w:tcMar>
              <w:top w:w="60" w:type="dxa"/>
              <w:left w:w="100" w:type="dxa"/>
              <w:bottom w:w="60" w:type="dxa"/>
              <w:right w:w="100" w:type="dxa"/>
            </w:tcMar>
          </w:tcPr>
          <w:p w14:paraId="0A77C13C" w14:textId="77777777" w:rsidR="00F7739A" w:rsidRDefault="00C123AE">
            <w:pPr>
              <w:spacing w:after="20" w:line="260" w:lineRule="auto"/>
              <w:rPr>
                <w:color w:val="000000"/>
              </w:rPr>
            </w:pPr>
            <w:r>
              <w:rPr>
                <w:color w:val="000000"/>
                <w:sz w:val="21"/>
                <w:szCs w:val="21"/>
              </w:rPr>
              <w:t>班组琥珀</w:t>
            </w:r>
          </w:p>
        </w:tc>
      </w:tr>
      <w:tr w:rsidR="00F7739A" w14:paraId="15113586" w14:textId="77777777">
        <w:tc>
          <w:tcPr>
            <w:tcW w:w="1077" w:type="dxa"/>
            <w:tcBorders>
              <w:top w:val="nil"/>
              <w:left w:val="nil"/>
              <w:bottom w:val="nil"/>
              <w:right w:val="nil"/>
            </w:tcBorders>
            <w:shd w:val="clear" w:color="auto" w:fill="FFFFFF"/>
            <w:tcMar>
              <w:top w:w="60" w:type="dxa"/>
              <w:left w:w="100" w:type="dxa"/>
              <w:bottom w:w="60" w:type="dxa"/>
              <w:right w:w="100" w:type="dxa"/>
            </w:tcMar>
          </w:tcPr>
          <w:p w14:paraId="4DB62317" w14:textId="77777777" w:rsidR="00F7739A" w:rsidRDefault="00C123AE">
            <w:pPr>
              <w:spacing w:after="20" w:line="260" w:lineRule="auto"/>
              <w:rPr>
                <w:color w:val="000000"/>
              </w:rPr>
            </w:pPr>
            <w:r>
              <w:rPr>
                <w:color w:val="000000"/>
                <w:sz w:val="21"/>
                <w:szCs w:val="21"/>
              </w:rPr>
              <w:t>企业管理者</w:t>
            </w:r>
          </w:p>
        </w:tc>
        <w:tc>
          <w:tcPr>
            <w:tcW w:w="1317" w:type="dxa"/>
            <w:tcBorders>
              <w:top w:val="nil"/>
              <w:left w:val="nil"/>
              <w:bottom w:val="nil"/>
              <w:right w:val="nil"/>
            </w:tcBorders>
            <w:shd w:val="clear" w:color="auto" w:fill="FFFFFF"/>
            <w:tcMar>
              <w:top w:w="60" w:type="dxa"/>
              <w:left w:w="100" w:type="dxa"/>
              <w:bottom w:w="60" w:type="dxa"/>
              <w:right w:w="100" w:type="dxa"/>
            </w:tcMar>
          </w:tcPr>
          <w:p w14:paraId="5F6CF914" w14:textId="77777777" w:rsidR="00F7739A" w:rsidRDefault="00C123AE">
            <w:pPr>
              <w:spacing w:after="20" w:line="260" w:lineRule="auto"/>
              <w:rPr>
                <w:color w:val="000000"/>
              </w:rPr>
            </w:pPr>
            <w:r>
              <w:rPr>
                <w:color w:val="000000"/>
                <w:sz w:val="21"/>
                <w:szCs w:val="21"/>
              </w:rPr>
              <w:t>wangzong</w:t>
            </w:r>
          </w:p>
        </w:tc>
        <w:tc>
          <w:tcPr>
            <w:tcW w:w="1437" w:type="dxa"/>
            <w:tcBorders>
              <w:top w:val="nil"/>
              <w:left w:val="nil"/>
              <w:bottom w:val="nil"/>
              <w:right w:val="nil"/>
            </w:tcBorders>
            <w:shd w:val="clear" w:color="auto" w:fill="FFFFFF"/>
            <w:tcMar>
              <w:top w:w="60" w:type="dxa"/>
              <w:left w:w="100" w:type="dxa"/>
              <w:bottom w:w="60" w:type="dxa"/>
              <w:right w:w="100" w:type="dxa"/>
            </w:tcMar>
          </w:tcPr>
          <w:p w14:paraId="729C584B" w14:textId="77777777" w:rsidR="00F7739A" w:rsidRDefault="00C123AE">
            <w:pPr>
              <w:spacing w:after="20" w:line="260" w:lineRule="auto"/>
              <w:rPr>
                <w:color w:val="000000"/>
              </w:rPr>
            </w:pPr>
            <w:r>
              <w:rPr>
                <w:color w:val="000000"/>
                <w:sz w:val="21"/>
                <w:szCs w:val="21"/>
              </w:rPr>
              <w:t>全公司</w:t>
            </w:r>
          </w:p>
        </w:tc>
        <w:tc>
          <w:tcPr>
            <w:tcW w:w="3473" w:type="dxa"/>
            <w:tcBorders>
              <w:top w:val="nil"/>
              <w:left w:val="nil"/>
              <w:bottom w:val="nil"/>
              <w:right w:val="nil"/>
            </w:tcBorders>
            <w:shd w:val="clear" w:color="auto" w:fill="FFFFFF"/>
            <w:tcMar>
              <w:top w:w="60" w:type="dxa"/>
              <w:left w:w="100" w:type="dxa"/>
              <w:bottom w:w="60" w:type="dxa"/>
              <w:right w:w="100" w:type="dxa"/>
            </w:tcMar>
          </w:tcPr>
          <w:p w14:paraId="72F421E4" w14:textId="77777777" w:rsidR="00F7739A" w:rsidRDefault="00C123AE">
            <w:pPr>
              <w:spacing w:after="20" w:line="260" w:lineRule="auto"/>
              <w:rPr>
                <w:color w:val="000000"/>
              </w:rPr>
            </w:pPr>
            <w:r>
              <w:rPr>
                <w:color w:val="000000"/>
                <w:sz w:val="21"/>
                <w:szCs w:val="21"/>
              </w:rPr>
              <w:t>公司总览、全公司技能矩阵、培训看板、运行诊断</w:t>
            </w:r>
            <w:r>
              <w:rPr>
                <w:color w:val="000000"/>
                <w:sz w:val="21"/>
                <w:szCs w:val="21"/>
              </w:rPr>
              <w:t>Agent</w:t>
            </w:r>
          </w:p>
        </w:tc>
        <w:tc>
          <w:tcPr>
            <w:tcW w:w="1198" w:type="dxa"/>
            <w:tcBorders>
              <w:top w:val="nil"/>
              <w:left w:val="nil"/>
              <w:bottom w:val="nil"/>
              <w:right w:val="nil"/>
            </w:tcBorders>
            <w:shd w:val="clear" w:color="auto" w:fill="FFFFFF"/>
            <w:tcMar>
              <w:top w:w="60" w:type="dxa"/>
              <w:left w:w="100" w:type="dxa"/>
              <w:bottom w:w="60" w:type="dxa"/>
              <w:right w:w="100" w:type="dxa"/>
            </w:tcMar>
          </w:tcPr>
          <w:p w14:paraId="1AC5105B" w14:textId="77777777" w:rsidR="00F7739A" w:rsidRDefault="00C123AE">
            <w:pPr>
              <w:spacing w:after="20" w:line="260" w:lineRule="auto"/>
              <w:rPr>
                <w:color w:val="000000"/>
              </w:rPr>
            </w:pPr>
            <w:r>
              <w:rPr>
                <w:color w:val="000000"/>
                <w:sz w:val="21"/>
                <w:szCs w:val="21"/>
              </w:rPr>
              <w:t>决策紫</w:t>
            </w:r>
          </w:p>
        </w:tc>
      </w:tr>
      <w:tr w:rsidR="00F7739A" w14:paraId="03323A85" w14:textId="77777777">
        <w:tc>
          <w:tcPr>
            <w:tcW w:w="1077" w:type="dxa"/>
            <w:tcBorders>
              <w:top w:val="nil"/>
              <w:left w:val="nil"/>
              <w:bottom w:val="single" w:sz="12" w:space="0" w:color="000000"/>
              <w:right w:val="nil"/>
            </w:tcBorders>
            <w:shd w:val="clear" w:color="auto" w:fill="FFFFFF"/>
            <w:tcMar>
              <w:top w:w="60" w:type="dxa"/>
              <w:left w:w="100" w:type="dxa"/>
              <w:bottom w:w="60" w:type="dxa"/>
              <w:right w:w="100" w:type="dxa"/>
            </w:tcMar>
          </w:tcPr>
          <w:p w14:paraId="503F0D93" w14:textId="77777777" w:rsidR="00F7739A" w:rsidRDefault="00C123AE">
            <w:pPr>
              <w:spacing w:after="20" w:line="260" w:lineRule="auto"/>
              <w:rPr>
                <w:color w:val="000000"/>
              </w:rPr>
            </w:pPr>
            <w:r>
              <w:rPr>
                <w:color w:val="000000"/>
                <w:sz w:val="21"/>
                <w:szCs w:val="21"/>
              </w:rPr>
              <w:t>平台管理</w:t>
            </w:r>
            <w:r>
              <w:rPr>
                <w:color w:val="000000"/>
                <w:sz w:val="21"/>
                <w:szCs w:val="21"/>
              </w:rPr>
              <w:lastRenderedPageBreak/>
              <w:t>员</w:t>
            </w:r>
          </w:p>
        </w:tc>
        <w:tc>
          <w:tcPr>
            <w:tcW w:w="1317" w:type="dxa"/>
            <w:tcBorders>
              <w:top w:val="nil"/>
              <w:left w:val="nil"/>
              <w:bottom w:val="single" w:sz="12" w:space="0" w:color="000000"/>
              <w:right w:val="nil"/>
            </w:tcBorders>
            <w:shd w:val="clear" w:color="auto" w:fill="FFFFFF"/>
            <w:tcMar>
              <w:top w:w="60" w:type="dxa"/>
              <w:left w:w="100" w:type="dxa"/>
              <w:bottom w:w="60" w:type="dxa"/>
              <w:right w:w="100" w:type="dxa"/>
            </w:tcMar>
          </w:tcPr>
          <w:p w14:paraId="1DF8AD93" w14:textId="77777777" w:rsidR="00F7739A" w:rsidRDefault="00C123AE">
            <w:pPr>
              <w:spacing w:after="20" w:line="260" w:lineRule="auto"/>
              <w:rPr>
                <w:color w:val="000000"/>
              </w:rPr>
            </w:pPr>
            <w:r>
              <w:rPr>
                <w:color w:val="000000"/>
                <w:sz w:val="21"/>
                <w:szCs w:val="21"/>
              </w:rPr>
              <w:lastRenderedPageBreak/>
              <w:t>admin</w:t>
            </w:r>
          </w:p>
        </w:tc>
        <w:tc>
          <w:tcPr>
            <w:tcW w:w="1437" w:type="dxa"/>
            <w:tcBorders>
              <w:top w:val="nil"/>
              <w:left w:val="nil"/>
              <w:bottom w:val="single" w:sz="12" w:space="0" w:color="000000"/>
              <w:right w:val="nil"/>
            </w:tcBorders>
            <w:shd w:val="clear" w:color="auto" w:fill="FFFFFF"/>
            <w:tcMar>
              <w:top w:w="60" w:type="dxa"/>
              <w:left w:w="100" w:type="dxa"/>
              <w:bottom w:w="60" w:type="dxa"/>
              <w:right w:w="100" w:type="dxa"/>
            </w:tcMar>
          </w:tcPr>
          <w:p w14:paraId="6827ACD4" w14:textId="77777777" w:rsidR="00F7739A" w:rsidRDefault="00C123AE">
            <w:pPr>
              <w:spacing w:after="20" w:line="260" w:lineRule="auto"/>
              <w:rPr>
                <w:color w:val="000000"/>
              </w:rPr>
            </w:pPr>
            <w:r>
              <w:rPr>
                <w:color w:val="000000"/>
                <w:sz w:val="21"/>
                <w:szCs w:val="21"/>
              </w:rPr>
              <w:t>平台</w:t>
            </w:r>
          </w:p>
        </w:tc>
        <w:tc>
          <w:tcPr>
            <w:tcW w:w="3473" w:type="dxa"/>
            <w:tcBorders>
              <w:top w:val="nil"/>
              <w:left w:val="nil"/>
              <w:bottom w:val="single" w:sz="12" w:space="0" w:color="000000"/>
              <w:right w:val="nil"/>
            </w:tcBorders>
            <w:shd w:val="clear" w:color="auto" w:fill="FFFFFF"/>
            <w:tcMar>
              <w:top w:w="60" w:type="dxa"/>
              <w:left w:w="100" w:type="dxa"/>
              <w:bottom w:w="60" w:type="dxa"/>
              <w:right w:w="100" w:type="dxa"/>
            </w:tcMar>
          </w:tcPr>
          <w:p w14:paraId="551E2558" w14:textId="77777777" w:rsidR="00F7739A" w:rsidRDefault="00C123AE">
            <w:pPr>
              <w:spacing w:after="20" w:line="260" w:lineRule="auto"/>
              <w:rPr>
                <w:color w:val="000000"/>
              </w:rPr>
            </w:pPr>
            <w:r>
              <w:rPr>
                <w:color w:val="000000"/>
                <w:sz w:val="21"/>
                <w:szCs w:val="21"/>
              </w:rPr>
              <w:t>用户与权限、技能与课程、资料审</w:t>
            </w:r>
            <w:r>
              <w:rPr>
                <w:color w:val="000000"/>
                <w:sz w:val="21"/>
                <w:szCs w:val="21"/>
              </w:rPr>
              <w:lastRenderedPageBreak/>
              <w:t>核入库、考试配置与统一开考、审计日志</w:t>
            </w:r>
          </w:p>
        </w:tc>
        <w:tc>
          <w:tcPr>
            <w:tcW w:w="1198" w:type="dxa"/>
            <w:tcBorders>
              <w:top w:val="nil"/>
              <w:left w:val="nil"/>
              <w:bottom w:val="single" w:sz="12" w:space="0" w:color="000000"/>
              <w:right w:val="nil"/>
            </w:tcBorders>
            <w:shd w:val="clear" w:color="auto" w:fill="FFFFFF"/>
            <w:tcMar>
              <w:top w:w="60" w:type="dxa"/>
              <w:left w:w="100" w:type="dxa"/>
              <w:bottom w:w="60" w:type="dxa"/>
              <w:right w:w="100" w:type="dxa"/>
            </w:tcMar>
          </w:tcPr>
          <w:p w14:paraId="008B8321" w14:textId="77777777" w:rsidR="00F7739A" w:rsidRDefault="00C123AE">
            <w:pPr>
              <w:spacing w:after="20" w:line="260" w:lineRule="auto"/>
              <w:rPr>
                <w:color w:val="000000"/>
              </w:rPr>
            </w:pPr>
            <w:r>
              <w:rPr>
                <w:color w:val="000000"/>
                <w:sz w:val="21"/>
                <w:szCs w:val="21"/>
              </w:rPr>
              <w:lastRenderedPageBreak/>
              <w:t>平台石墨</w:t>
            </w:r>
          </w:p>
        </w:tc>
      </w:tr>
    </w:tbl>
    <w:p w14:paraId="38FBB644" w14:textId="77777777" w:rsidR="00F7739A" w:rsidRDefault="00F7739A">
      <w:pPr>
        <w:spacing w:after="120"/>
      </w:pPr>
    </w:p>
    <w:p w14:paraId="2B8C2BA7" w14:textId="77777777" w:rsidR="00F7739A" w:rsidRDefault="00C123AE">
      <w:pPr>
        <w:pStyle w:val="2"/>
        <w:spacing w:before="220" w:after="120"/>
        <w:rPr>
          <w:color w:val="auto"/>
        </w:rPr>
      </w:pPr>
      <w:bookmarkStart w:id="14" w:name="_Toc242149239"/>
      <w:r>
        <w:rPr>
          <w:b/>
          <w:bCs/>
          <w:color w:val="auto"/>
          <w:sz w:val="28"/>
          <w:szCs w:val="28"/>
        </w:rPr>
        <w:t xml:space="preserve">2.4 </w:t>
      </w:r>
      <w:r>
        <w:rPr>
          <w:b/>
          <w:bCs/>
          <w:color w:val="auto"/>
          <w:sz w:val="28"/>
          <w:szCs w:val="28"/>
        </w:rPr>
        <w:t>数据模型设计</w:t>
      </w:r>
      <w:bookmarkEnd w:id="14"/>
    </w:p>
    <w:p w14:paraId="3B7361D6" w14:textId="77777777" w:rsidR="00F7739A" w:rsidRDefault="00C123AE">
      <w:pPr>
        <w:spacing w:beforeLines="50" w:before="120" w:afterLines="50" w:after="120" w:line="360" w:lineRule="auto"/>
        <w:ind w:firstLineChars="200" w:firstLine="480"/>
        <w:jc w:val="left"/>
      </w:pPr>
      <w:r>
        <w:t>全部数据落在</w:t>
      </w:r>
      <w:r>
        <w:t>MySQL</w:t>
      </w:r>
      <w:r>
        <w:t>的</w:t>
      </w:r>
      <w:r>
        <w:t>53</w:t>
      </w:r>
      <w:r>
        <w:t>张表中，按用途分为四组</w:t>
      </w:r>
      <w:r>
        <w:rPr>
          <w:rFonts w:hint="eastAsia"/>
        </w:rPr>
        <w:t>。</w:t>
      </w:r>
      <w:r>
        <w:t>主数据组维护账号、角色、组织、岗位、技能及岗位要求等业务主数据</w:t>
      </w:r>
      <w:r>
        <w:rPr>
          <w:rFonts w:hint="eastAsia"/>
        </w:rPr>
        <w:t>。</w:t>
      </w:r>
      <w:r>
        <w:t>业务数据组承载课程、题库、试卷、考试、实操任务与检测报告</w:t>
      </w:r>
      <w:r>
        <w:rPr>
          <w:rFonts w:hint="eastAsia"/>
        </w:rPr>
        <w:t>。</w:t>
      </w:r>
      <w:r>
        <w:t>规则与智能组保存声明式规则定义、规则执行留痕、诊断结论与员工记忆库</w:t>
      </w:r>
      <w:r>
        <w:rPr>
          <w:rFonts w:hint="eastAsia"/>
        </w:rPr>
        <w:t>。</w:t>
      </w:r>
      <w:r>
        <w:t>平台组记录审计日志、标准依据库与外网课程检索来源。初始化脚本按序执行（建库建表在前，种子数据在后），后期增量脚本全部采用</w:t>
      </w:r>
      <w:r>
        <w:t>“</w:t>
      </w:r>
      <w:r>
        <w:t>建表</w:t>
      </w:r>
      <w:r>
        <w:t>IF NOT EXISTS</w:t>
      </w:r>
      <w:r>
        <w:t>、补列、幂等覆盖</w:t>
      </w:r>
      <w:r>
        <w:t>”</w:t>
      </w:r>
      <w:r>
        <w:t>的写法，可重复执行，老版本数据卷按序补跑即可升级，不必删库重建。核心表如表</w:t>
      </w:r>
      <w:r>
        <w:t>2.2</w:t>
      </w:r>
      <w:r>
        <w:t>所示。</w:t>
      </w:r>
    </w:p>
    <w:p w14:paraId="547D231C"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2.2  </w:t>
      </w:r>
      <w:r>
        <w:rPr>
          <w:rFonts w:ascii="黑体" w:eastAsia="黑体" w:hAnsi="黑体" w:cs="黑体"/>
          <w:b/>
          <w:bCs/>
          <w:sz w:val="18"/>
          <w:szCs w:val="18"/>
        </w:rPr>
        <w:t>核心数据表一览</w:t>
      </w:r>
    </w:p>
    <w:tbl>
      <w:tblPr>
        <w:tblW w:w="8504"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916"/>
        <w:gridCol w:w="5150"/>
        <w:gridCol w:w="1438"/>
      </w:tblGrid>
      <w:tr w:rsidR="00F7739A" w14:paraId="6718F967" w14:textId="77777777">
        <w:trPr>
          <w:tblHeader/>
        </w:trPr>
        <w:tc>
          <w:tcPr>
            <w:tcW w:w="1916"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5FB8D73D" w14:textId="77777777" w:rsidR="00F7739A" w:rsidRDefault="00C123AE">
            <w:pPr>
              <w:spacing w:after="20" w:line="260" w:lineRule="auto"/>
              <w:rPr>
                <w:color w:val="000000"/>
              </w:rPr>
            </w:pPr>
            <w:r>
              <w:rPr>
                <w:rFonts w:eastAsia="黑体"/>
                <w:bCs/>
                <w:color w:val="000000"/>
                <w:sz w:val="21"/>
                <w:szCs w:val="21"/>
              </w:rPr>
              <w:t>表名</w:t>
            </w:r>
          </w:p>
        </w:tc>
        <w:tc>
          <w:tcPr>
            <w:tcW w:w="5150"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512638D8" w14:textId="77777777" w:rsidR="00F7739A" w:rsidRDefault="00C123AE">
            <w:pPr>
              <w:spacing w:after="20" w:line="260" w:lineRule="auto"/>
              <w:rPr>
                <w:color w:val="000000"/>
              </w:rPr>
            </w:pPr>
            <w:r>
              <w:rPr>
                <w:rFonts w:eastAsia="黑体"/>
                <w:bCs/>
                <w:color w:val="000000"/>
                <w:sz w:val="21"/>
                <w:szCs w:val="21"/>
              </w:rPr>
              <w:t>用途</w:t>
            </w:r>
          </w:p>
        </w:tc>
        <w:tc>
          <w:tcPr>
            <w:tcW w:w="1438"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425F8FB5" w14:textId="77777777" w:rsidR="00F7739A" w:rsidRDefault="00C123AE">
            <w:pPr>
              <w:spacing w:after="20" w:line="260" w:lineRule="auto"/>
              <w:rPr>
                <w:color w:val="000000"/>
              </w:rPr>
            </w:pPr>
            <w:r>
              <w:rPr>
                <w:rFonts w:eastAsia="黑体"/>
                <w:bCs/>
                <w:color w:val="000000"/>
                <w:sz w:val="21"/>
                <w:szCs w:val="21"/>
              </w:rPr>
              <w:t>所属分组</w:t>
            </w:r>
          </w:p>
        </w:tc>
      </w:tr>
      <w:tr w:rsidR="00F7739A" w14:paraId="5F4E7AE3" w14:textId="77777777">
        <w:tc>
          <w:tcPr>
            <w:tcW w:w="1916" w:type="dxa"/>
            <w:tcBorders>
              <w:top w:val="single" w:sz="4" w:space="0" w:color="000000"/>
              <w:left w:val="nil"/>
              <w:bottom w:val="nil"/>
              <w:right w:val="nil"/>
            </w:tcBorders>
            <w:shd w:val="clear" w:color="auto" w:fill="FFFFFF"/>
            <w:tcMar>
              <w:top w:w="60" w:type="dxa"/>
              <w:left w:w="100" w:type="dxa"/>
              <w:bottom w:w="60" w:type="dxa"/>
              <w:right w:w="100" w:type="dxa"/>
            </w:tcMar>
          </w:tcPr>
          <w:p w14:paraId="4424DEC7" w14:textId="77777777" w:rsidR="00F7739A" w:rsidRDefault="00C123AE">
            <w:pPr>
              <w:spacing w:after="20" w:line="260" w:lineRule="auto"/>
              <w:rPr>
                <w:color w:val="000000"/>
              </w:rPr>
            </w:pPr>
            <w:r>
              <w:rPr>
                <w:color w:val="000000"/>
                <w:sz w:val="21"/>
                <w:szCs w:val="21"/>
              </w:rPr>
              <w:t>employee / org / position / skill</w:t>
            </w:r>
          </w:p>
        </w:tc>
        <w:tc>
          <w:tcPr>
            <w:tcW w:w="5150" w:type="dxa"/>
            <w:tcBorders>
              <w:top w:val="single" w:sz="4" w:space="0" w:color="000000"/>
              <w:left w:val="nil"/>
              <w:bottom w:val="nil"/>
              <w:right w:val="nil"/>
            </w:tcBorders>
            <w:shd w:val="clear" w:color="auto" w:fill="FFFFFF"/>
            <w:tcMar>
              <w:top w:w="60" w:type="dxa"/>
              <w:left w:w="100" w:type="dxa"/>
              <w:bottom w:w="60" w:type="dxa"/>
              <w:right w:w="100" w:type="dxa"/>
            </w:tcMar>
          </w:tcPr>
          <w:p w14:paraId="55834385" w14:textId="77777777" w:rsidR="00F7739A" w:rsidRDefault="00C123AE">
            <w:pPr>
              <w:spacing w:after="20" w:line="260" w:lineRule="auto"/>
              <w:rPr>
                <w:color w:val="000000"/>
              </w:rPr>
            </w:pPr>
            <w:r>
              <w:rPr>
                <w:color w:val="000000"/>
                <w:sz w:val="21"/>
                <w:szCs w:val="21"/>
              </w:rPr>
              <w:t>员工、组织、岗位与技能主数据</w:t>
            </w:r>
          </w:p>
        </w:tc>
        <w:tc>
          <w:tcPr>
            <w:tcW w:w="1438" w:type="dxa"/>
            <w:tcBorders>
              <w:top w:val="single" w:sz="4" w:space="0" w:color="000000"/>
              <w:left w:val="nil"/>
              <w:bottom w:val="nil"/>
              <w:right w:val="nil"/>
            </w:tcBorders>
            <w:shd w:val="clear" w:color="auto" w:fill="FFFFFF"/>
            <w:tcMar>
              <w:top w:w="60" w:type="dxa"/>
              <w:left w:w="100" w:type="dxa"/>
              <w:bottom w:w="60" w:type="dxa"/>
              <w:right w:w="100" w:type="dxa"/>
            </w:tcMar>
          </w:tcPr>
          <w:p w14:paraId="27C22D3E" w14:textId="77777777" w:rsidR="00F7739A" w:rsidRDefault="00C123AE">
            <w:pPr>
              <w:spacing w:after="20" w:line="260" w:lineRule="auto"/>
              <w:rPr>
                <w:color w:val="000000"/>
              </w:rPr>
            </w:pPr>
            <w:r>
              <w:rPr>
                <w:color w:val="000000"/>
                <w:sz w:val="21"/>
                <w:szCs w:val="21"/>
              </w:rPr>
              <w:t>主数据</w:t>
            </w:r>
          </w:p>
        </w:tc>
      </w:tr>
      <w:tr w:rsidR="00F7739A" w14:paraId="3B3D4F73" w14:textId="77777777">
        <w:tc>
          <w:tcPr>
            <w:tcW w:w="1916" w:type="dxa"/>
            <w:tcBorders>
              <w:top w:val="nil"/>
              <w:left w:val="nil"/>
              <w:bottom w:val="nil"/>
              <w:right w:val="nil"/>
            </w:tcBorders>
            <w:shd w:val="clear" w:color="auto" w:fill="FFFFFF"/>
            <w:tcMar>
              <w:top w:w="60" w:type="dxa"/>
              <w:left w:w="100" w:type="dxa"/>
              <w:bottom w:w="60" w:type="dxa"/>
              <w:right w:w="100" w:type="dxa"/>
            </w:tcMar>
          </w:tcPr>
          <w:p w14:paraId="60CD4EB9" w14:textId="77777777" w:rsidR="00F7739A" w:rsidRDefault="00C123AE">
            <w:pPr>
              <w:spacing w:after="20" w:line="260" w:lineRule="auto"/>
              <w:rPr>
                <w:color w:val="000000"/>
              </w:rPr>
            </w:pPr>
            <w:r>
              <w:rPr>
                <w:color w:val="000000"/>
                <w:sz w:val="21"/>
                <w:szCs w:val="21"/>
              </w:rPr>
              <w:t>position_skill</w:t>
            </w:r>
          </w:p>
        </w:tc>
        <w:tc>
          <w:tcPr>
            <w:tcW w:w="5150" w:type="dxa"/>
            <w:tcBorders>
              <w:top w:val="nil"/>
              <w:left w:val="nil"/>
              <w:bottom w:val="nil"/>
              <w:right w:val="nil"/>
            </w:tcBorders>
            <w:shd w:val="clear" w:color="auto" w:fill="FFFFFF"/>
            <w:tcMar>
              <w:top w:w="60" w:type="dxa"/>
              <w:left w:w="100" w:type="dxa"/>
              <w:bottom w:w="60" w:type="dxa"/>
              <w:right w:w="100" w:type="dxa"/>
            </w:tcMar>
          </w:tcPr>
          <w:p w14:paraId="3F51FD80" w14:textId="77777777" w:rsidR="00F7739A" w:rsidRDefault="00C123AE">
            <w:pPr>
              <w:spacing w:after="20" w:line="260" w:lineRule="auto"/>
              <w:rPr>
                <w:color w:val="000000"/>
              </w:rPr>
            </w:pPr>
            <w:r>
              <w:rPr>
                <w:color w:val="000000"/>
                <w:sz w:val="21"/>
                <w:szCs w:val="21"/>
              </w:rPr>
              <w:t>岗位要求：岗位</w:t>
            </w:r>
            <w:r>
              <w:rPr>
                <w:color w:val="000000"/>
                <w:sz w:val="21"/>
                <w:szCs w:val="21"/>
              </w:rPr>
              <w:t>—</w:t>
            </w:r>
            <w:r>
              <w:rPr>
                <w:color w:val="000000"/>
                <w:sz w:val="21"/>
                <w:szCs w:val="21"/>
              </w:rPr>
              <w:t>技能</w:t>
            </w:r>
            <w:r>
              <w:rPr>
                <w:color w:val="000000"/>
                <w:sz w:val="21"/>
                <w:szCs w:val="21"/>
              </w:rPr>
              <w:t>—</w:t>
            </w:r>
            <w:r>
              <w:rPr>
                <w:color w:val="000000"/>
                <w:sz w:val="21"/>
                <w:szCs w:val="21"/>
              </w:rPr>
              <w:t>等级刻度</w:t>
            </w:r>
          </w:p>
        </w:tc>
        <w:tc>
          <w:tcPr>
            <w:tcW w:w="1438" w:type="dxa"/>
            <w:tcBorders>
              <w:top w:val="nil"/>
              <w:left w:val="nil"/>
              <w:bottom w:val="nil"/>
              <w:right w:val="nil"/>
            </w:tcBorders>
            <w:shd w:val="clear" w:color="auto" w:fill="FFFFFF"/>
            <w:tcMar>
              <w:top w:w="60" w:type="dxa"/>
              <w:left w:w="100" w:type="dxa"/>
              <w:bottom w:w="60" w:type="dxa"/>
              <w:right w:w="100" w:type="dxa"/>
            </w:tcMar>
          </w:tcPr>
          <w:p w14:paraId="4776FFBA" w14:textId="77777777" w:rsidR="00F7739A" w:rsidRDefault="00C123AE">
            <w:pPr>
              <w:spacing w:after="20" w:line="260" w:lineRule="auto"/>
              <w:rPr>
                <w:color w:val="000000"/>
              </w:rPr>
            </w:pPr>
            <w:r>
              <w:rPr>
                <w:color w:val="000000"/>
                <w:sz w:val="21"/>
                <w:szCs w:val="21"/>
              </w:rPr>
              <w:t>主数据</w:t>
            </w:r>
          </w:p>
        </w:tc>
      </w:tr>
      <w:tr w:rsidR="00F7739A" w14:paraId="4C897495" w14:textId="77777777">
        <w:tc>
          <w:tcPr>
            <w:tcW w:w="1916" w:type="dxa"/>
            <w:tcBorders>
              <w:top w:val="nil"/>
              <w:left w:val="nil"/>
              <w:bottom w:val="nil"/>
              <w:right w:val="nil"/>
            </w:tcBorders>
            <w:shd w:val="clear" w:color="auto" w:fill="FFFFFF"/>
            <w:tcMar>
              <w:top w:w="60" w:type="dxa"/>
              <w:left w:w="100" w:type="dxa"/>
              <w:bottom w:w="60" w:type="dxa"/>
              <w:right w:w="100" w:type="dxa"/>
            </w:tcMar>
          </w:tcPr>
          <w:p w14:paraId="3A1DB031" w14:textId="77777777" w:rsidR="00F7739A" w:rsidRDefault="00C123AE">
            <w:pPr>
              <w:spacing w:after="20" w:line="260" w:lineRule="auto"/>
              <w:rPr>
                <w:color w:val="000000"/>
              </w:rPr>
            </w:pPr>
            <w:r>
              <w:rPr>
                <w:color w:val="000000"/>
                <w:sz w:val="21"/>
                <w:szCs w:val="21"/>
              </w:rPr>
              <w:t>course / question / paper / exam</w:t>
            </w:r>
          </w:p>
        </w:tc>
        <w:tc>
          <w:tcPr>
            <w:tcW w:w="5150" w:type="dxa"/>
            <w:tcBorders>
              <w:top w:val="nil"/>
              <w:left w:val="nil"/>
              <w:bottom w:val="nil"/>
              <w:right w:val="nil"/>
            </w:tcBorders>
            <w:shd w:val="clear" w:color="auto" w:fill="FFFFFF"/>
            <w:tcMar>
              <w:top w:w="60" w:type="dxa"/>
              <w:left w:w="100" w:type="dxa"/>
              <w:bottom w:w="60" w:type="dxa"/>
              <w:right w:w="100" w:type="dxa"/>
            </w:tcMar>
          </w:tcPr>
          <w:p w14:paraId="1FFD113C" w14:textId="77777777" w:rsidR="00F7739A" w:rsidRDefault="00C123AE">
            <w:pPr>
              <w:spacing w:after="20" w:line="260" w:lineRule="auto"/>
              <w:rPr>
                <w:color w:val="000000"/>
              </w:rPr>
            </w:pPr>
            <w:r>
              <w:rPr>
                <w:color w:val="000000"/>
                <w:sz w:val="21"/>
                <w:szCs w:val="21"/>
              </w:rPr>
              <w:t>课程、题库、试卷与考试</w:t>
            </w:r>
          </w:p>
        </w:tc>
        <w:tc>
          <w:tcPr>
            <w:tcW w:w="1438" w:type="dxa"/>
            <w:tcBorders>
              <w:top w:val="nil"/>
              <w:left w:val="nil"/>
              <w:bottom w:val="nil"/>
              <w:right w:val="nil"/>
            </w:tcBorders>
            <w:shd w:val="clear" w:color="auto" w:fill="FFFFFF"/>
            <w:tcMar>
              <w:top w:w="60" w:type="dxa"/>
              <w:left w:w="100" w:type="dxa"/>
              <w:bottom w:w="60" w:type="dxa"/>
              <w:right w:w="100" w:type="dxa"/>
            </w:tcMar>
          </w:tcPr>
          <w:p w14:paraId="4A8ADE92" w14:textId="77777777" w:rsidR="00F7739A" w:rsidRDefault="00C123AE">
            <w:pPr>
              <w:spacing w:after="20" w:line="260" w:lineRule="auto"/>
              <w:rPr>
                <w:color w:val="000000"/>
              </w:rPr>
            </w:pPr>
            <w:r>
              <w:rPr>
                <w:color w:val="000000"/>
                <w:sz w:val="21"/>
                <w:szCs w:val="21"/>
              </w:rPr>
              <w:t>业务数据</w:t>
            </w:r>
          </w:p>
        </w:tc>
      </w:tr>
      <w:tr w:rsidR="00F7739A" w14:paraId="56542F6F" w14:textId="77777777">
        <w:tc>
          <w:tcPr>
            <w:tcW w:w="1916" w:type="dxa"/>
            <w:tcBorders>
              <w:top w:val="nil"/>
              <w:left w:val="nil"/>
              <w:bottom w:val="nil"/>
              <w:right w:val="nil"/>
            </w:tcBorders>
            <w:shd w:val="clear" w:color="auto" w:fill="FFFFFF"/>
            <w:tcMar>
              <w:top w:w="60" w:type="dxa"/>
              <w:left w:w="100" w:type="dxa"/>
              <w:bottom w:w="60" w:type="dxa"/>
              <w:right w:w="100" w:type="dxa"/>
            </w:tcMar>
          </w:tcPr>
          <w:p w14:paraId="504A6766" w14:textId="77777777" w:rsidR="00F7739A" w:rsidRDefault="00C123AE">
            <w:pPr>
              <w:spacing w:after="20" w:line="260" w:lineRule="auto"/>
              <w:rPr>
                <w:color w:val="000000"/>
              </w:rPr>
            </w:pPr>
            <w:r>
              <w:rPr>
                <w:color w:val="000000"/>
                <w:sz w:val="21"/>
                <w:szCs w:val="21"/>
              </w:rPr>
              <w:t>task / task_report</w:t>
            </w:r>
          </w:p>
        </w:tc>
        <w:tc>
          <w:tcPr>
            <w:tcW w:w="5150" w:type="dxa"/>
            <w:tcBorders>
              <w:top w:val="nil"/>
              <w:left w:val="nil"/>
              <w:bottom w:val="nil"/>
              <w:right w:val="nil"/>
            </w:tcBorders>
            <w:shd w:val="clear" w:color="auto" w:fill="FFFFFF"/>
            <w:tcMar>
              <w:top w:w="60" w:type="dxa"/>
              <w:left w:w="100" w:type="dxa"/>
              <w:bottom w:w="60" w:type="dxa"/>
              <w:right w:w="100" w:type="dxa"/>
            </w:tcMar>
          </w:tcPr>
          <w:p w14:paraId="516D83C7" w14:textId="77777777" w:rsidR="00F7739A" w:rsidRDefault="00C123AE">
            <w:pPr>
              <w:spacing w:after="20" w:line="260" w:lineRule="auto"/>
              <w:rPr>
                <w:color w:val="000000"/>
              </w:rPr>
            </w:pPr>
            <w:r>
              <w:rPr>
                <w:color w:val="000000"/>
                <w:sz w:val="21"/>
                <w:szCs w:val="21"/>
              </w:rPr>
              <w:t>实操任务与检测报告（含</w:t>
            </w:r>
            <w:r>
              <w:rPr>
                <w:color w:val="000000"/>
                <w:sz w:val="21"/>
                <w:szCs w:val="21"/>
              </w:rPr>
              <w:t>SOP</w:t>
            </w:r>
            <w:r>
              <w:rPr>
                <w:color w:val="000000"/>
                <w:sz w:val="21"/>
                <w:szCs w:val="21"/>
              </w:rPr>
              <w:t>执行字段）</w:t>
            </w:r>
          </w:p>
        </w:tc>
        <w:tc>
          <w:tcPr>
            <w:tcW w:w="1438" w:type="dxa"/>
            <w:tcBorders>
              <w:top w:val="nil"/>
              <w:left w:val="nil"/>
              <w:bottom w:val="nil"/>
              <w:right w:val="nil"/>
            </w:tcBorders>
            <w:shd w:val="clear" w:color="auto" w:fill="FFFFFF"/>
            <w:tcMar>
              <w:top w:w="60" w:type="dxa"/>
              <w:left w:w="100" w:type="dxa"/>
              <w:bottom w:w="60" w:type="dxa"/>
              <w:right w:w="100" w:type="dxa"/>
            </w:tcMar>
          </w:tcPr>
          <w:p w14:paraId="71654D52" w14:textId="77777777" w:rsidR="00F7739A" w:rsidRDefault="00C123AE">
            <w:pPr>
              <w:spacing w:after="20" w:line="260" w:lineRule="auto"/>
              <w:rPr>
                <w:color w:val="000000"/>
              </w:rPr>
            </w:pPr>
            <w:r>
              <w:rPr>
                <w:color w:val="000000"/>
                <w:sz w:val="21"/>
                <w:szCs w:val="21"/>
              </w:rPr>
              <w:t>业务数据</w:t>
            </w:r>
          </w:p>
        </w:tc>
      </w:tr>
      <w:tr w:rsidR="00F7739A" w14:paraId="7575FEE7" w14:textId="77777777">
        <w:tc>
          <w:tcPr>
            <w:tcW w:w="1916" w:type="dxa"/>
            <w:tcBorders>
              <w:top w:val="nil"/>
              <w:left w:val="nil"/>
              <w:bottom w:val="nil"/>
              <w:right w:val="nil"/>
            </w:tcBorders>
            <w:shd w:val="clear" w:color="auto" w:fill="FFFFFF"/>
            <w:tcMar>
              <w:top w:w="60" w:type="dxa"/>
              <w:left w:w="100" w:type="dxa"/>
              <w:bottom w:w="60" w:type="dxa"/>
              <w:right w:w="100" w:type="dxa"/>
            </w:tcMar>
          </w:tcPr>
          <w:p w14:paraId="76AC9DD9" w14:textId="77777777" w:rsidR="00F7739A" w:rsidRDefault="00C123AE">
            <w:pPr>
              <w:spacing w:after="20" w:line="260" w:lineRule="auto"/>
              <w:rPr>
                <w:color w:val="000000"/>
              </w:rPr>
            </w:pPr>
            <w:r>
              <w:rPr>
                <w:color w:val="000000"/>
                <w:sz w:val="21"/>
                <w:szCs w:val="21"/>
              </w:rPr>
              <w:t>rule / rule_result</w:t>
            </w:r>
          </w:p>
        </w:tc>
        <w:tc>
          <w:tcPr>
            <w:tcW w:w="5150" w:type="dxa"/>
            <w:tcBorders>
              <w:top w:val="nil"/>
              <w:left w:val="nil"/>
              <w:bottom w:val="nil"/>
              <w:right w:val="nil"/>
            </w:tcBorders>
            <w:shd w:val="clear" w:color="auto" w:fill="FFFFFF"/>
            <w:tcMar>
              <w:top w:w="60" w:type="dxa"/>
              <w:left w:w="100" w:type="dxa"/>
              <w:bottom w:w="60" w:type="dxa"/>
              <w:right w:w="100" w:type="dxa"/>
            </w:tcMar>
          </w:tcPr>
          <w:p w14:paraId="57307695" w14:textId="77777777" w:rsidR="00F7739A" w:rsidRDefault="00C123AE">
            <w:pPr>
              <w:spacing w:after="20" w:line="260" w:lineRule="auto"/>
              <w:rPr>
                <w:color w:val="000000"/>
              </w:rPr>
            </w:pPr>
            <w:r>
              <w:rPr>
                <w:color w:val="000000"/>
                <w:sz w:val="21"/>
                <w:szCs w:val="21"/>
              </w:rPr>
              <w:t>声明式规则定义与执行留痕</w:t>
            </w:r>
          </w:p>
        </w:tc>
        <w:tc>
          <w:tcPr>
            <w:tcW w:w="1438" w:type="dxa"/>
            <w:tcBorders>
              <w:top w:val="nil"/>
              <w:left w:val="nil"/>
              <w:bottom w:val="nil"/>
              <w:right w:val="nil"/>
            </w:tcBorders>
            <w:shd w:val="clear" w:color="auto" w:fill="FFFFFF"/>
            <w:tcMar>
              <w:top w:w="60" w:type="dxa"/>
              <w:left w:w="100" w:type="dxa"/>
              <w:bottom w:w="60" w:type="dxa"/>
              <w:right w:w="100" w:type="dxa"/>
            </w:tcMar>
          </w:tcPr>
          <w:p w14:paraId="79420991" w14:textId="77777777" w:rsidR="00F7739A" w:rsidRDefault="00C123AE">
            <w:pPr>
              <w:spacing w:after="20" w:line="260" w:lineRule="auto"/>
              <w:rPr>
                <w:color w:val="000000"/>
              </w:rPr>
            </w:pPr>
            <w:r>
              <w:rPr>
                <w:color w:val="000000"/>
                <w:sz w:val="21"/>
                <w:szCs w:val="21"/>
              </w:rPr>
              <w:t>规则与智能</w:t>
            </w:r>
          </w:p>
        </w:tc>
      </w:tr>
      <w:tr w:rsidR="00F7739A" w14:paraId="22F1D6E4" w14:textId="77777777">
        <w:tc>
          <w:tcPr>
            <w:tcW w:w="1916" w:type="dxa"/>
            <w:tcBorders>
              <w:top w:val="nil"/>
              <w:left w:val="nil"/>
              <w:bottom w:val="nil"/>
              <w:right w:val="nil"/>
            </w:tcBorders>
            <w:shd w:val="clear" w:color="auto" w:fill="FFFFFF"/>
            <w:tcMar>
              <w:top w:w="60" w:type="dxa"/>
              <w:left w:w="100" w:type="dxa"/>
              <w:bottom w:w="60" w:type="dxa"/>
              <w:right w:w="100" w:type="dxa"/>
            </w:tcMar>
          </w:tcPr>
          <w:p w14:paraId="4AC0CE3E" w14:textId="77777777" w:rsidR="00F7739A" w:rsidRDefault="00C123AE">
            <w:pPr>
              <w:spacing w:after="20" w:line="260" w:lineRule="auto"/>
              <w:rPr>
                <w:color w:val="000000"/>
              </w:rPr>
            </w:pPr>
            <w:r>
              <w:rPr>
                <w:color w:val="000000"/>
                <w:sz w:val="21"/>
                <w:szCs w:val="21"/>
              </w:rPr>
              <w:t xml:space="preserve">agent </w:t>
            </w:r>
            <w:r>
              <w:rPr>
                <w:color w:val="000000"/>
                <w:sz w:val="21"/>
                <w:szCs w:val="21"/>
              </w:rPr>
              <w:t>诊断结论表</w:t>
            </w:r>
            <w:r>
              <w:rPr>
                <w:color w:val="000000"/>
                <w:sz w:val="21"/>
                <w:szCs w:val="21"/>
              </w:rPr>
              <w:t xml:space="preserve"> / </w:t>
            </w:r>
            <w:r>
              <w:rPr>
                <w:color w:val="000000"/>
                <w:sz w:val="21"/>
                <w:szCs w:val="21"/>
              </w:rPr>
              <w:t>记忆库</w:t>
            </w:r>
          </w:p>
        </w:tc>
        <w:tc>
          <w:tcPr>
            <w:tcW w:w="5150" w:type="dxa"/>
            <w:tcBorders>
              <w:top w:val="nil"/>
              <w:left w:val="nil"/>
              <w:bottom w:val="nil"/>
              <w:right w:val="nil"/>
            </w:tcBorders>
            <w:shd w:val="clear" w:color="auto" w:fill="FFFFFF"/>
            <w:tcMar>
              <w:top w:w="60" w:type="dxa"/>
              <w:left w:w="100" w:type="dxa"/>
              <w:bottom w:w="60" w:type="dxa"/>
              <w:right w:w="100" w:type="dxa"/>
            </w:tcMar>
          </w:tcPr>
          <w:p w14:paraId="61B4F0C5" w14:textId="77777777" w:rsidR="00F7739A" w:rsidRDefault="00C123AE">
            <w:pPr>
              <w:spacing w:after="20" w:line="260" w:lineRule="auto"/>
              <w:rPr>
                <w:color w:val="000000"/>
              </w:rPr>
            </w:pPr>
            <w:r>
              <w:rPr>
                <w:color w:val="000000"/>
                <w:sz w:val="21"/>
                <w:szCs w:val="21"/>
              </w:rPr>
              <w:t>个人与公司诊断结论、七类员工记忆</w:t>
            </w:r>
          </w:p>
        </w:tc>
        <w:tc>
          <w:tcPr>
            <w:tcW w:w="1438" w:type="dxa"/>
            <w:tcBorders>
              <w:top w:val="nil"/>
              <w:left w:val="nil"/>
              <w:bottom w:val="nil"/>
              <w:right w:val="nil"/>
            </w:tcBorders>
            <w:shd w:val="clear" w:color="auto" w:fill="FFFFFF"/>
            <w:tcMar>
              <w:top w:w="60" w:type="dxa"/>
              <w:left w:w="100" w:type="dxa"/>
              <w:bottom w:w="60" w:type="dxa"/>
              <w:right w:w="100" w:type="dxa"/>
            </w:tcMar>
          </w:tcPr>
          <w:p w14:paraId="7585A402" w14:textId="77777777" w:rsidR="00F7739A" w:rsidRDefault="00C123AE">
            <w:pPr>
              <w:spacing w:after="20" w:line="260" w:lineRule="auto"/>
              <w:rPr>
                <w:color w:val="000000"/>
              </w:rPr>
            </w:pPr>
            <w:r>
              <w:rPr>
                <w:color w:val="000000"/>
                <w:sz w:val="21"/>
                <w:szCs w:val="21"/>
              </w:rPr>
              <w:t>规则与智能</w:t>
            </w:r>
          </w:p>
        </w:tc>
      </w:tr>
      <w:tr w:rsidR="00F7739A" w14:paraId="692847C2" w14:textId="77777777">
        <w:tc>
          <w:tcPr>
            <w:tcW w:w="1916" w:type="dxa"/>
            <w:tcBorders>
              <w:top w:val="nil"/>
              <w:left w:val="nil"/>
              <w:bottom w:val="single" w:sz="12" w:space="0" w:color="000000"/>
              <w:right w:val="nil"/>
            </w:tcBorders>
            <w:shd w:val="clear" w:color="auto" w:fill="FFFFFF"/>
            <w:tcMar>
              <w:top w:w="60" w:type="dxa"/>
              <w:left w:w="100" w:type="dxa"/>
              <w:bottom w:w="60" w:type="dxa"/>
              <w:right w:w="100" w:type="dxa"/>
            </w:tcMar>
          </w:tcPr>
          <w:p w14:paraId="32CDAD8A" w14:textId="77777777" w:rsidR="00F7739A" w:rsidRDefault="00C123AE">
            <w:pPr>
              <w:spacing w:after="20" w:line="260" w:lineRule="auto"/>
              <w:rPr>
                <w:color w:val="000000"/>
              </w:rPr>
            </w:pPr>
            <w:r>
              <w:rPr>
                <w:color w:val="000000"/>
                <w:sz w:val="21"/>
                <w:szCs w:val="21"/>
              </w:rPr>
              <w:t>audit_log / standard_ref</w:t>
            </w:r>
          </w:p>
        </w:tc>
        <w:tc>
          <w:tcPr>
            <w:tcW w:w="5150" w:type="dxa"/>
            <w:tcBorders>
              <w:top w:val="nil"/>
              <w:left w:val="nil"/>
              <w:bottom w:val="single" w:sz="12" w:space="0" w:color="000000"/>
              <w:right w:val="nil"/>
            </w:tcBorders>
            <w:shd w:val="clear" w:color="auto" w:fill="FFFFFF"/>
            <w:tcMar>
              <w:top w:w="60" w:type="dxa"/>
              <w:left w:w="100" w:type="dxa"/>
              <w:bottom w:w="60" w:type="dxa"/>
              <w:right w:w="100" w:type="dxa"/>
            </w:tcMar>
          </w:tcPr>
          <w:p w14:paraId="17875044" w14:textId="77777777" w:rsidR="00F7739A" w:rsidRDefault="00C123AE">
            <w:pPr>
              <w:spacing w:after="20" w:line="260" w:lineRule="auto"/>
              <w:rPr>
                <w:color w:val="000000"/>
              </w:rPr>
            </w:pPr>
            <w:r>
              <w:rPr>
                <w:color w:val="000000"/>
                <w:sz w:val="21"/>
                <w:szCs w:val="21"/>
              </w:rPr>
              <w:t>审计日志、国家标准依据库</w:t>
            </w:r>
          </w:p>
        </w:tc>
        <w:tc>
          <w:tcPr>
            <w:tcW w:w="1438" w:type="dxa"/>
            <w:tcBorders>
              <w:top w:val="nil"/>
              <w:left w:val="nil"/>
              <w:bottom w:val="single" w:sz="12" w:space="0" w:color="000000"/>
              <w:right w:val="nil"/>
            </w:tcBorders>
            <w:shd w:val="clear" w:color="auto" w:fill="FFFFFF"/>
            <w:tcMar>
              <w:top w:w="60" w:type="dxa"/>
              <w:left w:w="100" w:type="dxa"/>
              <w:bottom w:w="60" w:type="dxa"/>
              <w:right w:w="100" w:type="dxa"/>
            </w:tcMar>
          </w:tcPr>
          <w:p w14:paraId="3D1EFEF8" w14:textId="77777777" w:rsidR="00F7739A" w:rsidRDefault="00C123AE">
            <w:pPr>
              <w:spacing w:after="20" w:line="260" w:lineRule="auto"/>
              <w:rPr>
                <w:color w:val="000000"/>
              </w:rPr>
            </w:pPr>
            <w:r>
              <w:rPr>
                <w:color w:val="000000"/>
                <w:sz w:val="21"/>
                <w:szCs w:val="21"/>
              </w:rPr>
              <w:t>平台</w:t>
            </w:r>
          </w:p>
        </w:tc>
      </w:tr>
    </w:tbl>
    <w:p w14:paraId="4955CB3F" w14:textId="77777777" w:rsidR="00F7739A" w:rsidRDefault="00F7739A">
      <w:pPr>
        <w:spacing w:after="120"/>
      </w:pPr>
    </w:p>
    <w:p w14:paraId="7B630DB2" w14:textId="77777777" w:rsidR="00F7739A" w:rsidRDefault="00F7739A">
      <w:pPr>
        <w:spacing w:after="120"/>
      </w:pPr>
    </w:p>
    <w:p w14:paraId="22114F64" w14:textId="77777777" w:rsidR="00F7739A" w:rsidRDefault="00F7739A">
      <w:pPr>
        <w:spacing w:after="120"/>
      </w:pPr>
    </w:p>
    <w:p w14:paraId="0D1F6E32" w14:textId="77777777" w:rsidR="00F7739A" w:rsidRDefault="00C123AE">
      <w:pPr>
        <w:pStyle w:val="1"/>
        <w:spacing w:before="280" w:after="160"/>
        <w:rPr>
          <w:color w:val="auto"/>
        </w:rPr>
      </w:pPr>
      <w:bookmarkStart w:id="15" w:name="_Toc242149240"/>
      <w:r>
        <w:rPr>
          <w:rFonts w:hint="eastAsia"/>
          <w:b/>
          <w:bCs/>
          <w:color w:val="auto"/>
        </w:rPr>
        <w:t>三、</w:t>
      </w:r>
      <w:r>
        <w:rPr>
          <w:b/>
          <w:bCs/>
          <w:color w:val="auto"/>
        </w:rPr>
        <w:t>核心算法与关键技术</w:t>
      </w:r>
      <w:bookmarkEnd w:id="15"/>
    </w:p>
    <w:p w14:paraId="09D336DB" w14:textId="77777777" w:rsidR="00F7739A" w:rsidRDefault="00C123AE">
      <w:pPr>
        <w:pStyle w:val="2"/>
        <w:spacing w:before="220" w:after="120"/>
        <w:rPr>
          <w:color w:val="auto"/>
        </w:rPr>
      </w:pPr>
      <w:bookmarkStart w:id="16" w:name="_Toc242149241"/>
      <w:r>
        <w:rPr>
          <w:b/>
          <w:bCs/>
          <w:color w:val="auto"/>
          <w:sz w:val="28"/>
          <w:szCs w:val="28"/>
        </w:rPr>
        <w:t xml:space="preserve">3.1 </w:t>
      </w:r>
      <w:r>
        <w:rPr>
          <w:b/>
          <w:bCs/>
          <w:color w:val="auto"/>
          <w:sz w:val="28"/>
          <w:szCs w:val="28"/>
        </w:rPr>
        <w:t>声明式规则引擎</w:t>
      </w:r>
      <w:bookmarkEnd w:id="16"/>
    </w:p>
    <w:p w14:paraId="06EC1600" w14:textId="77777777" w:rsidR="00F7739A" w:rsidRDefault="00C123AE">
      <w:pPr>
        <w:spacing w:beforeLines="50" w:before="120" w:afterLines="50" w:after="120" w:line="360" w:lineRule="auto"/>
        <w:ind w:firstLineChars="200" w:firstLine="480"/>
        <w:jc w:val="left"/>
      </w:pPr>
      <w:r>
        <w:t>规则引擎承担两类任务：一是实操报告的异常归因，二是个体与公司诊断的兜底结论。以气体检测场景为例，原先硬编码在</w:t>
      </w:r>
      <w:r>
        <w:t>Java</w:t>
      </w:r>
      <w:r>
        <w:t>代码中的判定逻辑被搬进</w:t>
      </w:r>
      <w:r>
        <w:t>rule</w:t>
      </w:r>
      <w:r>
        <w:t>表，以</w:t>
      </w:r>
      <w:r>
        <w:t>12</w:t>
      </w:r>
      <w:r>
        <w:t>条声明式规则表达，每条规则带匹配分组与组内命中上限，防止同</w:t>
      </w:r>
      <w:r>
        <w:lastRenderedPageBreak/>
        <w:t>一现象被重复计数导致结论夸大</w:t>
      </w:r>
      <w:r>
        <w:rPr>
          <w:rFonts w:hint="eastAsia"/>
        </w:rPr>
        <w:t>，</w:t>
      </w:r>
      <w:r>
        <w:t>规则支持启用开关，管理员在库里改一行即可调整判定口径，规则每次执行都写入</w:t>
      </w:r>
      <w:r>
        <w:t>rule_result</w:t>
      </w:r>
      <w:r>
        <w:t>留痕，便于事后复盘</w:t>
      </w:r>
      <w:r>
        <w:t>“</w:t>
      </w:r>
      <w:r>
        <w:t>当时为什么这么判</w:t>
      </w:r>
      <w:r>
        <w:t>”</w:t>
      </w:r>
      <w:r>
        <w:t>。规则条件同时支持阈值比较（如硫化氢浓度超过</w:t>
      </w:r>
      <w:r>
        <w:t>10ppm</w:t>
      </w:r>
      <w:r>
        <w:t>判超限）与现象关键词匹配，严重度按档位自动升级。诊断基线另有</w:t>
      </w:r>
      <w:r>
        <w:t>6</w:t>
      </w:r>
      <w:r>
        <w:t>条规则，把</w:t>
      </w:r>
      <w:r>
        <w:t>“</w:t>
      </w:r>
      <w:r>
        <w:t>技能缺口优先级</w:t>
      </w:r>
      <w:r>
        <w:t>”“</w:t>
      </w:r>
      <w:r>
        <w:t>安全一票否决</w:t>
      </w:r>
      <w:r>
        <w:t>”</w:t>
      </w:r>
      <w:r>
        <w:t>等口径固化为数据。规则构成如表</w:t>
      </w:r>
      <w:r>
        <w:t>3.1</w:t>
      </w:r>
      <w:r>
        <w:t>所示。</w:t>
      </w:r>
    </w:p>
    <w:p w14:paraId="2A14B872"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3.1  </w:t>
      </w:r>
      <w:r>
        <w:rPr>
          <w:rFonts w:ascii="黑体" w:eastAsia="黑体" w:hAnsi="黑体" w:cs="黑体"/>
          <w:b/>
          <w:bCs/>
          <w:sz w:val="18"/>
          <w:szCs w:val="18"/>
        </w:rPr>
        <w:t>气体检测归因规则的声明式构成</w:t>
      </w:r>
    </w:p>
    <w:tbl>
      <w:tblPr>
        <w:tblW w:w="8504"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557"/>
        <w:gridCol w:w="3952"/>
        <w:gridCol w:w="2995"/>
      </w:tblGrid>
      <w:tr w:rsidR="00F7739A" w14:paraId="1355465D" w14:textId="77777777">
        <w:trPr>
          <w:tblHeader/>
        </w:trPr>
        <w:tc>
          <w:tcPr>
            <w:tcW w:w="1557"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77F4BAF6" w14:textId="77777777" w:rsidR="00F7739A" w:rsidRDefault="00C123AE">
            <w:pPr>
              <w:spacing w:after="20" w:line="260" w:lineRule="auto"/>
              <w:rPr>
                <w:color w:val="000000"/>
              </w:rPr>
            </w:pPr>
            <w:r>
              <w:rPr>
                <w:rFonts w:eastAsia="黑体"/>
                <w:bCs/>
                <w:color w:val="000000"/>
                <w:sz w:val="21"/>
                <w:szCs w:val="21"/>
              </w:rPr>
              <w:t>规则分组</w:t>
            </w:r>
          </w:p>
        </w:tc>
        <w:tc>
          <w:tcPr>
            <w:tcW w:w="3952"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02B56F80" w14:textId="77777777" w:rsidR="00F7739A" w:rsidRDefault="00C123AE">
            <w:pPr>
              <w:spacing w:after="20" w:line="260" w:lineRule="auto"/>
              <w:rPr>
                <w:color w:val="000000"/>
              </w:rPr>
            </w:pPr>
            <w:r>
              <w:rPr>
                <w:rFonts w:eastAsia="黑体"/>
                <w:bCs/>
                <w:color w:val="000000"/>
                <w:sz w:val="21"/>
                <w:szCs w:val="21"/>
              </w:rPr>
              <w:t>判定逻辑</w:t>
            </w:r>
          </w:p>
        </w:tc>
        <w:tc>
          <w:tcPr>
            <w:tcW w:w="2995"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058325FE" w14:textId="77777777" w:rsidR="00F7739A" w:rsidRDefault="00C123AE">
            <w:pPr>
              <w:spacing w:after="20" w:line="260" w:lineRule="auto"/>
              <w:rPr>
                <w:color w:val="000000"/>
              </w:rPr>
            </w:pPr>
            <w:r>
              <w:rPr>
                <w:rFonts w:eastAsia="黑体"/>
                <w:bCs/>
                <w:color w:val="000000"/>
                <w:sz w:val="21"/>
                <w:szCs w:val="21"/>
              </w:rPr>
              <w:t>作用</w:t>
            </w:r>
          </w:p>
        </w:tc>
      </w:tr>
      <w:tr w:rsidR="00F7739A" w14:paraId="70A554AF" w14:textId="77777777">
        <w:tc>
          <w:tcPr>
            <w:tcW w:w="1557" w:type="dxa"/>
            <w:tcBorders>
              <w:top w:val="single" w:sz="4" w:space="0" w:color="000000"/>
              <w:left w:val="nil"/>
              <w:bottom w:val="nil"/>
              <w:right w:val="nil"/>
            </w:tcBorders>
            <w:shd w:val="clear" w:color="auto" w:fill="FFFFFF"/>
            <w:tcMar>
              <w:top w:w="60" w:type="dxa"/>
              <w:left w:w="100" w:type="dxa"/>
              <w:bottom w:w="60" w:type="dxa"/>
              <w:right w:w="100" w:type="dxa"/>
            </w:tcMar>
          </w:tcPr>
          <w:p w14:paraId="49791406" w14:textId="77777777" w:rsidR="00F7739A" w:rsidRDefault="00C123AE">
            <w:pPr>
              <w:spacing w:after="20" w:line="260" w:lineRule="auto"/>
              <w:rPr>
                <w:color w:val="000000"/>
              </w:rPr>
            </w:pPr>
            <w:r>
              <w:rPr>
                <w:color w:val="000000"/>
                <w:sz w:val="21"/>
                <w:szCs w:val="21"/>
              </w:rPr>
              <w:t>定档规则</w:t>
            </w:r>
          </w:p>
        </w:tc>
        <w:tc>
          <w:tcPr>
            <w:tcW w:w="3952" w:type="dxa"/>
            <w:tcBorders>
              <w:top w:val="single" w:sz="4" w:space="0" w:color="000000"/>
              <w:left w:val="nil"/>
              <w:bottom w:val="nil"/>
              <w:right w:val="nil"/>
            </w:tcBorders>
            <w:shd w:val="clear" w:color="auto" w:fill="FFFFFF"/>
            <w:tcMar>
              <w:top w:w="60" w:type="dxa"/>
              <w:left w:w="100" w:type="dxa"/>
              <w:bottom w:w="60" w:type="dxa"/>
              <w:right w:w="100" w:type="dxa"/>
            </w:tcMar>
          </w:tcPr>
          <w:p w14:paraId="45020841" w14:textId="77777777" w:rsidR="00F7739A" w:rsidRDefault="00C123AE">
            <w:pPr>
              <w:spacing w:after="20" w:line="260" w:lineRule="auto"/>
              <w:rPr>
                <w:color w:val="000000"/>
              </w:rPr>
            </w:pPr>
            <w:r>
              <w:rPr>
                <w:color w:val="000000"/>
                <w:sz w:val="21"/>
                <w:szCs w:val="21"/>
              </w:rPr>
              <w:t>按气体浓度阈值直接判定正常、关注、超限档位</w:t>
            </w:r>
          </w:p>
        </w:tc>
        <w:tc>
          <w:tcPr>
            <w:tcW w:w="2995" w:type="dxa"/>
            <w:tcBorders>
              <w:top w:val="single" w:sz="4" w:space="0" w:color="000000"/>
              <w:left w:val="nil"/>
              <w:bottom w:val="nil"/>
              <w:right w:val="nil"/>
            </w:tcBorders>
            <w:shd w:val="clear" w:color="auto" w:fill="FFFFFF"/>
            <w:tcMar>
              <w:top w:w="60" w:type="dxa"/>
              <w:left w:w="100" w:type="dxa"/>
              <w:bottom w:w="60" w:type="dxa"/>
              <w:right w:w="100" w:type="dxa"/>
            </w:tcMar>
          </w:tcPr>
          <w:p w14:paraId="7A036E24" w14:textId="77777777" w:rsidR="00F7739A" w:rsidRDefault="00C123AE">
            <w:pPr>
              <w:spacing w:after="20" w:line="260" w:lineRule="auto"/>
              <w:rPr>
                <w:color w:val="000000"/>
              </w:rPr>
            </w:pPr>
            <w:r>
              <w:rPr>
                <w:color w:val="000000"/>
                <w:sz w:val="21"/>
                <w:szCs w:val="21"/>
              </w:rPr>
              <w:t>给出基础判定</w:t>
            </w:r>
          </w:p>
        </w:tc>
      </w:tr>
      <w:tr w:rsidR="00F7739A" w14:paraId="16567E41" w14:textId="77777777">
        <w:tc>
          <w:tcPr>
            <w:tcW w:w="1557" w:type="dxa"/>
            <w:tcBorders>
              <w:top w:val="nil"/>
              <w:left w:val="nil"/>
              <w:bottom w:val="nil"/>
              <w:right w:val="nil"/>
            </w:tcBorders>
            <w:shd w:val="clear" w:color="auto" w:fill="FFFFFF"/>
            <w:tcMar>
              <w:top w:w="60" w:type="dxa"/>
              <w:left w:w="100" w:type="dxa"/>
              <w:bottom w:w="60" w:type="dxa"/>
              <w:right w:w="100" w:type="dxa"/>
            </w:tcMar>
          </w:tcPr>
          <w:p w14:paraId="11AEB649" w14:textId="77777777" w:rsidR="00F7739A" w:rsidRDefault="00C123AE">
            <w:pPr>
              <w:spacing w:after="20" w:line="260" w:lineRule="auto"/>
              <w:rPr>
                <w:color w:val="000000"/>
              </w:rPr>
            </w:pPr>
            <w:r>
              <w:rPr>
                <w:color w:val="000000"/>
                <w:sz w:val="21"/>
                <w:szCs w:val="21"/>
              </w:rPr>
              <w:t>关键词规则</w:t>
            </w:r>
          </w:p>
        </w:tc>
        <w:tc>
          <w:tcPr>
            <w:tcW w:w="3952" w:type="dxa"/>
            <w:tcBorders>
              <w:top w:val="nil"/>
              <w:left w:val="nil"/>
              <w:bottom w:val="nil"/>
              <w:right w:val="nil"/>
            </w:tcBorders>
            <w:shd w:val="clear" w:color="auto" w:fill="FFFFFF"/>
            <w:tcMar>
              <w:top w:w="60" w:type="dxa"/>
              <w:left w:w="100" w:type="dxa"/>
              <w:bottom w:w="60" w:type="dxa"/>
              <w:right w:w="100" w:type="dxa"/>
            </w:tcMar>
          </w:tcPr>
          <w:p w14:paraId="7693D9F8" w14:textId="77777777" w:rsidR="00F7739A" w:rsidRDefault="00C123AE">
            <w:pPr>
              <w:spacing w:after="20" w:line="260" w:lineRule="auto"/>
              <w:rPr>
                <w:color w:val="000000"/>
              </w:rPr>
            </w:pPr>
            <w:r>
              <w:rPr>
                <w:color w:val="000000"/>
                <w:sz w:val="21"/>
                <w:szCs w:val="21"/>
              </w:rPr>
              <w:t>匹配报告正文中的异常现象描述</w:t>
            </w:r>
          </w:p>
        </w:tc>
        <w:tc>
          <w:tcPr>
            <w:tcW w:w="2995" w:type="dxa"/>
            <w:tcBorders>
              <w:top w:val="nil"/>
              <w:left w:val="nil"/>
              <w:bottom w:val="nil"/>
              <w:right w:val="nil"/>
            </w:tcBorders>
            <w:shd w:val="clear" w:color="auto" w:fill="FFFFFF"/>
            <w:tcMar>
              <w:top w:w="60" w:type="dxa"/>
              <w:left w:w="100" w:type="dxa"/>
              <w:bottom w:w="60" w:type="dxa"/>
              <w:right w:w="100" w:type="dxa"/>
            </w:tcMar>
          </w:tcPr>
          <w:p w14:paraId="211DFBED" w14:textId="77777777" w:rsidR="00F7739A" w:rsidRDefault="00C123AE">
            <w:pPr>
              <w:spacing w:after="20" w:line="260" w:lineRule="auto"/>
              <w:rPr>
                <w:color w:val="000000"/>
              </w:rPr>
            </w:pPr>
            <w:r>
              <w:rPr>
                <w:color w:val="000000"/>
                <w:sz w:val="21"/>
                <w:szCs w:val="21"/>
              </w:rPr>
              <w:t>捕捉阈值外的隐性异常</w:t>
            </w:r>
          </w:p>
        </w:tc>
      </w:tr>
      <w:tr w:rsidR="00F7739A" w14:paraId="328D0A50" w14:textId="77777777">
        <w:tc>
          <w:tcPr>
            <w:tcW w:w="1557" w:type="dxa"/>
            <w:tcBorders>
              <w:top w:val="nil"/>
              <w:left w:val="nil"/>
              <w:bottom w:val="nil"/>
              <w:right w:val="nil"/>
            </w:tcBorders>
            <w:shd w:val="clear" w:color="auto" w:fill="FFFFFF"/>
            <w:tcMar>
              <w:top w:w="60" w:type="dxa"/>
              <w:left w:w="100" w:type="dxa"/>
              <w:bottom w:w="60" w:type="dxa"/>
              <w:right w:w="100" w:type="dxa"/>
            </w:tcMar>
          </w:tcPr>
          <w:p w14:paraId="0F363E36" w14:textId="77777777" w:rsidR="00F7739A" w:rsidRDefault="00C123AE">
            <w:pPr>
              <w:spacing w:after="20" w:line="260" w:lineRule="auto"/>
              <w:rPr>
                <w:color w:val="000000"/>
              </w:rPr>
            </w:pPr>
            <w:r>
              <w:rPr>
                <w:color w:val="000000"/>
                <w:sz w:val="21"/>
                <w:szCs w:val="21"/>
              </w:rPr>
              <w:t>严重度升级</w:t>
            </w:r>
          </w:p>
        </w:tc>
        <w:tc>
          <w:tcPr>
            <w:tcW w:w="3952" w:type="dxa"/>
            <w:tcBorders>
              <w:top w:val="nil"/>
              <w:left w:val="nil"/>
              <w:bottom w:val="nil"/>
              <w:right w:val="nil"/>
            </w:tcBorders>
            <w:shd w:val="clear" w:color="auto" w:fill="FFFFFF"/>
            <w:tcMar>
              <w:top w:w="60" w:type="dxa"/>
              <w:left w:w="100" w:type="dxa"/>
              <w:bottom w:w="60" w:type="dxa"/>
              <w:right w:w="100" w:type="dxa"/>
            </w:tcMar>
          </w:tcPr>
          <w:p w14:paraId="2EFD52BE" w14:textId="77777777" w:rsidR="00F7739A" w:rsidRDefault="00C123AE">
            <w:pPr>
              <w:spacing w:after="20" w:line="260" w:lineRule="auto"/>
              <w:rPr>
                <w:color w:val="000000"/>
              </w:rPr>
            </w:pPr>
            <w:r>
              <w:rPr>
                <w:color w:val="000000"/>
                <w:sz w:val="21"/>
                <w:szCs w:val="21"/>
              </w:rPr>
              <w:t>多项命中时按最高档位定级</w:t>
            </w:r>
          </w:p>
        </w:tc>
        <w:tc>
          <w:tcPr>
            <w:tcW w:w="2995" w:type="dxa"/>
            <w:tcBorders>
              <w:top w:val="nil"/>
              <w:left w:val="nil"/>
              <w:bottom w:val="nil"/>
              <w:right w:val="nil"/>
            </w:tcBorders>
            <w:shd w:val="clear" w:color="auto" w:fill="FFFFFF"/>
            <w:tcMar>
              <w:top w:w="60" w:type="dxa"/>
              <w:left w:w="100" w:type="dxa"/>
              <w:bottom w:w="60" w:type="dxa"/>
              <w:right w:w="100" w:type="dxa"/>
            </w:tcMar>
          </w:tcPr>
          <w:p w14:paraId="475C148C" w14:textId="77777777" w:rsidR="00F7739A" w:rsidRDefault="00C123AE">
            <w:pPr>
              <w:spacing w:after="20" w:line="260" w:lineRule="auto"/>
              <w:rPr>
                <w:color w:val="000000"/>
              </w:rPr>
            </w:pPr>
            <w:r>
              <w:rPr>
                <w:color w:val="000000"/>
                <w:sz w:val="21"/>
                <w:szCs w:val="21"/>
              </w:rPr>
              <w:t>避免漏判重险</w:t>
            </w:r>
          </w:p>
        </w:tc>
      </w:tr>
      <w:tr w:rsidR="00F7739A" w14:paraId="69B3F6FC" w14:textId="77777777">
        <w:tc>
          <w:tcPr>
            <w:tcW w:w="1557" w:type="dxa"/>
            <w:tcBorders>
              <w:top w:val="nil"/>
              <w:left w:val="nil"/>
              <w:bottom w:val="single" w:sz="12" w:space="0" w:color="000000"/>
              <w:right w:val="nil"/>
            </w:tcBorders>
            <w:shd w:val="clear" w:color="auto" w:fill="FFFFFF"/>
            <w:tcMar>
              <w:top w:w="60" w:type="dxa"/>
              <w:left w:w="100" w:type="dxa"/>
              <w:bottom w:w="60" w:type="dxa"/>
              <w:right w:w="100" w:type="dxa"/>
            </w:tcMar>
          </w:tcPr>
          <w:p w14:paraId="67D17587" w14:textId="77777777" w:rsidR="00F7739A" w:rsidRDefault="00C123AE">
            <w:pPr>
              <w:spacing w:after="20" w:line="260" w:lineRule="auto"/>
              <w:rPr>
                <w:color w:val="000000"/>
              </w:rPr>
            </w:pPr>
            <w:r>
              <w:rPr>
                <w:color w:val="000000"/>
                <w:sz w:val="21"/>
                <w:szCs w:val="21"/>
              </w:rPr>
              <w:t>诊断基线</w:t>
            </w:r>
          </w:p>
        </w:tc>
        <w:tc>
          <w:tcPr>
            <w:tcW w:w="3952" w:type="dxa"/>
            <w:tcBorders>
              <w:top w:val="nil"/>
              <w:left w:val="nil"/>
              <w:bottom w:val="single" w:sz="12" w:space="0" w:color="000000"/>
              <w:right w:val="nil"/>
            </w:tcBorders>
            <w:shd w:val="clear" w:color="auto" w:fill="FFFFFF"/>
            <w:tcMar>
              <w:top w:w="60" w:type="dxa"/>
              <w:left w:w="100" w:type="dxa"/>
              <w:bottom w:w="60" w:type="dxa"/>
              <w:right w:w="100" w:type="dxa"/>
            </w:tcMar>
          </w:tcPr>
          <w:p w14:paraId="6996AD68" w14:textId="77777777" w:rsidR="00F7739A" w:rsidRDefault="00C123AE">
            <w:pPr>
              <w:spacing w:after="20" w:line="260" w:lineRule="auto"/>
              <w:rPr>
                <w:color w:val="000000"/>
              </w:rPr>
            </w:pPr>
            <w:r>
              <w:rPr>
                <w:color w:val="000000"/>
                <w:sz w:val="21"/>
                <w:szCs w:val="21"/>
              </w:rPr>
              <w:t>技能缺口排序、安全风险一票否决等口径</w:t>
            </w:r>
          </w:p>
        </w:tc>
        <w:tc>
          <w:tcPr>
            <w:tcW w:w="2995" w:type="dxa"/>
            <w:tcBorders>
              <w:top w:val="nil"/>
              <w:left w:val="nil"/>
              <w:bottom w:val="single" w:sz="12" w:space="0" w:color="000000"/>
              <w:right w:val="nil"/>
            </w:tcBorders>
            <w:shd w:val="clear" w:color="auto" w:fill="FFFFFF"/>
            <w:tcMar>
              <w:top w:w="60" w:type="dxa"/>
              <w:left w:w="100" w:type="dxa"/>
              <w:bottom w:w="60" w:type="dxa"/>
              <w:right w:w="100" w:type="dxa"/>
            </w:tcMar>
          </w:tcPr>
          <w:p w14:paraId="5487682A" w14:textId="77777777" w:rsidR="00F7739A" w:rsidRDefault="00C123AE">
            <w:pPr>
              <w:spacing w:after="20" w:line="260" w:lineRule="auto"/>
              <w:rPr>
                <w:color w:val="000000"/>
              </w:rPr>
            </w:pPr>
            <w:r>
              <w:rPr>
                <w:color w:val="000000"/>
                <w:sz w:val="21"/>
                <w:szCs w:val="21"/>
              </w:rPr>
              <w:t>支撑个体与公司诊断</w:t>
            </w:r>
          </w:p>
        </w:tc>
      </w:tr>
    </w:tbl>
    <w:p w14:paraId="381718AF" w14:textId="77777777" w:rsidR="00F7739A" w:rsidRDefault="00F7739A">
      <w:pPr>
        <w:spacing w:after="120"/>
      </w:pPr>
    </w:p>
    <w:p w14:paraId="691AC411" w14:textId="77777777" w:rsidR="00F7739A" w:rsidRDefault="00C123AE">
      <w:pPr>
        <w:pStyle w:val="2"/>
        <w:spacing w:before="220" w:after="120"/>
        <w:rPr>
          <w:color w:val="auto"/>
        </w:rPr>
      </w:pPr>
      <w:bookmarkStart w:id="17" w:name="_Toc242149242"/>
      <w:r>
        <w:rPr>
          <w:b/>
          <w:bCs/>
          <w:color w:val="auto"/>
          <w:sz w:val="28"/>
          <w:szCs w:val="28"/>
        </w:rPr>
        <w:t xml:space="preserve">3.2 </w:t>
      </w:r>
      <w:r>
        <w:rPr>
          <w:b/>
          <w:bCs/>
          <w:color w:val="auto"/>
          <w:sz w:val="28"/>
          <w:szCs w:val="28"/>
        </w:rPr>
        <w:t>大模型协同与输出契约校验</w:t>
      </w:r>
      <w:bookmarkEnd w:id="17"/>
    </w:p>
    <w:p w14:paraId="42E0BFDB" w14:textId="77777777" w:rsidR="00F7739A" w:rsidRDefault="00C123AE">
      <w:pPr>
        <w:spacing w:beforeLines="50" w:before="120" w:afterLines="50" w:after="120" w:line="360" w:lineRule="auto"/>
        <w:ind w:firstLineChars="200" w:firstLine="480"/>
        <w:jc w:val="left"/>
      </w:pPr>
      <w:r>
        <w:t>个人个性化诊断与公司运行诊断走同一套可信诊断闭环，如图</w:t>
      </w:r>
      <w:r>
        <w:t>3.1</w:t>
      </w:r>
      <w:r>
        <w:t>所示。第一步查事实：系统把库内证据聚合为结构化摘要</w:t>
      </w:r>
      <w:r>
        <w:t>——</w:t>
      </w:r>
      <w:r>
        <w:t>员工的考试分数与错题、实操超时记录、证书有效期、师傅评价，公司的班组达标率、证书有效率、报告异常信号与人工成本等，大模型只接触事实摘要而不直连数据库。第二步出结论：若已配置大模型密钥，则由模型依据摘要生成分析结论；个人与公司诊断接口兼容</w:t>
      </w:r>
      <w:r>
        <w:t>OpenAI</w:t>
      </w:r>
      <w:r>
        <w:t>与</w:t>
      </w:r>
      <w:r>
        <w:t>Anthropic</w:t>
      </w:r>
      <w:r>
        <w:t>两种协议，思维链模型的思考过程也计入预留的</w:t>
      </w:r>
      <w:r>
        <w:t>token</w:t>
      </w:r>
      <w:r>
        <w:t>额度。第三步契约校验：返回的</w:t>
      </w:r>
      <w:r>
        <w:t>JSON</w:t>
      </w:r>
      <w:r>
        <w:t>按预定义契约逐字段校验结构与取值，任何不合格都视为本次生成失败。报告归因另支持</w:t>
      </w:r>
      <w:r>
        <w:t>source=rule</w:t>
      </w:r>
      <w:r>
        <w:t>或</w:t>
      </w:r>
      <w:r>
        <w:t>source=model</w:t>
      </w:r>
      <w:r>
        <w:t>选路，模型失败回退规则并写入</w:t>
      </w:r>
      <w:r>
        <w:t>fallback_note</w:t>
      </w:r>
      <w:r>
        <w:t>。</w:t>
      </w:r>
    </w:p>
    <w:p w14:paraId="432CFBD1" w14:textId="77777777" w:rsidR="00F7739A" w:rsidRDefault="00C123AE">
      <w:pPr>
        <w:keepNext/>
        <w:spacing w:before="120" w:after="40"/>
        <w:jc w:val="center"/>
      </w:pPr>
      <w:r>
        <w:rPr>
          <w:noProof/>
        </w:rPr>
        <w:lastRenderedPageBreak/>
        <w:drawing>
          <wp:inline distT="0" distB="0" distL="0" distR="0" wp14:anchorId="34C8CEEF" wp14:editId="16B7676A">
            <wp:extent cx="4495800" cy="3962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srcRect/>
                    <a:stretch>
                      <a:fillRect/>
                    </a:stretch>
                  </pic:blipFill>
                  <pic:spPr>
                    <a:xfrm>
                      <a:off x="0" y="0"/>
                      <a:ext cx="4495800" cy="3962400"/>
                    </a:xfrm>
                    <a:prstGeom prst="rect">
                      <a:avLst/>
                    </a:prstGeom>
                  </pic:spPr>
                </pic:pic>
              </a:graphicData>
            </a:graphic>
          </wp:inline>
        </w:drawing>
      </w:r>
    </w:p>
    <w:p w14:paraId="2FC550CD"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3.1  </w:t>
      </w:r>
      <w:r>
        <w:rPr>
          <w:rFonts w:ascii="黑体" w:eastAsia="黑体" w:hAnsi="黑体" w:cs="黑体"/>
          <w:b/>
          <w:bCs/>
          <w:sz w:val="18"/>
          <w:szCs w:val="18"/>
        </w:rPr>
        <w:t>可信诊断闭环流程图</w:t>
      </w:r>
    </w:p>
    <w:p w14:paraId="3FB99413" w14:textId="77777777" w:rsidR="00F7739A" w:rsidRDefault="00C123AE">
      <w:pPr>
        <w:pStyle w:val="2"/>
        <w:spacing w:before="220" w:after="120"/>
        <w:rPr>
          <w:color w:val="auto"/>
        </w:rPr>
      </w:pPr>
      <w:bookmarkStart w:id="18" w:name="_Toc242149243"/>
      <w:r>
        <w:rPr>
          <w:b/>
          <w:bCs/>
          <w:color w:val="auto"/>
          <w:sz w:val="28"/>
          <w:szCs w:val="28"/>
        </w:rPr>
        <w:t xml:space="preserve">3.3 </w:t>
      </w:r>
      <w:r>
        <w:rPr>
          <w:b/>
          <w:bCs/>
          <w:color w:val="auto"/>
          <w:sz w:val="28"/>
          <w:szCs w:val="28"/>
        </w:rPr>
        <w:t>双源回退机制</w:t>
      </w:r>
      <w:bookmarkEnd w:id="18"/>
    </w:p>
    <w:p w14:paraId="4D72814E" w14:textId="77777777" w:rsidR="00F7739A" w:rsidRDefault="00C123AE">
      <w:pPr>
        <w:spacing w:beforeLines="50" w:before="120" w:afterLines="50" w:after="120" w:line="360" w:lineRule="auto"/>
        <w:ind w:firstLineChars="200" w:firstLine="480"/>
        <w:jc w:val="left"/>
      </w:pPr>
      <w:r>
        <w:t>回退不是简单报错，而是切换到内置规则引擎按同一口径重新计算结论，保证用户拿到的永远是合格结果</w:t>
      </w:r>
      <w:r>
        <w:rPr>
          <w:rFonts w:hint="eastAsia"/>
        </w:rPr>
        <w:t>。</w:t>
      </w:r>
      <w:r>
        <w:t>回退原因（含模型网关状态码与错误正文）记入</w:t>
      </w:r>
      <w:r>
        <w:t>fallback_note</w:t>
      </w:r>
      <w:r>
        <w:t>，响应中的</w:t>
      </w:r>
      <w:r>
        <w:t>source</w:t>
      </w:r>
      <w:r>
        <w:t>字段标明结论来源是</w:t>
      </w:r>
      <w:r>
        <w:t>model</w:t>
      </w:r>
      <w:r>
        <w:t>还是</w:t>
      </w:r>
      <w:r>
        <w:t>rule</w:t>
      </w:r>
      <w:r>
        <w:t>，前端据此向用户展示</w:t>
      </w:r>
      <w:r>
        <w:t>“</w:t>
      </w:r>
      <w:r>
        <w:t>规则引擎生成</w:t>
      </w:r>
      <w:r>
        <w:t>”</w:t>
      </w:r>
      <w:r>
        <w:t>或</w:t>
      </w:r>
      <w:r>
        <w:t>“AI</w:t>
      </w:r>
      <w:r>
        <w:t>生成</w:t>
      </w:r>
      <w:r>
        <w:t>”</w:t>
      </w:r>
      <w:r>
        <w:t>标识。三个智能板块各自独立兜底，报告归因超时不会影响公司诊断，任一环节失败也不波及普通业务功能。实践中还有一个容易忽视的细节：思维链模型单次诊断实测耗时在</w:t>
      </w:r>
      <w:r>
        <w:t>35</w:t>
      </w:r>
      <w:r>
        <w:t>～</w:t>
      </w:r>
      <w:r>
        <w:t>58</w:t>
      </w:r>
      <w:r>
        <w:t>秒之间，而默认读超时是</w:t>
      </w:r>
      <w:r>
        <w:t>20</w:t>
      </w:r>
      <w:r>
        <w:t>秒，超时会静默触发回退，表现为</w:t>
      </w:r>
      <w:r>
        <w:t>“</w:t>
      </w:r>
      <w:r>
        <w:t>已配置密钥但结论仍由规则引擎生成</w:t>
      </w:r>
      <w:r>
        <w:t>”</w:t>
      </w:r>
      <w:r>
        <w:t>。系统把回退做成显式留痕而不是静默失败，使问题可以被运维人员直接定位，这是可信系统与普通系统的重要差别。全部诊断结论一律带</w:t>
      </w:r>
      <w:r>
        <w:t>need_human_confirm=true</w:t>
      </w:r>
      <w:r>
        <w:t>标记，必须经班组长或管理者人工确认后才生效闭环，确认动作本身也记入审计。</w:t>
      </w:r>
    </w:p>
    <w:p w14:paraId="3CD77676" w14:textId="77777777" w:rsidR="00F7739A" w:rsidRDefault="00C123AE">
      <w:pPr>
        <w:pStyle w:val="2"/>
        <w:spacing w:before="220" w:after="120"/>
        <w:rPr>
          <w:color w:val="auto"/>
        </w:rPr>
      </w:pPr>
      <w:bookmarkStart w:id="19" w:name="_Toc242149244"/>
      <w:r>
        <w:rPr>
          <w:b/>
          <w:bCs/>
          <w:color w:val="auto"/>
          <w:sz w:val="28"/>
          <w:szCs w:val="28"/>
        </w:rPr>
        <w:t xml:space="preserve">3.4 </w:t>
      </w:r>
      <w:r>
        <w:rPr>
          <w:b/>
          <w:bCs/>
          <w:color w:val="auto"/>
          <w:sz w:val="28"/>
          <w:szCs w:val="28"/>
        </w:rPr>
        <w:t>实操报告自动生成与归因</w:t>
      </w:r>
      <w:bookmarkEnd w:id="19"/>
    </w:p>
    <w:p w14:paraId="30E860A3" w14:textId="77777777" w:rsidR="00F7739A" w:rsidRDefault="00C123AE">
      <w:pPr>
        <w:spacing w:beforeLines="50" w:before="120" w:afterLines="50" w:after="120" w:line="360" w:lineRule="auto"/>
        <w:ind w:firstLineChars="200" w:firstLine="480"/>
        <w:jc w:val="left"/>
      </w:pPr>
      <w:r>
        <w:t>实操检测报告走</w:t>
      </w:r>
      <w:r>
        <w:t>“</w:t>
      </w:r>
      <w:r>
        <w:t>框格填报</w:t>
      </w:r>
      <w:r>
        <w:t>—</w:t>
      </w:r>
      <w:r>
        <w:t>校验</w:t>
      </w:r>
      <w:r>
        <w:t>—</w:t>
      </w:r>
      <w:r>
        <w:t>文档生成</w:t>
      </w:r>
      <w:r>
        <w:t>—</w:t>
      </w:r>
      <w:r>
        <w:t>归因</w:t>
      </w:r>
      <w:r>
        <w:t>—</w:t>
      </w:r>
      <w:r>
        <w:t>人工确认</w:t>
      </w:r>
      <w:r>
        <w:t>”</w:t>
      </w:r>
      <w:r>
        <w:t>的完整闭环，如图</w:t>
      </w:r>
      <w:r>
        <w:t>3.2</w:t>
      </w:r>
      <w:r>
        <w:t>所示。组长按模板框格填报，每格带必填标记、填写示例与格式要</w:t>
      </w:r>
      <w:r>
        <w:lastRenderedPageBreak/>
        <w:t>求；服务端校验失败返回字段级错误（错误码</w:t>
      </w:r>
      <w:r>
        <w:t>40001</w:t>
      </w:r>
      <w:r>
        <w:t>并附</w:t>
      </w:r>
      <w:r>
        <w:t>field_errors</w:t>
      </w:r>
      <w:r>
        <w:t>明细），前端逐格标红提示，避免</w:t>
      </w:r>
      <w:r>
        <w:t>“</w:t>
      </w:r>
      <w:r>
        <w:t>提交后才发现错</w:t>
      </w:r>
      <w:r>
        <w:t>”</w:t>
      </w:r>
      <w:r>
        <w:t>的来回。校验通过后，同一套框格模型由</w:t>
      </w:r>
      <w:r>
        <w:t>PDFBox</w:t>
      </w:r>
      <w:r>
        <w:t>与</w:t>
      </w:r>
      <w:r>
        <w:t>Apache POI</w:t>
      </w:r>
      <w:r>
        <w:t>分别渲染为</w:t>
      </w:r>
      <w:r>
        <w:t>PDF</w:t>
      </w:r>
      <w:r>
        <w:t>和</w:t>
      </w:r>
      <w:r>
        <w:t>Word</w:t>
      </w:r>
      <w:r>
        <w:t>文档，中文字体内嵌，</w:t>
      </w:r>
      <w:r>
        <w:t>PDF</w:t>
      </w:r>
      <w:r>
        <w:t>正文的字符映射经过清理，复制文本不会出现乱码字形。文档归档后系统随即对报告正文做异常归因，并关联组长填报的</w:t>
      </w:r>
      <w:r>
        <w:t>SOP</w:t>
      </w:r>
      <w:r>
        <w:t>执行情况字段，把</w:t>
      </w:r>
      <w:r>
        <w:t>“</w:t>
      </w:r>
      <w:r>
        <w:t>技能不足</w:t>
      </w:r>
      <w:r>
        <w:t>”</w:t>
      </w:r>
      <w:r>
        <w:t>与</w:t>
      </w:r>
      <w:r>
        <w:t>“</w:t>
      </w:r>
      <w:r>
        <w:t>未按规程操作</w:t>
      </w:r>
      <w:r>
        <w:t>”</w:t>
      </w:r>
      <w:r>
        <w:t>区分开</w:t>
      </w:r>
      <w:r>
        <w:t>——</w:t>
      </w:r>
      <w:r>
        <w:t>这是两个在现象描述里极易混淆、规则判不了的事；字段缺失时只判</w:t>
      </w:r>
      <w:r>
        <w:t>“</w:t>
      </w:r>
      <w:r>
        <w:t>未知</w:t>
      </w:r>
      <w:r>
        <w:t>”</w:t>
      </w:r>
      <w:r>
        <w:t>，绝不默认归因为人为问题，防止缺数据自动变成</w:t>
      </w:r>
      <w:r>
        <w:t>“</w:t>
      </w:r>
      <w:r>
        <w:t>人的问题</w:t>
      </w:r>
      <w:r>
        <w:t>”</w:t>
      </w:r>
      <w:r>
        <w:t>。同一报告编号在台账中只出现一行，缺报自动进入公司运行诊断的输入。</w:t>
      </w:r>
    </w:p>
    <w:p w14:paraId="5DD029E6" w14:textId="77777777" w:rsidR="00F7739A" w:rsidRDefault="00C123AE">
      <w:pPr>
        <w:keepNext/>
        <w:spacing w:before="120" w:after="40"/>
        <w:jc w:val="center"/>
      </w:pPr>
      <w:r>
        <w:rPr>
          <w:noProof/>
        </w:rPr>
        <w:drawing>
          <wp:inline distT="0" distB="0" distL="0" distR="0" wp14:anchorId="15071704" wp14:editId="4C0AAF32">
            <wp:extent cx="5257800" cy="19716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srcRect/>
                    <a:stretch>
                      <a:fillRect/>
                    </a:stretch>
                  </pic:blipFill>
                  <pic:spPr>
                    <a:xfrm>
                      <a:off x="0" y="0"/>
                      <a:ext cx="5257800" cy="1971675"/>
                    </a:xfrm>
                    <a:prstGeom prst="rect">
                      <a:avLst/>
                    </a:prstGeom>
                  </pic:spPr>
                </pic:pic>
              </a:graphicData>
            </a:graphic>
          </wp:inline>
        </w:drawing>
      </w:r>
    </w:p>
    <w:p w14:paraId="15E450D9"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3.2  </w:t>
      </w:r>
      <w:r>
        <w:rPr>
          <w:rFonts w:ascii="黑体" w:eastAsia="黑体" w:hAnsi="黑体" w:cs="黑体"/>
          <w:b/>
          <w:bCs/>
          <w:sz w:val="18"/>
          <w:szCs w:val="18"/>
        </w:rPr>
        <w:t>实操检测报告闭环流程图</w:t>
      </w:r>
    </w:p>
    <w:p w14:paraId="72FE44B5" w14:textId="77777777" w:rsidR="00F7739A" w:rsidRDefault="00C123AE">
      <w:pPr>
        <w:pStyle w:val="2"/>
        <w:spacing w:before="220" w:after="120"/>
        <w:rPr>
          <w:color w:val="auto"/>
        </w:rPr>
      </w:pPr>
      <w:bookmarkStart w:id="20" w:name="_Toc242149245"/>
      <w:r>
        <w:rPr>
          <w:b/>
          <w:bCs/>
          <w:color w:val="auto"/>
          <w:sz w:val="28"/>
          <w:szCs w:val="28"/>
        </w:rPr>
        <w:t xml:space="preserve">3.5 </w:t>
      </w:r>
      <w:r>
        <w:rPr>
          <w:b/>
          <w:bCs/>
          <w:color w:val="auto"/>
          <w:sz w:val="28"/>
          <w:szCs w:val="28"/>
        </w:rPr>
        <w:t>个性化抽题与组卷算法</w:t>
      </w:r>
      <w:bookmarkEnd w:id="20"/>
    </w:p>
    <w:p w14:paraId="1F9ED695" w14:textId="77777777" w:rsidR="00F7739A" w:rsidRDefault="00C123AE">
      <w:pPr>
        <w:spacing w:beforeLines="50" w:before="120" w:afterLines="50" w:after="120" w:line="360" w:lineRule="auto"/>
        <w:ind w:firstLineChars="200" w:firstLine="480"/>
        <w:jc w:val="left"/>
      </w:pPr>
      <w:r>
        <w:t>日常练习采用</w:t>
      </w:r>
      <w:r>
        <w:t>“</w:t>
      </w:r>
      <w:r>
        <w:t>缺口权重</w:t>
      </w:r>
      <w:r>
        <w:t>×</w:t>
      </w:r>
      <w:r>
        <w:t>历史正确率</w:t>
      </w:r>
      <w:r>
        <w:t>”</w:t>
      </w:r>
      <w:r>
        <w:t>的加权随机抽题：缺口来自岗位要求等级与当前等级之差，缺得越多权重越高；历史正确率越低的知识点获得越高的抽取概率，形成针对性强化。答错的题目自动写入记忆库，作为后续诊断的证据。正式考试由管理员统一开考</w:t>
      </w:r>
      <w:r>
        <w:rPr>
          <w:rFonts w:hint="eastAsia"/>
        </w:rPr>
        <w:t>，</w:t>
      </w:r>
      <w:r>
        <w:t>未开考时员工端按钮置灰、接口拒绝发卷，杜绝提前开考</w:t>
      </w:r>
      <w:r>
        <w:rPr>
          <w:rFonts w:hint="eastAsia"/>
        </w:rPr>
        <w:t>，</w:t>
      </w:r>
      <w:r>
        <w:t>开考后员工进入整屏作答页，顶部答题卡可跳题并显示剩余时间，到点自动交卷</w:t>
      </w:r>
      <w:r>
        <w:rPr>
          <w:rFonts w:hint="eastAsia"/>
        </w:rPr>
        <w:t>，</w:t>
      </w:r>
      <w:r>
        <w:t>交卷即时出分并给出逐题解析与出处。题库规模不足时按实际题量发卷并在清单中显示可抽题量，系统不虚构题目。</w:t>
      </w:r>
    </w:p>
    <w:p w14:paraId="2B9ACB4D" w14:textId="77777777" w:rsidR="00F7739A" w:rsidRDefault="00C123AE">
      <w:pPr>
        <w:pStyle w:val="1"/>
        <w:spacing w:before="280" w:after="160"/>
        <w:rPr>
          <w:color w:val="auto"/>
        </w:rPr>
      </w:pPr>
      <w:bookmarkStart w:id="21" w:name="_Toc242149246"/>
      <w:r>
        <w:rPr>
          <w:rFonts w:hint="eastAsia"/>
          <w:b/>
          <w:bCs/>
          <w:color w:val="auto"/>
        </w:rPr>
        <w:t>四、</w:t>
      </w:r>
      <w:r>
        <w:rPr>
          <w:b/>
          <w:bCs/>
          <w:color w:val="auto"/>
        </w:rPr>
        <w:t>系统实现与运行效果</w:t>
      </w:r>
      <w:bookmarkEnd w:id="21"/>
    </w:p>
    <w:p w14:paraId="6C761326" w14:textId="77777777" w:rsidR="00F7739A" w:rsidRDefault="00C123AE">
      <w:pPr>
        <w:pStyle w:val="2"/>
        <w:spacing w:before="220" w:after="120"/>
        <w:rPr>
          <w:color w:val="auto"/>
        </w:rPr>
      </w:pPr>
      <w:bookmarkStart w:id="22" w:name="_Toc242149247"/>
      <w:r>
        <w:rPr>
          <w:b/>
          <w:bCs/>
          <w:color w:val="auto"/>
          <w:sz w:val="28"/>
          <w:szCs w:val="28"/>
        </w:rPr>
        <w:t xml:space="preserve">4.1 </w:t>
      </w:r>
      <w:r>
        <w:rPr>
          <w:b/>
          <w:bCs/>
          <w:color w:val="auto"/>
          <w:sz w:val="28"/>
          <w:szCs w:val="28"/>
        </w:rPr>
        <w:t>实现环境</w:t>
      </w:r>
      <w:bookmarkEnd w:id="22"/>
    </w:p>
    <w:p w14:paraId="08C99244"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4.1  </w:t>
      </w:r>
      <w:r>
        <w:rPr>
          <w:rFonts w:ascii="黑体" w:eastAsia="黑体" w:hAnsi="黑体" w:cs="黑体"/>
          <w:b/>
          <w:bCs/>
          <w:sz w:val="18"/>
          <w:szCs w:val="18"/>
        </w:rPr>
        <w:t>实现环境与技术选型</w:t>
      </w:r>
    </w:p>
    <w:tbl>
      <w:tblPr>
        <w:tblW w:w="8504"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2155"/>
        <w:gridCol w:w="6349"/>
      </w:tblGrid>
      <w:tr w:rsidR="00F7739A" w14:paraId="7BBF0047" w14:textId="77777777">
        <w:tc>
          <w:tcPr>
            <w:tcW w:w="2155"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37FCFF1D" w14:textId="77777777" w:rsidR="00F7739A" w:rsidRDefault="00C123AE">
            <w:pPr>
              <w:spacing w:after="20" w:line="260" w:lineRule="auto"/>
              <w:rPr>
                <w:color w:val="000000"/>
              </w:rPr>
            </w:pPr>
            <w:r>
              <w:rPr>
                <w:rFonts w:eastAsia="黑体"/>
                <w:bCs/>
                <w:color w:val="000000"/>
                <w:sz w:val="21"/>
                <w:szCs w:val="21"/>
              </w:rPr>
              <w:t>项目</w:t>
            </w:r>
          </w:p>
        </w:tc>
        <w:tc>
          <w:tcPr>
            <w:tcW w:w="6349"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7FD3CF27" w14:textId="77777777" w:rsidR="00F7739A" w:rsidRDefault="00C123AE">
            <w:pPr>
              <w:spacing w:after="20" w:line="260" w:lineRule="auto"/>
              <w:rPr>
                <w:color w:val="000000"/>
              </w:rPr>
            </w:pPr>
            <w:r>
              <w:rPr>
                <w:rFonts w:eastAsia="黑体"/>
                <w:bCs/>
                <w:color w:val="000000"/>
                <w:sz w:val="21"/>
                <w:szCs w:val="21"/>
              </w:rPr>
              <w:t>技术选型</w:t>
            </w:r>
          </w:p>
        </w:tc>
      </w:tr>
      <w:tr w:rsidR="00F7739A" w14:paraId="5B429835" w14:textId="77777777">
        <w:tc>
          <w:tcPr>
            <w:tcW w:w="2155" w:type="dxa"/>
            <w:tcBorders>
              <w:top w:val="single" w:sz="4" w:space="0" w:color="000000"/>
              <w:left w:val="nil"/>
              <w:bottom w:val="nil"/>
              <w:right w:val="nil"/>
            </w:tcBorders>
            <w:shd w:val="clear" w:color="auto" w:fill="FFFFFF"/>
            <w:tcMar>
              <w:top w:w="60" w:type="dxa"/>
              <w:left w:w="100" w:type="dxa"/>
              <w:bottom w:w="60" w:type="dxa"/>
              <w:right w:w="100" w:type="dxa"/>
            </w:tcMar>
          </w:tcPr>
          <w:p w14:paraId="697AA066" w14:textId="77777777" w:rsidR="00F7739A" w:rsidRDefault="00C123AE">
            <w:pPr>
              <w:spacing w:after="20" w:line="260" w:lineRule="auto"/>
              <w:rPr>
                <w:color w:val="000000"/>
              </w:rPr>
            </w:pPr>
            <w:r>
              <w:rPr>
                <w:color w:val="000000"/>
                <w:sz w:val="21"/>
                <w:szCs w:val="21"/>
              </w:rPr>
              <w:t>前端</w:t>
            </w:r>
          </w:p>
        </w:tc>
        <w:tc>
          <w:tcPr>
            <w:tcW w:w="6349" w:type="dxa"/>
            <w:tcBorders>
              <w:top w:val="single" w:sz="4" w:space="0" w:color="000000"/>
              <w:left w:val="nil"/>
              <w:bottom w:val="nil"/>
              <w:right w:val="nil"/>
            </w:tcBorders>
            <w:shd w:val="clear" w:color="auto" w:fill="FFFFFF"/>
            <w:tcMar>
              <w:top w:w="60" w:type="dxa"/>
              <w:left w:w="100" w:type="dxa"/>
              <w:bottom w:w="60" w:type="dxa"/>
              <w:right w:w="100" w:type="dxa"/>
            </w:tcMar>
          </w:tcPr>
          <w:p w14:paraId="20684598" w14:textId="77777777" w:rsidR="00F7739A" w:rsidRDefault="00C123AE">
            <w:pPr>
              <w:spacing w:after="20" w:line="260" w:lineRule="auto"/>
              <w:rPr>
                <w:color w:val="000000"/>
              </w:rPr>
            </w:pPr>
            <w:r>
              <w:rPr>
                <w:color w:val="000000"/>
                <w:sz w:val="21"/>
                <w:szCs w:val="21"/>
              </w:rPr>
              <w:t>Vue 3</w:t>
            </w:r>
            <w:r>
              <w:rPr>
                <w:color w:val="000000"/>
                <w:sz w:val="21"/>
                <w:szCs w:val="21"/>
              </w:rPr>
              <w:t>＋</w:t>
            </w:r>
            <w:r>
              <w:rPr>
                <w:color w:val="000000"/>
                <w:sz w:val="21"/>
                <w:szCs w:val="21"/>
              </w:rPr>
              <w:t>Vite</w:t>
            </w:r>
            <w:r>
              <w:rPr>
                <w:color w:val="000000"/>
                <w:sz w:val="21"/>
                <w:szCs w:val="21"/>
              </w:rPr>
              <w:t>＋</w:t>
            </w:r>
            <w:r>
              <w:rPr>
                <w:color w:val="000000"/>
                <w:sz w:val="21"/>
                <w:szCs w:val="21"/>
              </w:rPr>
              <w:t>Element Plus</w:t>
            </w:r>
            <w:r>
              <w:rPr>
                <w:color w:val="000000"/>
                <w:sz w:val="21"/>
                <w:szCs w:val="21"/>
              </w:rPr>
              <w:t>，无路由单页应用，由后端托管</w:t>
            </w:r>
          </w:p>
        </w:tc>
      </w:tr>
      <w:tr w:rsidR="00F7739A" w14:paraId="3E1B57F0" w14:textId="77777777">
        <w:tc>
          <w:tcPr>
            <w:tcW w:w="2155" w:type="dxa"/>
            <w:tcBorders>
              <w:top w:val="nil"/>
              <w:left w:val="nil"/>
              <w:bottom w:val="nil"/>
              <w:right w:val="nil"/>
            </w:tcBorders>
            <w:shd w:val="clear" w:color="auto" w:fill="FFFFFF"/>
            <w:tcMar>
              <w:top w:w="60" w:type="dxa"/>
              <w:left w:w="100" w:type="dxa"/>
              <w:bottom w:w="60" w:type="dxa"/>
              <w:right w:w="100" w:type="dxa"/>
            </w:tcMar>
          </w:tcPr>
          <w:p w14:paraId="24D607BE" w14:textId="77777777" w:rsidR="00F7739A" w:rsidRDefault="00C123AE">
            <w:pPr>
              <w:spacing w:after="20" w:line="260" w:lineRule="auto"/>
              <w:rPr>
                <w:color w:val="000000"/>
              </w:rPr>
            </w:pPr>
            <w:r>
              <w:rPr>
                <w:color w:val="000000"/>
                <w:sz w:val="21"/>
                <w:szCs w:val="21"/>
              </w:rPr>
              <w:lastRenderedPageBreak/>
              <w:t>后端</w:t>
            </w:r>
          </w:p>
        </w:tc>
        <w:tc>
          <w:tcPr>
            <w:tcW w:w="6349" w:type="dxa"/>
            <w:tcBorders>
              <w:top w:val="nil"/>
              <w:left w:val="nil"/>
              <w:bottom w:val="nil"/>
              <w:right w:val="nil"/>
            </w:tcBorders>
            <w:shd w:val="clear" w:color="auto" w:fill="FFFFFF"/>
            <w:tcMar>
              <w:top w:w="60" w:type="dxa"/>
              <w:left w:w="100" w:type="dxa"/>
              <w:bottom w:w="60" w:type="dxa"/>
              <w:right w:w="100" w:type="dxa"/>
            </w:tcMar>
          </w:tcPr>
          <w:p w14:paraId="41F3B95F" w14:textId="77777777" w:rsidR="00F7739A" w:rsidRDefault="00C123AE">
            <w:pPr>
              <w:spacing w:after="20" w:line="260" w:lineRule="auto"/>
              <w:rPr>
                <w:color w:val="000000"/>
              </w:rPr>
            </w:pPr>
            <w:r>
              <w:rPr>
                <w:color w:val="000000"/>
                <w:sz w:val="21"/>
                <w:szCs w:val="21"/>
              </w:rPr>
              <w:t>Spring Boot 3</w:t>
            </w:r>
            <w:r>
              <w:rPr>
                <w:color w:val="000000"/>
                <w:sz w:val="21"/>
                <w:szCs w:val="21"/>
              </w:rPr>
              <w:t>，</w:t>
            </w:r>
            <w:r>
              <w:rPr>
                <w:color w:val="000000"/>
                <w:sz w:val="21"/>
                <w:szCs w:val="21"/>
              </w:rPr>
              <w:t>JdbcTemplate</w:t>
            </w:r>
            <w:r>
              <w:rPr>
                <w:color w:val="000000"/>
                <w:sz w:val="21"/>
                <w:szCs w:val="21"/>
              </w:rPr>
              <w:t>直写</w:t>
            </w:r>
            <w:r>
              <w:rPr>
                <w:color w:val="000000"/>
                <w:sz w:val="21"/>
                <w:szCs w:val="21"/>
              </w:rPr>
              <w:t>SQL</w:t>
            </w:r>
            <w:r>
              <w:rPr>
                <w:color w:val="000000"/>
                <w:sz w:val="21"/>
                <w:szCs w:val="21"/>
              </w:rPr>
              <w:t>，无</w:t>
            </w:r>
            <w:r>
              <w:rPr>
                <w:color w:val="000000"/>
                <w:sz w:val="21"/>
                <w:szCs w:val="21"/>
              </w:rPr>
              <w:t>ORM</w:t>
            </w:r>
          </w:p>
        </w:tc>
      </w:tr>
      <w:tr w:rsidR="00F7739A" w14:paraId="5CD6A66C" w14:textId="77777777">
        <w:tc>
          <w:tcPr>
            <w:tcW w:w="2155" w:type="dxa"/>
            <w:tcBorders>
              <w:top w:val="nil"/>
              <w:left w:val="nil"/>
              <w:bottom w:val="nil"/>
              <w:right w:val="nil"/>
            </w:tcBorders>
            <w:shd w:val="clear" w:color="auto" w:fill="FFFFFF"/>
            <w:tcMar>
              <w:top w:w="60" w:type="dxa"/>
              <w:left w:w="100" w:type="dxa"/>
              <w:bottom w:w="60" w:type="dxa"/>
              <w:right w:w="100" w:type="dxa"/>
            </w:tcMar>
          </w:tcPr>
          <w:p w14:paraId="3A0977A4" w14:textId="77777777" w:rsidR="00F7739A" w:rsidRDefault="00C123AE">
            <w:pPr>
              <w:spacing w:after="20" w:line="260" w:lineRule="auto"/>
              <w:rPr>
                <w:color w:val="000000"/>
              </w:rPr>
            </w:pPr>
            <w:r>
              <w:rPr>
                <w:color w:val="000000"/>
                <w:sz w:val="21"/>
                <w:szCs w:val="21"/>
              </w:rPr>
              <w:t>数据库</w:t>
            </w:r>
          </w:p>
        </w:tc>
        <w:tc>
          <w:tcPr>
            <w:tcW w:w="6349" w:type="dxa"/>
            <w:tcBorders>
              <w:top w:val="nil"/>
              <w:left w:val="nil"/>
              <w:bottom w:val="nil"/>
              <w:right w:val="nil"/>
            </w:tcBorders>
            <w:shd w:val="clear" w:color="auto" w:fill="FFFFFF"/>
            <w:tcMar>
              <w:top w:w="60" w:type="dxa"/>
              <w:left w:w="100" w:type="dxa"/>
              <w:bottom w:w="60" w:type="dxa"/>
              <w:right w:w="100" w:type="dxa"/>
            </w:tcMar>
          </w:tcPr>
          <w:p w14:paraId="183FA62C" w14:textId="77777777" w:rsidR="00F7739A" w:rsidRDefault="00C123AE">
            <w:pPr>
              <w:spacing w:after="20" w:line="260" w:lineRule="auto"/>
              <w:rPr>
                <w:color w:val="000000"/>
              </w:rPr>
            </w:pPr>
            <w:r>
              <w:rPr>
                <w:color w:val="000000"/>
                <w:sz w:val="21"/>
                <w:szCs w:val="21"/>
              </w:rPr>
              <w:t>MySQL 8</w:t>
            </w:r>
            <w:r>
              <w:rPr>
                <w:color w:val="000000"/>
                <w:sz w:val="21"/>
                <w:szCs w:val="21"/>
              </w:rPr>
              <w:t>，单一数据库</w:t>
            </w:r>
            <w:r>
              <w:rPr>
                <w:color w:val="000000"/>
                <w:sz w:val="21"/>
                <w:szCs w:val="21"/>
              </w:rPr>
              <w:t>53</w:t>
            </w:r>
            <w:r>
              <w:rPr>
                <w:color w:val="000000"/>
                <w:sz w:val="21"/>
                <w:szCs w:val="21"/>
              </w:rPr>
              <w:t>张表，十一个幂等初始化脚本</w:t>
            </w:r>
          </w:p>
        </w:tc>
      </w:tr>
      <w:tr w:rsidR="00F7739A" w14:paraId="0D169DFD" w14:textId="77777777">
        <w:tc>
          <w:tcPr>
            <w:tcW w:w="2155" w:type="dxa"/>
            <w:tcBorders>
              <w:top w:val="nil"/>
              <w:left w:val="nil"/>
              <w:bottom w:val="nil"/>
              <w:right w:val="nil"/>
            </w:tcBorders>
            <w:shd w:val="clear" w:color="auto" w:fill="FFFFFF"/>
            <w:tcMar>
              <w:top w:w="60" w:type="dxa"/>
              <w:left w:w="100" w:type="dxa"/>
              <w:bottom w:w="60" w:type="dxa"/>
              <w:right w:w="100" w:type="dxa"/>
            </w:tcMar>
          </w:tcPr>
          <w:p w14:paraId="31BB5F2B" w14:textId="77777777" w:rsidR="00F7739A" w:rsidRDefault="00C123AE">
            <w:pPr>
              <w:spacing w:after="20" w:line="260" w:lineRule="auto"/>
              <w:rPr>
                <w:color w:val="000000"/>
              </w:rPr>
            </w:pPr>
            <w:r>
              <w:rPr>
                <w:color w:val="000000"/>
                <w:sz w:val="21"/>
                <w:szCs w:val="21"/>
              </w:rPr>
              <w:t>文档生成</w:t>
            </w:r>
          </w:p>
        </w:tc>
        <w:tc>
          <w:tcPr>
            <w:tcW w:w="6349" w:type="dxa"/>
            <w:tcBorders>
              <w:top w:val="nil"/>
              <w:left w:val="nil"/>
              <w:bottom w:val="nil"/>
              <w:right w:val="nil"/>
            </w:tcBorders>
            <w:shd w:val="clear" w:color="auto" w:fill="FFFFFF"/>
            <w:tcMar>
              <w:top w:w="60" w:type="dxa"/>
              <w:left w:w="100" w:type="dxa"/>
              <w:bottom w:w="60" w:type="dxa"/>
              <w:right w:w="100" w:type="dxa"/>
            </w:tcMar>
          </w:tcPr>
          <w:p w14:paraId="7C3EB79B" w14:textId="77777777" w:rsidR="00F7739A" w:rsidRDefault="00C123AE">
            <w:pPr>
              <w:spacing w:after="20" w:line="260" w:lineRule="auto"/>
              <w:rPr>
                <w:color w:val="000000"/>
              </w:rPr>
            </w:pPr>
            <w:r>
              <w:rPr>
                <w:color w:val="000000"/>
                <w:sz w:val="21"/>
                <w:szCs w:val="21"/>
              </w:rPr>
              <w:t>Apache PDFBox</w:t>
            </w:r>
            <w:r>
              <w:rPr>
                <w:color w:val="000000"/>
                <w:sz w:val="21"/>
                <w:szCs w:val="21"/>
              </w:rPr>
              <w:t>（</w:t>
            </w:r>
            <w:r>
              <w:rPr>
                <w:color w:val="000000"/>
                <w:sz w:val="21"/>
                <w:szCs w:val="21"/>
              </w:rPr>
              <w:t>PDF</w:t>
            </w:r>
            <w:r>
              <w:rPr>
                <w:color w:val="000000"/>
                <w:sz w:val="21"/>
                <w:szCs w:val="21"/>
              </w:rPr>
              <w:t>）＋</w:t>
            </w:r>
            <w:r>
              <w:rPr>
                <w:color w:val="000000"/>
                <w:sz w:val="21"/>
                <w:szCs w:val="21"/>
              </w:rPr>
              <w:t>Apache POI</w:t>
            </w:r>
            <w:r>
              <w:rPr>
                <w:color w:val="000000"/>
                <w:sz w:val="21"/>
                <w:szCs w:val="21"/>
              </w:rPr>
              <w:t>（</w:t>
            </w:r>
            <w:r>
              <w:rPr>
                <w:color w:val="000000"/>
                <w:sz w:val="21"/>
                <w:szCs w:val="21"/>
              </w:rPr>
              <w:t>Word</w:t>
            </w:r>
            <w:r>
              <w:rPr>
                <w:color w:val="000000"/>
                <w:sz w:val="21"/>
                <w:szCs w:val="21"/>
              </w:rPr>
              <w:t>），内嵌中文字体</w:t>
            </w:r>
          </w:p>
        </w:tc>
      </w:tr>
      <w:tr w:rsidR="00F7739A" w14:paraId="77122961" w14:textId="77777777">
        <w:tc>
          <w:tcPr>
            <w:tcW w:w="2155" w:type="dxa"/>
            <w:tcBorders>
              <w:top w:val="nil"/>
              <w:left w:val="nil"/>
              <w:bottom w:val="nil"/>
              <w:right w:val="nil"/>
            </w:tcBorders>
            <w:shd w:val="clear" w:color="auto" w:fill="FFFFFF"/>
            <w:tcMar>
              <w:top w:w="60" w:type="dxa"/>
              <w:left w:w="100" w:type="dxa"/>
              <w:bottom w:w="60" w:type="dxa"/>
              <w:right w:w="100" w:type="dxa"/>
            </w:tcMar>
          </w:tcPr>
          <w:p w14:paraId="37B79CF2" w14:textId="77777777" w:rsidR="00F7739A" w:rsidRDefault="00C123AE">
            <w:pPr>
              <w:spacing w:after="20" w:line="260" w:lineRule="auto"/>
              <w:rPr>
                <w:color w:val="000000"/>
              </w:rPr>
            </w:pPr>
            <w:r>
              <w:rPr>
                <w:color w:val="000000"/>
                <w:sz w:val="21"/>
                <w:szCs w:val="21"/>
              </w:rPr>
              <w:t>智能服务</w:t>
            </w:r>
          </w:p>
        </w:tc>
        <w:tc>
          <w:tcPr>
            <w:tcW w:w="6349" w:type="dxa"/>
            <w:tcBorders>
              <w:top w:val="nil"/>
              <w:left w:val="nil"/>
              <w:bottom w:val="nil"/>
              <w:right w:val="nil"/>
            </w:tcBorders>
            <w:shd w:val="clear" w:color="auto" w:fill="FFFFFF"/>
            <w:tcMar>
              <w:top w:w="60" w:type="dxa"/>
              <w:left w:w="100" w:type="dxa"/>
              <w:bottom w:w="60" w:type="dxa"/>
              <w:right w:w="100" w:type="dxa"/>
            </w:tcMar>
          </w:tcPr>
          <w:p w14:paraId="1A0CC5EF" w14:textId="77777777" w:rsidR="00F7739A" w:rsidRDefault="00C123AE">
            <w:pPr>
              <w:spacing w:after="20" w:line="260" w:lineRule="auto"/>
              <w:rPr>
                <w:color w:val="000000"/>
              </w:rPr>
            </w:pPr>
            <w:r>
              <w:rPr>
                <w:color w:val="000000"/>
                <w:sz w:val="21"/>
                <w:szCs w:val="21"/>
              </w:rPr>
              <w:t>声明式规则引擎＋大模型协同（</w:t>
            </w:r>
            <w:r>
              <w:rPr>
                <w:color w:val="000000"/>
                <w:sz w:val="21"/>
                <w:szCs w:val="21"/>
              </w:rPr>
              <w:t>OpenAI/Anthropic</w:t>
            </w:r>
            <w:r>
              <w:rPr>
                <w:color w:val="000000"/>
                <w:sz w:val="21"/>
                <w:szCs w:val="21"/>
              </w:rPr>
              <w:t>协议兼容）＋输出契约校验</w:t>
            </w:r>
          </w:p>
        </w:tc>
      </w:tr>
      <w:tr w:rsidR="00F7739A" w14:paraId="688C842F" w14:textId="77777777">
        <w:tc>
          <w:tcPr>
            <w:tcW w:w="2155" w:type="dxa"/>
            <w:tcBorders>
              <w:top w:val="nil"/>
              <w:left w:val="nil"/>
              <w:bottom w:val="single" w:sz="12" w:space="0" w:color="000000"/>
              <w:right w:val="nil"/>
            </w:tcBorders>
            <w:shd w:val="clear" w:color="auto" w:fill="FFFFFF"/>
            <w:tcMar>
              <w:top w:w="60" w:type="dxa"/>
              <w:left w:w="100" w:type="dxa"/>
              <w:bottom w:w="60" w:type="dxa"/>
              <w:right w:w="100" w:type="dxa"/>
            </w:tcMar>
          </w:tcPr>
          <w:p w14:paraId="0ECA59FD" w14:textId="77777777" w:rsidR="00F7739A" w:rsidRDefault="00C123AE">
            <w:pPr>
              <w:spacing w:after="20" w:line="260" w:lineRule="auto"/>
              <w:rPr>
                <w:color w:val="000000"/>
              </w:rPr>
            </w:pPr>
            <w:r>
              <w:rPr>
                <w:color w:val="000000"/>
                <w:sz w:val="21"/>
                <w:szCs w:val="21"/>
              </w:rPr>
              <w:t>部署形态</w:t>
            </w:r>
          </w:p>
        </w:tc>
        <w:tc>
          <w:tcPr>
            <w:tcW w:w="6349" w:type="dxa"/>
            <w:tcBorders>
              <w:top w:val="nil"/>
              <w:left w:val="nil"/>
              <w:bottom w:val="single" w:sz="12" w:space="0" w:color="000000"/>
              <w:right w:val="nil"/>
            </w:tcBorders>
            <w:shd w:val="clear" w:color="auto" w:fill="FFFFFF"/>
            <w:tcMar>
              <w:top w:w="60" w:type="dxa"/>
              <w:left w:w="100" w:type="dxa"/>
              <w:bottom w:w="60" w:type="dxa"/>
              <w:right w:w="100" w:type="dxa"/>
            </w:tcMar>
          </w:tcPr>
          <w:p w14:paraId="03EAFA2F" w14:textId="77777777" w:rsidR="00F7739A" w:rsidRDefault="00C123AE">
            <w:pPr>
              <w:spacing w:after="20" w:line="260" w:lineRule="auto"/>
              <w:rPr>
                <w:color w:val="000000"/>
              </w:rPr>
            </w:pPr>
            <w:r>
              <w:rPr>
                <w:color w:val="000000"/>
                <w:sz w:val="21"/>
                <w:szCs w:val="21"/>
              </w:rPr>
              <w:t>免安装绿色包：</w:t>
            </w:r>
            <w:r>
              <w:rPr>
                <w:color w:val="000000"/>
                <w:sz w:val="21"/>
                <w:szCs w:val="21"/>
              </w:rPr>
              <w:t>jlink</w:t>
            </w:r>
            <w:r>
              <w:rPr>
                <w:color w:val="000000"/>
                <w:sz w:val="21"/>
                <w:szCs w:val="21"/>
              </w:rPr>
              <w:t>精简</w:t>
            </w:r>
            <w:r>
              <w:rPr>
                <w:color w:val="000000"/>
                <w:sz w:val="21"/>
                <w:szCs w:val="21"/>
              </w:rPr>
              <w:t>JRE</w:t>
            </w:r>
            <w:r>
              <w:rPr>
                <w:color w:val="000000"/>
                <w:sz w:val="21"/>
                <w:szCs w:val="21"/>
              </w:rPr>
              <w:t>（</w:t>
            </w:r>
            <w:r>
              <w:rPr>
                <w:color w:val="000000"/>
                <w:sz w:val="21"/>
                <w:szCs w:val="21"/>
              </w:rPr>
              <w:t>44MB</w:t>
            </w:r>
            <w:r>
              <w:rPr>
                <w:color w:val="000000"/>
                <w:sz w:val="21"/>
                <w:szCs w:val="21"/>
              </w:rPr>
              <w:t>）＋绿色版</w:t>
            </w:r>
            <w:r>
              <w:rPr>
                <w:color w:val="000000"/>
                <w:sz w:val="21"/>
                <w:szCs w:val="21"/>
              </w:rPr>
              <w:t>MySQL</w:t>
            </w:r>
            <w:r>
              <w:rPr>
                <w:color w:val="000000"/>
                <w:sz w:val="21"/>
                <w:szCs w:val="21"/>
              </w:rPr>
              <w:t>（</w:t>
            </w:r>
            <w:r>
              <w:rPr>
                <w:color w:val="000000"/>
                <w:sz w:val="21"/>
                <w:szCs w:val="21"/>
              </w:rPr>
              <w:t>161MB</w:t>
            </w:r>
            <w:r>
              <w:rPr>
                <w:color w:val="000000"/>
                <w:sz w:val="21"/>
                <w:szCs w:val="21"/>
              </w:rPr>
              <w:t>），解压即用，双进程单端口</w:t>
            </w:r>
          </w:p>
        </w:tc>
      </w:tr>
    </w:tbl>
    <w:p w14:paraId="71B7F83B" w14:textId="77777777" w:rsidR="00F7739A" w:rsidRDefault="00F7739A">
      <w:pPr>
        <w:spacing w:after="120"/>
      </w:pPr>
    </w:p>
    <w:p w14:paraId="39BAE49F" w14:textId="77777777" w:rsidR="00F7739A" w:rsidRDefault="00C123AE">
      <w:pPr>
        <w:pStyle w:val="2"/>
        <w:spacing w:before="220" w:after="120"/>
        <w:rPr>
          <w:color w:val="auto"/>
        </w:rPr>
      </w:pPr>
      <w:bookmarkStart w:id="23" w:name="_Toc242149248"/>
      <w:r>
        <w:rPr>
          <w:b/>
          <w:bCs/>
          <w:color w:val="auto"/>
          <w:sz w:val="28"/>
          <w:szCs w:val="28"/>
        </w:rPr>
        <w:t xml:space="preserve">4.2 </w:t>
      </w:r>
      <w:r>
        <w:rPr>
          <w:b/>
          <w:bCs/>
          <w:color w:val="auto"/>
          <w:sz w:val="28"/>
          <w:szCs w:val="28"/>
        </w:rPr>
        <w:t>运行效果</w:t>
      </w:r>
      <w:bookmarkEnd w:id="23"/>
    </w:p>
    <w:p w14:paraId="51E184E6" w14:textId="77777777" w:rsidR="00F7739A" w:rsidRDefault="00C123AE">
      <w:pPr>
        <w:spacing w:beforeLines="50" w:before="120" w:afterLines="50" w:after="120" w:line="360" w:lineRule="auto"/>
        <w:ind w:firstLineChars="200" w:firstLine="480"/>
        <w:jc w:val="left"/>
      </w:pPr>
      <w:r>
        <w:t>系统已在模拟数据（</w:t>
      </w:r>
      <w:r>
        <w:t>86</w:t>
      </w:r>
      <w:r>
        <w:t>名员工、</w:t>
      </w:r>
      <w:r>
        <w:t>9</w:t>
      </w:r>
      <w:r>
        <w:t>个班组）上完整运行。以下按角色视角给出主要运行界面，每张界面均为系统实际操作截图，其中两类诊断结论是点击后实时生成的。</w:t>
      </w:r>
    </w:p>
    <w:p w14:paraId="53B43CED" w14:textId="77777777" w:rsidR="00F7739A" w:rsidRDefault="00C123AE">
      <w:pPr>
        <w:spacing w:beforeLines="50" w:before="120" w:afterLines="50" w:after="120" w:line="360" w:lineRule="auto"/>
        <w:ind w:firstLineChars="200" w:firstLine="480"/>
        <w:jc w:val="left"/>
      </w:pPr>
      <w:r>
        <w:t>登录页如图</w:t>
      </w:r>
      <w:r>
        <w:t>4.1</w:t>
      </w:r>
      <w:r>
        <w:t>所示。页面以深色工业风格呈现，右侧按身份分色列出四类角色卡片，每张卡片标注视图名称与数据范围说明；选定身份后点击进入系统，身份配色、徽标与铭牌在全系统五处联动，操作者随时能看清</w:t>
      </w:r>
      <w:r>
        <w:t>“</w:t>
      </w:r>
      <w:r>
        <w:t>现在是谁在看</w:t>
      </w:r>
      <w:r>
        <w:t>”</w:t>
      </w:r>
      <w:r>
        <w:t>。</w:t>
      </w:r>
    </w:p>
    <w:p w14:paraId="449233FA" w14:textId="77777777" w:rsidR="00F7739A" w:rsidRDefault="00C123AE">
      <w:pPr>
        <w:keepNext/>
        <w:spacing w:before="120" w:after="40"/>
        <w:jc w:val="center"/>
      </w:pPr>
      <w:r>
        <w:rPr>
          <w:noProof/>
        </w:rPr>
        <w:drawing>
          <wp:inline distT="0" distB="0" distL="0" distR="0" wp14:anchorId="50EFFA96" wp14:editId="216D3C23">
            <wp:extent cx="5257800" cy="32861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
                    <a:srcRect/>
                    <a:stretch>
                      <a:fillRect/>
                    </a:stretch>
                  </pic:blipFill>
                  <pic:spPr>
                    <a:xfrm>
                      <a:off x="0" y="0"/>
                      <a:ext cx="5257800" cy="3286125"/>
                    </a:xfrm>
                    <a:prstGeom prst="rect">
                      <a:avLst/>
                    </a:prstGeom>
                  </pic:spPr>
                </pic:pic>
              </a:graphicData>
            </a:graphic>
          </wp:inline>
        </w:drawing>
      </w:r>
    </w:p>
    <w:p w14:paraId="37E0DC88"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4.1  </w:t>
      </w:r>
      <w:r>
        <w:rPr>
          <w:rFonts w:ascii="黑体" w:eastAsia="黑体" w:hAnsi="黑体" w:cs="黑体"/>
          <w:b/>
          <w:bCs/>
          <w:sz w:val="18"/>
          <w:szCs w:val="18"/>
        </w:rPr>
        <w:t>登录页展示</w:t>
      </w:r>
    </w:p>
    <w:p w14:paraId="487917A9" w14:textId="77777777" w:rsidR="00F7739A" w:rsidRDefault="00C123AE">
      <w:pPr>
        <w:spacing w:beforeLines="50" w:before="120" w:afterLines="50" w:after="120" w:line="360" w:lineRule="auto"/>
        <w:ind w:firstLineChars="200" w:firstLine="480"/>
        <w:jc w:val="left"/>
      </w:pPr>
      <w:r>
        <w:t>员工首页如图</w:t>
      </w:r>
      <w:r>
        <w:t>4.2</w:t>
      </w:r>
      <w:r>
        <w:t>所示。页面顶部以四个指标卡给出岗位匹配度、当前达标技能数、重点提升项与成长阶段，中部同步展示最近一次个性化诊断摘要，下方技能雷达图将当前等级、岗位要求与公司未来需求三线叠放对比，技能缺口直接</w:t>
      </w:r>
      <w:r>
        <w:lastRenderedPageBreak/>
        <w:t>可读。</w:t>
      </w:r>
    </w:p>
    <w:p w14:paraId="688D8875" w14:textId="77777777" w:rsidR="00F7739A" w:rsidRDefault="00C123AE">
      <w:pPr>
        <w:keepNext/>
        <w:spacing w:before="120" w:after="40"/>
        <w:jc w:val="center"/>
      </w:pPr>
      <w:r>
        <w:rPr>
          <w:noProof/>
        </w:rPr>
        <w:drawing>
          <wp:inline distT="0" distB="0" distL="0" distR="0" wp14:anchorId="76A8D6EA" wp14:editId="4649C4CC">
            <wp:extent cx="5257800" cy="32861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
                    <a:srcRect/>
                    <a:stretch>
                      <a:fillRect/>
                    </a:stretch>
                  </pic:blipFill>
                  <pic:spPr>
                    <a:xfrm>
                      <a:off x="0" y="0"/>
                      <a:ext cx="5257800" cy="3286125"/>
                    </a:xfrm>
                    <a:prstGeom prst="rect">
                      <a:avLst/>
                    </a:prstGeom>
                  </pic:spPr>
                </pic:pic>
              </a:graphicData>
            </a:graphic>
          </wp:inline>
        </w:drawing>
      </w:r>
    </w:p>
    <w:p w14:paraId="18B8D715"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4.2  </w:t>
      </w:r>
      <w:r>
        <w:rPr>
          <w:rFonts w:ascii="黑体" w:eastAsia="黑体" w:hAnsi="黑体" w:cs="黑体"/>
          <w:b/>
          <w:bCs/>
          <w:sz w:val="18"/>
          <w:szCs w:val="18"/>
        </w:rPr>
        <w:t>员工技能雷达界面</w:t>
      </w:r>
    </w:p>
    <w:p w14:paraId="06200DA9" w14:textId="77777777" w:rsidR="00F7739A" w:rsidRDefault="00C123AE">
      <w:pPr>
        <w:spacing w:beforeLines="50" w:before="120" w:afterLines="50" w:after="120" w:line="360" w:lineRule="auto"/>
        <w:ind w:firstLineChars="200" w:firstLine="480"/>
        <w:jc w:val="left"/>
      </w:pPr>
      <w:r>
        <w:t>在</w:t>
      </w:r>
      <w:r>
        <w:t>“</w:t>
      </w:r>
      <w:r>
        <w:t>差距与建议</w:t>
      </w:r>
      <w:r>
        <w:t>”</w:t>
      </w:r>
      <w:r>
        <w:t>板块运行个性化诊断</w:t>
      </w:r>
      <w:r>
        <w:t>Agent</w:t>
      </w:r>
      <w:r>
        <w:t>，结果如图</w:t>
      </w:r>
      <w:r>
        <w:t>4.3</w:t>
      </w:r>
      <w:r>
        <w:t>所示。系统实时生成带时间与置信度的结论，差距清单按优先级列出技能、当前等级、岗位与未来需求及对应的改进措施；本例引用证据</w:t>
      </w:r>
      <w:r>
        <w:t>25</w:t>
      </w:r>
      <w:r>
        <w:t>条，每条证据均可回溯到具体的考试、实操或带教记录。</w:t>
      </w:r>
    </w:p>
    <w:p w14:paraId="16B8B562" w14:textId="77777777" w:rsidR="00F7739A" w:rsidRDefault="00C123AE">
      <w:pPr>
        <w:keepNext/>
        <w:spacing w:before="120" w:after="40"/>
        <w:jc w:val="center"/>
      </w:pPr>
      <w:r>
        <w:rPr>
          <w:noProof/>
        </w:rPr>
        <w:lastRenderedPageBreak/>
        <w:drawing>
          <wp:inline distT="0" distB="0" distL="0" distR="0" wp14:anchorId="170F8E45" wp14:editId="4AD19D78">
            <wp:extent cx="5257800" cy="32861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3"/>
                    <a:srcRect/>
                    <a:stretch>
                      <a:fillRect/>
                    </a:stretch>
                  </pic:blipFill>
                  <pic:spPr>
                    <a:xfrm>
                      <a:off x="0" y="0"/>
                      <a:ext cx="5257800" cy="3286125"/>
                    </a:xfrm>
                    <a:prstGeom prst="rect">
                      <a:avLst/>
                    </a:prstGeom>
                  </pic:spPr>
                </pic:pic>
              </a:graphicData>
            </a:graphic>
          </wp:inline>
        </w:drawing>
      </w:r>
    </w:p>
    <w:p w14:paraId="471331CA"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4.3  </w:t>
      </w:r>
      <w:r>
        <w:rPr>
          <w:rFonts w:ascii="黑体" w:eastAsia="黑体" w:hAnsi="黑体" w:cs="黑体"/>
          <w:b/>
          <w:bCs/>
          <w:sz w:val="18"/>
          <w:szCs w:val="18"/>
        </w:rPr>
        <w:t>个性化</w:t>
      </w:r>
      <w:r>
        <w:rPr>
          <w:rFonts w:ascii="黑体" w:eastAsia="黑体" w:hAnsi="黑体" w:cs="黑体"/>
          <w:b/>
          <w:bCs/>
          <w:sz w:val="18"/>
          <w:szCs w:val="18"/>
        </w:rPr>
        <w:t>Agent</w:t>
      </w:r>
      <w:r>
        <w:rPr>
          <w:rFonts w:ascii="黑体" w:eastAsia="黑体" w:hAnsi="黑体" w:cs="黑体"/>
          <w:b/>
          <w:bCs/>
          <w:sz w:val="18"/>
          <w:szCs w:val="18"/>
        </w:rPr>
        <w:t>诊断结果</w:t>
      </w:r>
    </w:p>
    <w:p w14:paraId="4669ED45" w14:textId="77777777" w:rsidR="00F7739A" w:rsidRDefault="00C123AE">
      <w:pPr>
        <w:spacing w:beforeLines="50" w:before="120" w:afterLines="50" w:after="120" w:line="360" w:lineRule="auto"/>
        <w:ind w:firstLineChars="200" w:firstLine="480"/>
        <w:jc w:val="left"/>
      </w:pPr>
      <w:r>
        <w:t>全公司技能矩阵如图</w:t>
      </w:r>
      <w:r>
        <w:t>4.4</w:t>
      </w:r>
      <w:r>
        <w:t>所示。管理者视角按技能等级分布展示</w:t>
      </w:r>
      <w:r>
        <w:t>86</w:t>
      </w:r>
      <w:r>
        <w:t>名员工的底数：</w:t>
      </w:r>
      <w:r>
        <w:t>L3</w:t>
      </w:r>
      <w:r>
        <w:t>高级</w:t>
      </w:r>
      <w:r>
        <w:t>14</w:t>
      </w:r>
      <w:r>
        <w:t>人、</w:t>
      </w:r>
      <w:r>
        <w:t>L2</w:t>
      </w:r>
      <w:r>
        <w:t>中级</w:t>
      </w:r>
      <w:r>
        <w:t>27</w:t>
      </w:r>
      <w:r>
        <w:t>人、</w:t>
      </w:r>
      <w:r>
        <w:t>L1</w:t>
      </w:r>
      <w:r>
        <w:t>初级</w:t>
      </w:r>
      <w:r>
        <w:t>33</w:t>
      </w:r>
      <w:r>
        <w:t>人、</w:t>
      </w:r>
      <w:r>
        <w:t>L0</w:t>
      </w:r>
      <w:r>
        <w:t>未入门</w:t>
      </w:r>
      <w:r>
        <w:t>12</w:t>
      </w:r>
      <w:r>
        <w:t>人，并标出</w:t>
      </w:r>
      <w:r>
        <w:t>3</w:t>
      </w:r>
      <w:r>
        <w:t>个无备份或备份不足的单点依赖岗位，作为继任者培养与培训投放的决策依据。</w:t>
      </w:r>
    </w:p>
    <w:p w14:paraId="68C05691" w14:textId="77777777" w:rsidR="00F7739A" w:rsidRDefault="00C123AE">
      <w:pPr>
        <w:keepNext/>
        <w:spacing w:before="120" w:after="40"/>
        <w:jc w:val="center"/>
      </w:pPr>
      <w:r>
        <w:rPr>
          <w:noProof/>
        </w:rPr>
        <w:drawing>
          <wp:inline distT="0" distB="0" distL="0" distR="0" wp14:anchorId="6692EB78" wp14:editId="2D60437F">
            <wp:extent cx="5257800" cy="32861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4"/>
                    <a:srcRect/>
                    <a:stretch>
                      <a:fillRect/>
                    </a:stretch>
                  </pic:blipFill>
                  <pic:spPr>
                    <a:xfrm>
                      <a:off x="0" y="0"/>
                      <a:ext cx="5257800" cy="3286125"/>
                    </a:xfrm>
                    <a:prstGeom prst="rect">
                      <a:avLst/>
                    </a:prstGeom>
                  </pic:spPr>
                </pic:pic>
              </a:graphicData>
            </a:graphic>
          </wp:inline>
        </w:drawing>
      </w:r>
    </w:p>
    <w:p w14:paraId="35C5E519"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4.4  </w:t>
      </w:r>
      <w:r>
        <w:rPr>
          <w:rFonts w:ascii="黑体" w:eastAsia="黑体" w:hAnsi="黑体" w:cs="黑体"/>
          <w:b/>
          <w:bCs/>
          <w:sz w:val="18"/>
          <w:szCs w:val="18"/>
        </w:rPr>
        <w:t>全公司技能矩阵界面</w:t>
      </w:r>
    </w:p>
    <w:p w14:paraId="03F2C38E" w14:textId="77777777" w:rsidR="00F7739A" w:rsidRDefault="00C123AE">
      <w:pPr>
        <w:spacing w:beforeLines="50" w:before="120" w:afterLines="50" w:after="120" w:line="360" w:lineRule="auto"/>
        <w:ind w:firstLineChars="200" w:firstLine="480"/>
        <w:jc w:val="left"/>
      </w:pPr>
      <w:r>
        <w:t>公司运行诊断</w:t>
      </w:r>
      <w:r>
        <w:t>Agent</w:t>
      </w:r>
      <w:r>
        <w:t>的生成结果如图</w:t>
      </w:r>
      <w:r>
        <w:t>4.5</w:t>
      </w:r>
      <w:r>
        <w:t>所示。点击运行后，系统聚合员工学习、证书、技能与组长报告数据实时出报告：样例判定</w:t>
      </w:r>
      <w:r>
        <w:t>“</w:t>
      </w:r>
      <w:r>
        <w:t>在岗技能不足为主因，继电保护</w:t>
      </w:r>
      <w:r>
        <w:t>L3</w:t>
      </w:r>
      <w:r>
        <w:t>缺口</w:t>
      </w:r>
      <w:r>
        <w:t>4</w:t>
      </w:r>
      <w:r>
        <w:t>人</w:t>
      </w:r>
      <w:r>
        <w:t>”</w:t>
      </w:r>
      <w:r>
        <w:t>，引用证据</w:t>
      </w:r>
      <w:r>
        <w:t>16</w:t>
      </w:r>
      <w:r>
        <w:t>条，并测算先补在岗技能、再按真实缺</w:t>
      </w:r>
      <w:r>
        <w:lastRenderedPageBreak/>
        <w:t>口补员比整体扩编每年约节省</w:t>
      </w:r>
      <w:r>
        <w:t>7.8</w:t>
      </w:r>
      <w:r>
        <w:t>万元；结论标注</w:t>
      </w:r>
      <w:r>
        <w:t>“</w:t>
      </w:r>
      <w:r>
        <w:t>需老总确认后执行</w:t>
      </w:r>
      <w:r>
        <w:t>”</w:t>
      </w:r>
      <w:r>
        <w:t>，不会自动改动公司数据。</w:t>
      </w:r>
    </w:p>
    <w:p w14:paraId="1344DF67" w14:textId="77777777" w:rsidR="00F7739A" w:rsidRDefault="00C123AE">
      <w:pPr>
        <w:keepNext/>
        <w:spacing w:before="120" w:after="40"/>
        <w:jc w:val="center"/>
      </w:pPr>
      <w:r>
        <w:rPr>
          <w:noProof/>
        </w:rPr>
        <w:drawing>
          <wp:inline distT="0" distB="0" distL="0" distR="0" wp14:anchorId="610A1E00" wp14:editId="5C2DCF0C">
            <wp:extent cx="5257800" cy="32861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a:srcRect/>
                    <a:stretch>
                      <a:fillRect/>
                    </a:stretch>
                  </pic:blipFill>
                  <pic:spPr>
                    <a:xfrm>
                      <a:off x="0" y="0"/>
                      <a:ext cx="5257800" cy="3286125"/>
                    </a:xfrm>
                    <a:prstGeom prst="rect">
                      <a:avLst/>
                    </a:prstGeom>
                  </pic:spPr>
                </pic:pic>
              </a:graphicData>
            </a:graphic>
          </wp:inline>
        </w:drawing>
      </w:r>
    </w:p>
    <w:p w14:paraId="543B2A77"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4.5  </w:t>
      </w:r>
      <w:r>
        <w:rPr>
          <w:rFonts w:ascii="黑体" w:eastAsia="黑体" w:hAnsi="黑体" w:cs="黑体"/>
          <w:b/>
          <w:bCs/>
          <w:sz w:val="18"/>
          <w:szCs w:val="18"/>
        </w:rPr>
        <w:t>公司运行诊断报告</w:t>
      </w:r>
    </w:p>
    <w:p w14:paraId="7CD8EBF9" w14:textId="77777777" w:rsidR="00F7739A" w:rsidRDefault="00C123AE">
      <w:pPr>
        <w:spacing w:beforeLines="50" w:before="120" w:afterLines="50" w:after="120" w:line="360" w:lineRule="auto"/>
        <w:ind w:firstLineChars="200" w:firstLine="480"/>
        <w:jc w:val="left"/>
      </w:pPr>
      <w:r>
        <w:t>班组报告台账如图</w:t>
      </w:r>
      <w:r>
        <w:t>4.6</w:t>
      </w:r>
      <w:r>
        <w:t>所示。组长视角汇总应报、已交、待确认、缺报与检测超限份数，报告明细逐行列出执行组员、判定结果、</w:t>
      </w:r>
      <w:r>
        <w:t>SOP</w:t>
      </w:r>
      <w:r>
        <w:t>执行情况与归因摘要，同一报告编号只出现一行，缺报任务可直接从台账补交。</w:t>
      </w:r>
    </w:p>
    <w:p w14:paraId="28E19A02" w14:textId="77777777" w:rsidR="00F7739A" w:rsidRDefault="00C123AE">
      <w:pPr>
        <w:keepNext/>
        <w:spacing w:before="120" w:after="40"/>
        <w:jc w:val="center"/>
      </w:pPr>
      <w:r>
        <w:rPr>
          <w:noProof/>
        </w:rPr>
        <w:lastRenderedPageBreak/>
        <w:drawing>
          <wp:inline distT="0" distB="0" distL="0" distR="0" wp14:anchorId="646CF286" wp14:editId="42A0DF7D">
            <wp:extent cx="5257800" cy="32861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6"/>
                    <a:srcRect/>
                    <a:stretch>
                      <a:fillRect/>
                    </a:stretch>
                  </pic:blipFill>
                  <pic:spPr>
                    <a:xfrm>
                      <a:off x="0" y="0"/>
                      <a:ext cx="5257800" cy="3286125"/>
                    </a:xfrm>
                    <a:prstGeom prst="rect">
                      <a:avLst/>
                    </a:prstGeom>
                  </pic:spPr>
                </pic:pic>
              </a:graphicData>
            </a:graphic>
          </wp:inline>
        </w:drawing>
      </w:r>
    </w:p>
    <w:p w14:paraId="71DDFD97"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4.6  </w:t>
      </w:r>
      <w:r>
        <w:rPr>
          <w:rFonts w:ascii="黑体" w:eastAsia="黑体" w:hAnsi="黑体" w:cs="黑体"/>
          <w:b/>
          <w:bCs/>
          <w:sz w:val="18"/>
          <w:szCs w:val="18"/>
        </w:rPr>
        <w:t>班组报告台账界面</w:t>
      </w:r>
    </w:p>
    <w:p w14:paraId="6C5672E7" w14:textId="77777777" w:rsidR="00F7739A" w:rsidRDefault="00C123AE">
      <w:pPr>
        <w:spacing w:beforeLines="50" w:before="120" w:afterLines="50" w:after="120" w:line="360" w:lineRule="auto"/>
        <w:ind w:firstLineChars="200" w:firstLine="480"/>
        <w:jc w:val="left"/>
      </w:pPr>
      <w:r>
        <w:t>考试配置界面如图</w:t>
      </w:r>
      <w:r>
        <w:t>4.7</w:t>
      </w:r>
      <w:r>
        <w:t>所示。管理员在此维护组卷规则、防作弊规则与评分规则，考试清单逐场显示可抽题量、参考人数与开考状态；点击</w:t>
      </w:r>
      <w:r>
        <w:t>“</w:t>
      </w:r>
      <w:r>
        <w:t>开始考试</w:t>
      </w:r>
      <w:r>
        <w:t>”</w:t>
      </w:r>
      <w:r>
        <w:t>后全公司同步进入开考状态，员工端随即出现可进入的考试入口，未开考时接口拒绝发卷。</w:t>
      </w:r>
    </w:p>
    <w:p w14:paraId="4B82FB3B" w14:textId="77777777" w:rsidR="00F7739A" w:rsidRDefault="00C123AE">
      <w:pPr>
        <w:keepNext/>
        <w:spacing w:before="120" w:after="40"/>
        <w:jc w:val="center"/>
      </w:pPr>
      <w:r>
        <w:rPr>
          <w:noProof/>
        </w:rPr>
        <w:drawing>
          <wp:inline distT="0" distB="0" distL="0" distR="0" wp14:anchorId="30AA8BF6" wp14:editId="19C83622">
            <wp:extent cx="5257800" cy="32861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a:srcRect/>
                    <a:stretch>
                      <a:fillRect/>
                    </a:stretch>
                  </pic:blipFill>
                  <pic:spPr>
                    <a:xfrm>
                      <a:off x="0" y="0"/>
                      <a:ext cx="5257800" cy="3286125"/>
                    </a:xfrm>
                    <a:prstGeom prst="rect">
                      <a:avLst/>
                    </a:prstGeom>
                  </pic:spPr>
                </pic:pic>
              </a:graphicData>
            </a:graphic>
          </wp:inline>
        </w:drawing>
      </w:r>
    </w:p>
    <w:p w14:paraId="7AECF540"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4.7  </w:t>
      </w:r>
      <w:r>
        <w:rPr>
          <w:rFonts w:ascii="黑体" w:eastAsia="黑体" w:hAnsi="黑体" w:cs="黑体"/>
          <w:b/>
          <w:bCs/>
          <w:sz w:val="18"/>
          <w:szCs w:val="18"/>
        </w:rPr>
        <w:t>考试配置与开考界面</w:t>
      </w:r>
    </w:p>
    <w:p w14:paraId="6F898AE3" w14:textId="77777777" w:rsidR="00F7739A" w:rsidRDefault="00C123AE">
      <w:pPr>
        <w:spacing w:beforeLines="50" w:before="120" w:afterLines="50" w:after="120" w:line="360" w:lineRule="auto"/>
        <w:ind w:firstLineChars="200" w:firstLine="480"/>
        <w:jc w:val="left"/>
      </w:pPr>
      <w:r>
        <w:t>审计日志如图</w:t>
      </w:r>
      <w:r>
        <w:t>4.8</w:t>
      </w:r>
      <w:r>
        <w:t>所示。登录、修改、审批、决策、执行五类操作全部分类留痕，支持按类别、关键词与时间范围检索；越权访问被拦截的记录同样保留</w:t>
      </w:r>
      <w:r>
        <w:lastRenderedPageBreak/>
        <w:t>（如图中越权访问被拦截的</w:t>
      </w:r>
      <w:r>
        <w:t>403</w:t>
      </w:r>
      <w:r>
        <w:t>记录），满足事后追溯与合规审计要求。</w:t>
      </w:r>
    </w:p>
    <w:p w14:paraId="0AA22360" w14:textId="77777777" w:rsidR="00F7739A" w:rsidRDefault="00C123AE">
      <w:pPr>
        <w:keepNext/>
        <w:spacing w:before="120" w:after="40"/>
        <w:jc w:val="center"/>
      </w:pPr>
      <w:r>
        <w:rPr>
          <w:noProof/>
        </w:rPr>
        <w:drawing>
          <wp:inline distT="0" distB="0" distL="0" distR="0" wp14:anchorId="30D1810E" wp14:editId="7050D398">
            <wp:extent cx="5257800" cy="32861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
                    <a:srcRect/>
                    <a:stretch>
                      <a:fillRect/>
                    </a:stretch>
                  </pic:blipFill>
                  <pic:spPr>
                    <a:xfrm>
                      <a:off x="0" y="0"/>
                      <a:ext cx="5257800" cy="3286125"/>
                    </a:xfrm>
                    <a:prstGeom prst="rect">
                      <a:avLst/>
                    </a:prstGeom>
                  </pic:spPr>
                </pic:pic>
              </a:graphicData>
            </a:graphic>
          </wp:inline>
        </w:drawing>
      </w:r>
    </w:p>
    <w:p w14:paraId="0933C590"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4.8  </w:t>
      </w:r>
      <w:r>
        <w:rPr>
          <w:rFonts w:ascii="黑体" w:eastAsia="黑体" w:hAnsi="黑体" w:cs="黑体"/>
          <w:b/>
          <w:bCs/>
          <w:sz w:val="18"/>
          <w:szCs w:val="18"/>
        </w:rPr>
        <w:t>审计日志界面</w:t>
      </w:r>
    </w:p>
    <w:p w14:paraId="222ED4D2" w14:textId="77777777" w:rsidR="00F7739A" w:rsidRDefault="00C123AE">
      <w:pPr>
        <w:spacing w:beforeLines="50" w:before="120" w:afterLines="50" w:after="120" w:line="360" w:lineRule="auto"/>
        <w:ind w:firstLineChars="200" w:firstLine="480"/>
        <w:jc w:val="left"/>
      </w:pPr>
      <w:r>
        <w:t>组长实操报告填报界面如图</w:t>
      </w:r>
      <w:r>
        <w:t>4.9</w:t>
      </w:r>
      <w:r>
        <w:t>所示。组长在实操任务页按模板框格填报检测报告，服务端校验通过后自动生成</w:t>
      </w:r>
      <w:r>
        <w:t>PDF</w:t>
      </w:r>
      <w:r>
        <w:t>与</w:t>
      </w:r>
      <w:r>
        <w:t>Word</w:t>
      </w:r>
      <w:r>
        <w:t>文档，并对报告正文做异常归因；</w:t>
      </w:r>
    </w:p>
    <w:p w14:paraId="79A735E8" w14:textId="77777777" w:rsidR="00F7739A" w:rsidRDefault="00C123AE">
      <w:pPr>
        <w:spacing w:after="80" w:line="300" w:lineRule="auto"/>
        <w:ind w:firstLine="475"/>
        <w:jc w:val="center"/>
      </w:pPr>
      <w:r>
        <w:rPr>
          <w:noProof/>
        </w:rPr>
        <w:drawing>
          <wp:inline distT="0" distB="0" distL="114300" distR="114300" wp14:anchorId="67D2626E" wp14:editId="0D170BAD">
            <wp:extent cx="2900045" cy="2908300"/>
            <wp:effectExtent l="0" t="0" r="5080"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
                    <a:srcRect t="2522" b="2351"/>
                    <a:stretch>
                      <a:fillRect/>
                    </a:stretch>
                  </pic:blipFill>
                  <pic:spPr>
                    <a:xfrm>
                      <a:off x="0" y="0"/>
                      <a:ext cx="2900045" cy="2908300"/>
                    </a:xfrm>
                    <a:prstGeom prst="rect">
                      <a:avLst/>
                    </a:prstGeom>
                    <a:noFill/>
                    <a:ln>
                      <a:noFill/>
                    </a:ln>
                  </pic:spPr>
                </pic:pic>
              </a:graphicData>
            </a:graphic>
          </wp:inline>
        </w:drawing>
      </w:r>
    </w:p>
    <w:p w14:paraId="1ECBF946" w14:textId="77777777" w:rsidR="00F7739A" w:rsidRDefault="00C123AE">
      <w:pPr>
        <w:keepNext/>
        <w:spacing w:before="60" w:after="120"/>
        <w:jc w:val="center"/>
      </w:pPr>
      <w:r>
        <w:rPr>
          <w:rFonts w:ascii="黑体" w:eastAsia="黑体" w:hAnsi="黑体" w:cs="黑体"/>
          <w:b/>
          <w:bCs/>
          <w:sz w:val="18"/>
          <w:szCs w:val="18"/>
        </w:rPr>
        <w:t>图</w:t>
      </w:r>
      <w:r>
        <w:rPr>
          <w:rFonts w:ascii="黑体" w:eastAsia="黑体" w:hAnsi="黑体" w:cs="黑体"/>
          <w:b/>
          <w:bCs/>
          <w:sz w:val="18"/>
          <w:szCs w:val="18"/>
        </w:rPr>
        <w:t xml:space="preserve">4.9  </w:t>
      </w:r>
      <w:r>
        <w:rPr>
          <w:rFonts w:ascii="黑体" w:eastAsia="黑体" w:hAnsi="黑体" w:cs="黑体"/>
          <w:b/>
          <w:bCs/>
          <w:sz w:val="18"/>
          <w:szCs w:val="18"/>
        </w:rPr>
        <w:t>组长实操报告填报界面</w:t>
      </w:r>
    </w:p>
    <w:p w14:paraId="1226ACCD" w14:textId="77777777" w:rsidR="00F7739A" w:rsidRDefault="00C123AE">
      <w:pPr>
        <w:pStyle w:val="2"/>
        <w:spacing w:before="220" w:after="120"/>
        <w:rPr>
          <w:color w:val="auto"/>
        </w:rPr>
      </w:pPr>
      <w:bookmarkStart w:id="24" w:name="_Toc242149249"/>
      <w:r>
        <w:rPr>
          <w:b/>
          <w:bCs/>
          <w:color w:val="auto"/>
          <w:sz w:val="28"/>
          <w:szCs w:val="28"/>
        </w:rPr>
        <w:t xml:space="preserve">4.3 </w:t>
      </w:r>
      <w:r>
        <w:rPr>
          <w:b/>
          <w:bCs/>
          <w:color w:val="auto"/>
          <w:sz w:val="28"/>
          <w:szCs w:val="28"/>
        </w:rPr>
        <w:t>规模与运行数据</w:t>
      </w:r>
      <w:bookmarkEnd w:id="24"/>
    </w:p>
    <w:p w14:paraId="70BFFB0D" w14:textId="77777777" w:rsidR="00F7739A" w:rsidRDefault="00C123AE">
      <w:pPr>
        <w:spacing w:beforeLines="50" w:before="120" w:afterLines="50" w:after="120" w:line="360" w:lineRule="auto"/>
        <w:ind w:firstLineChars="200" w:firstLine="480"/>
        <w:jc w:val="left"/>
      </w:pPr>
      <w:r>
        <w:t>系统主要规模指标如表</w:t>
      </w:r>
      <w:r>
        <w:t>4.2</w:t>
      </w:r>
      <w:r>
        <w:t>所示。诊断结论引用的每条证据均可回溯到具体</w:t>
      </w:r>
      <w:r>
        <w:lastRenderedPageBreak/>
        <w:t>的考试、实操或报告记录，这正是</w:t>
      </w:r>
      <w:r>
        <w:t>“</w:t>
      </w:r>
      <w:r>
        <w:t>结论可追溯</w:t>
      </w:r>
      <w:r>
        <w:t>”</w:t>
      </w:r>
      <w:r>
        <w:t>设计的直接体现。</w:t>
      </w:r>
    </w:p>
    <w:p w14:paraId="100F25F9"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4.2  </w:t>
      </w:r>
      <w:r>
        <w:rPr>
          <w:rFonts w:ascii="黑体" w:eastAsia="黑体" w:hAnsi="黑体" w:cs="黑体"/>
          <w:b/>
          <w:bCs/>
          <w:sz w:val="18"/>
          <w:szCs w:val="18"/>
        </w:rPr>
        <w:t>系统规模与运行数据</w:t>
      </w:r>
    </w:p>
    <w:tbl>
      <w:tblPr>
        <w:tblW w:w="8504"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3353"/>
        <w:gridCol w:w="5151"/>
      </w:tblGrid>
      <w:tr w:rsidR="00F7739A" w14:paraId="2BB06212" w14:textId="77777777">
        <w:trPr>
          <w:cantSplit/>
        </w:trPr>
        <w:tc>
          <w:tcPr>
            <w:tcW w:w="3353"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30308BDD" w14:textId="77777777" w:rsidR="00F7739A" w:rsidRDefault="00C123AE">
            <w:pPr>
              <w:spacing w:after="20" w:line="260" w:lineRule="auto"/>
              <w:rPr>
                <w:color w:val="000000"/>
              </w:rPr>
            </w:pPr>
            <w:r>
              <w:rPr>
                <w:rFonts w:eastAsia="黑体"/>
                <w:bCs/>
                <w:color w:val="000000"/>
                <w:sz w:val="21"/>
                <w:szCs w:val="21"/>
              </w:rPr>
              <w:t>指标</w:t>
            </w:r>
          </w:p>
        </w:tc>
        <w:tc>
          <w:tcPr>
            <w:tcW w:w="5151"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51725EEC" w14:textId="77777777" w:rsidR="00F7739A" w:rsidRDefault="00C123AE">
            <w:pPr>
              <w:spacing w:after="20" w:line="260" w:lineRule="auto"/>
              <w:rPr>
                <w:color w:val="000000"/>
              </w:rPr>
            </w:pPr>
            <w:r>
              <w:rPr>
                <w:rFonts w:eastAsia="黑体"/>
                <w:bCs/>
                <w:color w:val="000000"/>
                <w:sz w:val="21"/>
                <w:szCs w:val="21"/>
              </w:rPr>
              <w:t>数值</w:t>
            </w:r>
          </w:p>
        </w:tc>
      </w:tr>
      <w:tr w:rsidR="00F7739A" w14:paraId="43C5B3A3" w14:textId="77777777">
        <w:trPr>
          <w:cantSplit/>
        </w:trPr>
        <w:tc>
          <w:tcPr>
            <w:tcW w:w="3353" w:type="dxa"/>
            <w:tcBorders>
              <w:top w:val="single" w:sz="4" w:space="0" w:color="000000"/>
              <w:left w:val="nil"/>
              <w:bottom w:val="nil"/>
              <w:right w:val="nil"/>
            </w:tcBorders>
            <w:shd w:val="clear" w:color="auto" w:fill="FFFFFF"/>
            <w:tcMar>
              <w:top w:w="60" w:type="dxa"/>
              <w:left w:w="100" w:type="dxa"/>
              <w:bottom w:w="60" w:type="dxa"/>
              <w:right w:w="100" w:type="dxa"/>
            </w:tcMar>
          </w:tcPr>
          <w:p w14:paraId="28AF1A51" w14:textId="77777777" w:rsidR="00F7739A" w:rsidRDefault="00C123AE">
            <w:pPr>
              <w:spacing w:after="20" w:line="260" w:lineRule="auto"/>
              <w:rPr>
                <w:color w:val="000000"/>
              </w:rPr>
            </w:pPr>
            <w:r>
              <w:rPr>
                <w:color w:val="000000"/>
                <w:sz w:val="21"/>
                <w:szCs w:val="21"/>
              </w:rPr>
              <w:t>在册员工</w:t>
            </w:r>
            <w:r>
              <w:rPr>
                <w:color w:val="000000"/>
                <w:sz w:val="21"/>
                <w:szCs w:val="21"/>
              </w:rPr>
              <w:t xml:space="preserve"> / </w:t>
            </w:r>
            <w:r>
              <w:rPr>
                <w:color w:val="000000"/>
                <w:sz w:val="21"/>
                <w:szCs w:val="21"/>
              </w:rPr>
              <w:t>班组</w:t>
            </w:r>
          </w:p>
        </w:tc>
        <w:tc>
          <w:tcPr>
            <w:tcW w:w="5151" w:type="dxa"/>
            <w:tcBorders>
              <w:top w:val="single" w:sz="4" w:space="0" w:color="000000"/>
              <w:left w:val="nil"/>
              <w:bottom w:val="nil"/>
              <w:right w:val="nil"/>
            </w:tcBorders>
            <w:shd w:val="clear" w:color="auto" w:fill="FFFFFF"/>
            <w:tcMar>
              <w:top w:w="60" w:type="dxa"/>
              <w:left w:w="100" w:type="dxa"/>
              <w:bottom w:w="60" w:type="dxa"/>
              <w:right w:w="100" w:type="dxa"/>
            </w:tcMar>
          </w:tcPr>
          <w:p w14:paraId="60915DBB" w14:textId="77777777" w:rsidR="00F7739A" w:rsidRDefault="00C123AE">
            <w:pPr>
              <w:spacing w:after="20" w:line="260" w:lineRule="auto"/>
              <w:rPr>
                <w:color w:val="000000"/>
              </w:rPr>
            </w:pPr>
            <w:r>
              <w:rPr>
                <w:color w:val="000000"/>
                <w:sz w:val="21"/>
                <w:szCs w:val="21"/>
              </w:rPr>
              <w:t>86</w:t>
            </w:r>
            <w:r>
              <w:rPr>
                <w:color w:val="000000"/>
                <w:sz w:val="21"/>
                <w:szCs w:val="21"/>
              </w:rPr>
              <w:t>人</w:t>
            </w:r>
            <w:r>
              <w:rPr>
                <w:color w:val="000000"/>
                <w:sz w:val="21"/>
                <w:szCs w:val="21"/>
              </w:rPr>
              <w:t xml:space="preserve"> / 9</w:t>
            </w:r>
            <w:r>
              <w:rPr>
                <w:color w:val="000000"/>
                <w:sz w:val="21"/>
                <w:szCs w:val="21"/>
              </w:rPr>
              <w:t>个班组，覆盖</w:t>
            </w:r>
            <w:r>
              <w:rPr>
                <w:color w:val="000000"/>
                <w:sz w:val="21"/>
                <w:szCs w:val="21"/>
              </w:rPr>
              <w:t>5</w:t>
            </w:r>
            <w:r>
              <w:rPr>
                <w:color w:val="000000"/>
                <w:sz w:val="21"/>
                <w:szCs w:val="21"/>
              </w:rPr>
              <w:t>类核心技能</w:t>
            </w:r>
          </w:p>
        </w:tc>
      </w:tr>
      <w:tr w:rsidR="00F7739A" w14:paraId="564FA4DE" w14:textId="77777777">
        <w:trPr>
          <w:cantSplit/>
        </w:trPr>
        <w:tc>
          <w:tcPr>
            <w:tcW w:w="3353" w:type="dxa"/>
            <w:tcBorders>
              <w:top w:val="nil"/>
              <w:left w:val="nil"/>
              <w:bottom w:val="nil"/>
              <w:right w:val="nil"/>
            </w:tcBorders>
            <w:shd w:val="clear" w:color="auto" w:fill="FFFFFF"/>
            <w:tcMar>
              <w:top w:w="60" w:type="dxa"/>
              <w:left w:w="100" w:type="dxa"/>
              <w:bottom w:w="60" w:type="dxa"/>
              <w:right w:w="100" w:type="dxa"/>
            </w:tcMar>
          </w:tcPr>
          <w:p w14:paraId="128952DA" w14:textId="77777777" w:rsidR="00F7739A" w:rsidRDefault="00C123AE">
            <w:pPr>
              <w:spacing w:after="20" w:line="260" w:lineRule="auto"/>
              <w:rPr>
                <w:color w:val="000000"/>
              </w:rPr>
            </w:pPr>
            <w:r>
              <w:rPr>
                <w:color w:val="000000"/>
                <w:sz w:val="21"/>
                <w:szCs w:val="21"/>
              </w:rPr>
              <w:t>课程</w:t>
            </w:r>
            <w:r>
              <w:rPr>
                <w:color w:val="000000"/>
                <w:sz w:val="21"/>
                <w:szCs w:val="21"/>
              </w:rPr>
              <w:t xml:space="preserve"> / </w:t>
            </w:r>
            <w:r>
              <w:rPr>
                <w:color w:val="000000"/>
                <w:sz w:val="21"/>
                <w:szCs w:val="21"/>
              </w:rPr>
              <w:t>题库</w:t>
            </w:r>
          </w:p>
        </w:tc>
        <w:tc>
          <w:tcPr>
            <w:tcW w:w="5151" w:type="dxa"/>
            <w:tcBorders>
              <w:top w:val="nil"/>
              <w:left w:val="nil"/>
              <w:bottom w:val="nil"/>
              <w:right w:val="nil"/>
            </w:tcBorders>
            <w:shd w:val="clear" w:color="auto" w:fill="FFFFFF"/>
            <w:tcMar>
              <w:top w:w="60" w:type="dxa"/>
              <w:left w:w="100" w:type="dxa"/>
              <w:bottom w:w="60" w:type="dxa"/>
              <w:right w:w="100" w:type="dxa"/>
            </w:tcMar>
          </w:tcPr>
          <w:p w14:paraId="393C387B" w14:textId="77777777" w:rsidR="00F7739A" w:rsidRDefault="00C123AE">
            <w:pPr>
              <w:spacing w:after="20" w:line="260" w:lineRule="auto"/>
              <w:rPr>
                <w:color w:val="000000"/>
              </w:rPr>
            </w:pPr>
            <w:r>
              <w:rPr>
                <w:color w:val="000000"/>
                <w:sz w:val="21"/>
                <w:szCs w:val="21"/>
              </w:rPr>
              <w:t>54</w:t>
            </w:r>
            <w:r>
              <w:rPr>
                <w:color w:val="000000"/>
                <w:sz w:val="21"/>
                <w:szCs w:val="21"/>
              </w:rPr>
              <w:t>门课程，</w:t>
            </w:r>
            <w:r>
              <w:rPr>
                <w:color w:val="000000"/>
                <w:sz w:val="21"/>
                <w:szCs w:val="21"/>
              </w:rPr>
              <w:t>1280</w:t>
            </w:r>
            <w:r>
              <w:rPr>
                <w:color w:val="000000"/>
                <w:sz w:val="21"/>
                <w:szCs w:val="21"/>
              </w:rPr>
              <w:t>道题</w:t>
            </w:r>
          </w:p>
        </w:tc>
      </w:tr>
      <w:tr w:rsidR="00F7739A" w14:paraId="10E039FB" w14:textId="77777777">
        <w:trPr>
          <w:cantSplit/>
        </w:trPr>
        <w:tc>
          <w:tcPr>
            <w:tcW w:w="3353" w:type="dxa"/>
            <w:tcBorders>
              <w:top w:val="nil"/>
              <w:left w:val="nil"/>
              <w:bottom w:val="nil"/>
              <w:right w:val="nil"/>
            </w:tcBorders>
            <w:shd w:val="clear" w:color="auto" w:fill="FFFFFF"/>
            <w:tcMar>
              <w:top w:w="60" w:type="dxa"/>
              <w:left w:w="100" w:type="dxa"/>
              <w:bottom w:w="60" w:type="dxa"/>
              <w:right w:w="100" w:type="dxa"/>
            </w:tcMar>
          </w:tcPr>
          <w:p w14:paraId="4874BEDA" w14:textId="77777777" w:rsidR="00F7739A" w:rsidRDefault="00C123AE">
            <w:pPr>
              <w:spacing w:after="20" w:line="260" w:lineRule="auto"/>
              <w:rPr>
                <w:color w:val="000000"/>
              </w:rPr>
            </w:pPr>
            <w:r>
              <w:rPr>
                <w:color w:val="000000"/>
                <w:sz w:val="21"/>
                <w:szCs w:val="21"/>
              </w:rPr>
              <w:t>考试配置</w:t>
            </w:r>
            <w:r>
              <w:rPr>
                <w:color w:val="000000"/>
                <w:sz w:val="21"/>
                <w:szCs w:val="21"/>
              </w:rPr>
              <w:t xml:space="preserve"> / </w:t>
            </w:r>
            <w:r>
              <w:rPr>
                <w:color w:val="000000"/>
                <w:sz w:val="21"/>
                <w:szCs w:val="21"/>
              </w:rPr>
              <w:t>已发放试卷</w:t>
            </w:r>
          </w:p>
        </w:tc>
        <w:tc>
          <w:tcPr>
            <w:tcW w:w="5151" w:type="dxa"/>
            <w:tcBorders>
              <w:top w:val="nil"/>
              <w:left w:val="nil"/>
              <w:bottom w:val="nil"/>
              <w:right w:val="nil"/>
            </w:tcBorders>
            <w:shd w:val="clear" w:color="auto" w:fill="FFFFFF"/>
            <w:tcMar>
              <w:top w:w="60" w:type="dxa"/>
              <w:left w:w="100" w:type="dxa"/>
              <w:bottom w:w="60" w:type="dxa"/>
              <w:right w:w="100" w:type="dxa"/>
            </w:tcMar>
          </w:tcPr>
          <w:p w14:paraId="41CA81BE" w14:textId="77777777" w:rsidR="00F7739A" w:rsidRDefault="00C123AE">
            <w:pPr>
              <w:spacing w:after="20" w:line="260" w:lineRule="auto"/>
              <w:rPr>
                <w:color w:val="000000"/>
              </w:rPr>
            </w:pPr>
            <w:r>
              <w:rPr>
                <w:color w:val="000000"/>
                <w:sz w:val="21"/>
                <w:szCs w:val="21"/>
              </w:rPr>
              <w:t>12</w:t>
            </w:r>
            <w:r>
              <w:rPr>
                <w:color w:val="000000"/>
                <w:sz w:val="21"/>
                <w:szCs w:val="21"/>
              </w:rPr>
              <w:t>套考试配置，</w:t>
            </w:r>
            <w:r>
              <w:rPr>
                <w:color w:val="000000"/>
                <w:sz w:val="21"/>
                <w:szCs w:val="21"/>
              </w:rPr>
              <w:t>9</w:t>
            </w:r>
            <w:r>
              <w:rPr>
                <w:color w:val="000000"/>
                <w:sz w:val="21"/>
                <w:szCs w:val="21"/>
              </w:rPr>
              <w:t>批试卷</w:t>
            </w:r>
          </w:p>
        </w:tc>
      </w:tr>
      <w:tr w:rsidR="00F7739A" w14:paraId="5C581E4A" w14:textId="77777777">
        <w:trPr>
          <w:cantSplit/>
        </w:trPr>
        <w:tc>
          <w:tcPr>
            <w:tcW w:w="3353" w:type="dxa"/>
            <w:tcBorders>
              <w:top w:val="nil"/>
              <w:left w:val="nil"/>
              <w:bottom w:val="nil"/>
              <w:right w:val="nil"/>
            </w:tcBorders>
            <w:shd w:val="clear" w:color="auto" w:fill="FFFFFF"/>
            <w:tcMar>
              <w:top w:w="60" w:type="dxa"/>
              <w:left w:w="100" w:type="dxa"/>
              <w:bottom w:w="60" w:type="dxa"/>
              <w:right w:w="100" w:type="dxa"/>
            </w:tcMar>
          </w:tcPr>
          <w:p w14:paraId="051D1180" w14:textId="77777777" w:rsidR="00F7739A" w:rsidRDefault="00C123AE">
            <w:pPr>
              <w:spacing w:after="20" w:line="260" w:lineRule="auto"/>
              <w:rPr>
                <w:color w:val="000000"/>
              </w:rPr>
            </w:pPr>
            <w:r>
              <w:rPr>
                <w:color w:val="000000"/>
                <w:sz w:val="21"/>
                <w:szCs w:val="21"/>
              </w:rPr>
              <w:t>实操检测报告</w:t>
            </w:r>
          </w:p>
        </w:tc>
        <w:tc>
          <w:tcPr>
            <w:tcW w:w="5151" w:type="dxa"/>
            <w:tcBorders>
              <w:top w:val="nil"/>
              <w:left w:val="nil"/>
              <w:bottom w:val="nil"/>
              <w:right w:val="nil"/>
            </w:tcBorders>
            <w:shd w:val="clear" w:color="auto" w:fill="FFFFFF"/>
            <w:tcMar>
              <w:top w:w="60" w:type="dxa"/>
              <w:left w:w="100" w:type="dxa"/>
              <w:bottom w:w="60" w:type="dxa"/>
              <w:right w:w="100" w:type="dxa"/>
            </w:tcMar>
          </w:tcPr>
          <w:p w14:paraId="473521A2" w14:textId="77777777" w:rsidR="00F7739A" w:rsidRDefault="00C123AE">
            <w:pPr>
              <w:spacing w:after="20" w:line="260" w:lineRule="auto"/>
              <w:rPr>
                <w:color w:val="000000"/>
              </w:rPr>
            </w:pPr>
            <w:r>
              <w:rPr>
                <w:color w:val="000000"/>
                <w:sz w:val="21"/>
                <w:szCs w:val="21"/>
              </w:rPr>
              <w:t>37</w:t>
            </w:r>
            <w:r>
              <w:rPr>
                <w:color w:val="000000"/>
                <w:sz w:val="21"/>
                <w:szCs w:val="21"/>
              </w:rPr>
              <w:t>份</w:t>
            </w:r>
          </w:p>
        </w:tc>
      </w:tr>
      <w:tr w:rsidR="00F7739A" w14:paraId="5A5D99AE" w14:textId="77777777">
        <w:trPr>
          <w:cantSplit/>
        </w:trPr>
        <w:tc>
          <w:tcPr>
            <w:tcW w:w="3353" w:type="dxa"/>
            <w:tcBorders>
              <w:top w:val="nil"/>
              <w:left w:val="nil"/>
              <w:bottom w:val="nil"/>
              <w:right w:val="nil"/>
            </w:tcBorders>
            <w:shd w:val="clear" w:color="auto" w:fill="FFFFFF"/>
            <w:tcMar>
              <w:top w:w="60" w:type="dxa"/>
              <w:left w:w="100" w:type="dxa"/>
              <w:bottom w:w="60" w:type="dxa"/>
              <w:right w:w="100" w:type="dxa"/>
            </w:tcMar>
          </w:tcPr>
          <w:p w14:paraId="3B8EDFF0" w14:textId="77777777" w:rsidR="00F7739A" w:rsidRDefault="00C123AE">
            <w:pPr>
              <w:spacing w:after="20" w:line="260" w:lineRule="auto"/>
              <w:rPr>
                <w:color w:val="000000"/>
              </w:rPr>
            </w:pPr>
            <w:r>
              <w:rPr>
                <w:color w:val="000000"/>
                <w:sz w:val="21"/>
                <w:szCs w:val="21"/>
              </w:rPr>
              <w:t>审计事件</w:t>
            </w:r>
          </w:p>
        </w:tc>
        <w:tc>
          <w:tcPr>
            <w:tcW w:w="5151" w:type="dxa"/>
            <w:tcBorders>
              <w:top w:val="nil"/>
              <w:left w:val="nil"/>
              <w:bottom w:val="nil"/>
              <w:right w:val="nil"/>
            </w:tcBorders>
            <w:shd w:val="clear" w:color="auto" w:fill="FFFFFF"/>
            <w:tcMar>
              <w:top w:w="60" w:type="dxa"/>
              <w:left w:w="100" w:type="dxa"/>
              <w:bottom w:w="60" w:type="dxa"/>
              <w:right w:w="100" w:type="dxa"/>
            </w:tcMar>
          </w:tcPr>
          <w:p w14:paraId="7331D8F8" w14:textId="77777777" w:rsidR="00F7739A" w:rsidRDefault="00C123AE">
            <w:pPr>
              <w:spacing w:after="20" w:line="260" w:lineRule="auto"/>
              <w:rPr>
                <w:color w:val="000000"/>
              </w:rPr>
            </w:pPr>
            <w:r>
              <w:rPr>
                <w:color w:val="000000"/>
                <w:sz w:val="21"/>
                <w:szCs w:val="21"/>
              </w:rPr>
              <w:t>128</w:t>
            </w:r>
            <w:r>
              <w:rPr>
                <w:color w:val="000000"/>
                <w:sz w:val="21"/>
                <w:szCs w:val="21"/>
              </w:rPr>
              <w:t>条</w:t>
            </w:r>
          </w:p>
        </w:tc>
      </w:tr>
      <w:tr w:rsidR="00F7739A" w14:paraId="1A28BFC5" w14:textId="77777777">
        <w:trPr>
          <w:cantSplit/>
        </w:trPr>
        <w:tc>
          <w:tcPr>
            <w:tcW w:w="3353" w:type="dxa"/>
            <w:tcBorders>
              <w:top w:val="nil"/>
              <w:left w:val="nil"/>
              <w:bottom w:val="nil"/>
              <w:right w:val="nil"/>
            </w:tcBorders>
            <w:shd w:val="clear" w:color="auto" w:fill="FFFFFF"/>
            <w:tcMar>
              <w:top w:w="60" w:type="dxa"/>
              <w:left w:w="100" w:type="dxa"/>
              <w:bottom w:w="60" w:type="dxa"/>
              <w:right w:w="100" w:type="dxa"/>
            </w:tcMar>
          </w:tcPr>
          <w:p w14:paraId="53DD7E27" w14:textId="77777777" w:rsidR="00F7739A" w:rsidRDefault="00C123AE">
            <w:pPr>
              <w:spacing w:after="20" w:line="260" w:lineRule="auto"/>
              <w:rPr>
                <w:color w:val="000000"/>
              </w:rPr>
            </w:pPr>
            <w:r>
              <w:rPr>
                <w:color w:val="000000"/>
                <w:sz w:val="21"/>
                <w:szCs w:val="21"/>
              </w:rPr>
              <w:t>技能等级分布</w:t>
            </w:r>
          </w:p>
        </w:tc>
        <w:tc>
          <w:tcPr>
            <w:tcW w:w="5151" w:type="dxa"/>
            <w:tcBorders>
              <w:top w:val="nil"/>
              <w:left w:val="nil"/>
              <w:bottom w:val="nil"/>
              <w:right w:val="nil"/>
            </w:tcBorders>
            <w:shd w:val="clear" w:color="auto" w:fill="FFFFFF"/>
            <w:tcMar>
              <w:top w:w="60" w:type="dxa"/>
              <w:left w:w="100" w:type="dxa"/>
              <w:bottom w:w="60" w:type="dxa"/>
              <w:right w:w="100" w:type="dxa"/>
            </w:tcMar>
          </w:tcPr>
          <w:p w14:paraId="733D851E" w14:textId="77777777" w:rsidR="00F7739A" w:rsidRDefault="00C123AE">
            <w:pPr>
              <w:spacing w:after="20" w:line="260" w:lineRule="auto"/>
              <w:rPr>
                <w:color w:val="000000"/>
              </w:rPr>
            </w:pPr>
            <w:r>
              <w:rPr>
                <w:color w:val="000000"/>
                <w:sz w:val="21"/>
                <w:szCs w:val="21"/>
              </w:rPr>
              <w:t>L3</w:t>
            </w:r>
            <w:r>
              <w:rPr>
                <w:color w:val="000000"/>
                <w:sz w:val="21"/>
                <w:szCs w:val="21"/>
              </w:rPr>
              <w:t>高级</w:t>
            </w:r>
            <w:r>
              <w:rPr>
                <w:color w:val="000000"/>
                <w:sz w:val="21"/>
                <w:szCs w:val="21"/>
              </w:rPr>
              <w:t>14</w:t>
            </w:r>
            <w:r>
              <w:rPr>
                <w:color w:val="000000"/>
                <w:sz w:val="21"/>
                <w:szCs w:val="21"/>
              </w:rPr>
              <w:t>人（</w:t>
            </w:r>
            <w:r>
              <w:rPr>
                <w:color w:val="000000"/>
                <w:sz w:val="21"/>
                <w:szCs w:val="21"/>
              </w:rPr>
              <w:t>16%</w:t>
            </w:r>
            <w:r>
              <w:rPr>
                <w:color w:val="000000"/>
                <w:sz w:val="21"/>
                <w:szCs w:val="21"/>
              </w:rPr>
              <w:t>）、</w:t>
            </w:r>
            <w:r>
              <w:rPr>
                <w:color w:val="000000"/>
                <w:sz w:val="21"/>
                <w:szCs w:val="21"/>
              </w:rPr>
              <w:t>L2</w:t>
            </w:r>
            <w:r>
              <w:rPr>
                <w:color w:val="000000"/>
                <w:sz w:val="21"/>
                <w:szCs w:val="21"/>
              </w:rPr>
              <w:t>中级</w:t>
            </w:r>
            <w:r>
              <w:rPr>
                <w:color w:val="000000"/>
                <w:sz w:val="21"/>
                <w:szCs w:val="21"/>
              </w:rPr>
              <w:t>27</w:t>
            </w:r>
            <w:r>
              <w:rPr>
                <w:color w:val="000000"/>
                <w:sz w:val="21"/>
                <w:szCs w:val="21"/>
              </w:rPr>
              <w:t>人（</w:t>
            </w:r>
            <w:r>
              <w:rPr>
                <w:color w:val="000000"/>
                <w:sz w:val="21"/>
                <w:szCs w:val="21"/>
              </w:rPr>
              <w:t>31%</w:t>
            </w:r>
            <w:r>
              <w:rPr>
                <w:color w:val="000000"/>
                <w:sz w:val="21"/>
                <w:szCs w:val="21"/>
              </w:rPr>
              <w:t>）、</w:t>
            </w:r>
            <w:r>
              <w:rPr>
                <w:color w:val="000000"/>
                <w:sz w:val="21"/>
                <w:szCs w:val="21"/>
              </w:rPr>
              <w:t>L1</w:t>
            </w:r>
            <w:r>
              <w:rPr>
                <w:color w:val="000000"/>
                <w:sz w:val="21"/>
                <w:szCs w:val="21"/>
              </w:rPr>
              <w:t>初级</w:t>
            </w:r>
            <w:r>
              <w:rPr>
                <w:color w:val="000000"/>
                <w:sz w:val="21"/>
                <w:szCs w:val="21"/>
              </w:rPr>
              <w:t>33</w:t>
            </w:r>
            <w:r>
              <w:rPr>
                <w:color w:val="000000"/>
                <w:sz w:val="21"/>
                <w:szCs w:val="21"/>
              </w:rPr>
              <w:t>人（</w:t>
            </w:r>
            <w:r>
              <w:rPr>
                <w:color w:val="000000"/>
                <w:sz w:val="21"/>
                <w:szCs w:val="21"/>
              </w:rPr>
              <w:t>39%</w:t>
            </w:r>
            <w:r>
              <w:rPr>
                <w:color w:val="000000"/>
                <w:sz w:val="21"/>
                <w:szCs w:val="21"/>
              </w:rPr>
              <w:t>）、</w:t>
            </w:r>
            <w:r>
              <w:rPr>
                <w:color w:val="000000"/>
                <w:sz w:val="21"/>
                <w:szCs w:val="21"/>
              </w:rPr>
              <w:t>L0</w:t>
            </w:r>
            <w:r>
              <w:rPr>
                <w:color w:val="000000"/>
                <w:sz w:val="21"/>
                <w:szCs w:val="21"/>
              </w:rPr>
              <w:t>未入门</w:t>
            </w:r>
            <w:r>
              <w:rPr>
                <w:color w:val="000000"/>
                <w:sz w:val="21"/>
                <w:szCs w:val="21"/>
              </w:rPr>
              <w:t>12</w:t>
            </w:r>
            <w:r>
              <w:rPr>
                <w:color w:val="000000"/>
                <w:sz w:val="21"/>
                <w:szCs w:val="21"/>
              </w:rPr>
              <w:t>人（</w:t>
            </w:r>
            <w:r>
              <w:rPr>
                <w:color w:val="000000"/>
                <w:sz w:val="21"/>
                <w:szCs w:val="21"/>
              </w:rPr>
              <w:t>14%</w:t>
            </w:r>
            <w:r>
              <w:rPr>
                <w:color w:val="000000"/>
                <w:sz w:val="21"/>
                <w:szCs w:val="21"/>
              </w:rPr>
              <w:t>）</w:t>
            </w:r>
          </w:p>
        </w:tc>
      </w:tr>
      <w:tr w:rsidR="00F7739A" w14:paraId="1845B9CC" w14:textId="77777777">
        <w:trPr>
          <w:cantSplit/>
        </w:trPr>
        <w:tc>
          <w:tcPr>
            <w:tcW w:w="3353" w:type="dxa"/>
            <w:tcBorders>
              <w:top w:val="nil"/>
              <w:left w:val="nil"/>
              <w:bottom w:val="nil"/>
              <w:right w:val="nil"/>
            </w:tcBorders>
            <w:shd w:val="clear" w:color="auto" w:fill="FFFFFF"/>
            <w:tcMar>
              <w:top w:w="60" w:type="dxa"/>
              <w:left w:w="100" w:type="dxa"/>
              <w:bottom w:w="60" w:type="dxa"/>
              <w:right w:w="100" w:type="dxa"/>
            </w:tcMar>
          </w:tcPr>
          <w:p w14:paraId="2851A363" w14:textId="77777777" w:rsidR="00F7739A" w:rsidRDefault="00C123AE">
            <w:pPr>
              <w:spacing w:after="20" w:line="260" w:lineRule="auto"/>
              <w:rPr>
                <w:color w:val="000000"/>
              </w:rPr>
            </w:pPr>
            <w:r>
              <w:rPr>
                <w:color w:val="000000"/>
                <w:sz w:val="21"/>
                <w:szCs w:val="21"/>
              </w:rPr>
              <w:t>诊断证据链</w:t>
            </w:r>
          </w:p>
        </w:tc>
        <w:tc>
          <w:tcPr>
            <w:tcW w:w="5151" w:type="dxa"/>
            <w:tcBorders>
              <w:top w:val="nil"/>
              <w:left w:val="nil"/>
              <w:bottom w:val="nil"/>
              <w:right w:val="nil"/>
            </w:tcBorders>
            <w:shd w:val="clear" w:color="auto" w:fill="FFFFFF"/>
            <w:tcMar>
              <w:top w:w="60" w:type="dxa"/>
              <w:left w:w="100" w:type="dxa"/>
              <w:bottom w:w="60" w:type="dxa"/>
              <w:right w:w="100" w:type="dxa"/>
            </w:tcMar>
          </w:tcPr>
          <w:p w14:paraId="5EF5D6FE" w14:textId="77777777" w:rsidR="00F7739A" w:rsidRDefault="00C123AE">
            <w:pPr>
              <w:spacing w:after="20" w:line="260" w:lineRule="auto"/>
              <w:rPr>
                <w:color w:val="000000"/>
              </w:rPr>
            </w:pPr>
            <w:r>
              <w:rPr>
                <w:color w:val="000000"/>
                <w:sz w:val="21"/>
                <w:szCs w:val="21"/>
              </w:rPr>
              <w:t>公司诊断</w:t>
            </w:r>
            <w:r>
              <w:rPr>
                <w:color w:val="000000"/>
                <w:sz w:val="21"/>
                <w:szCs w:val="21"/>
              </w:rPr>
              <w:t>16</w:t>
            </w:r>
            <w:r>
              <w:rPr>
                <w:color w:val="000000"/>
                <w:sz w:val="21"/>
                <w:szCs w:val="21"/>
              </w:rPr>
              <w:t>条证据；个人诊断</w:t>
            </w:r>
            <w:r>
              <w:rPr>
                <w:color w:val="000000"/>
                <w:sz w:val="21"/>
                <w:szCs w:val="21"/>
              </w:rPr>
              <w:t>25</w:t>
            </w:r>
            <w:r>
              <w:rPr>
                <w:color w:val="000000"/>
                <w:sz w:val="21"/>
                <w:szCs w:val="21"/>
              </w:rPr>
              <w:t>条证据</w:t>
            </w:r>
          </w:p>
        </w:tc>
      </w:tr>
      <w:tr w:rsidR="00F7739A" w14:paraId="31211C05" w14:textId="77777777">
        <w:trPr>
          <w:cantSplit/>
        </w:trPr>
        <w:tc>
          <w:tcPr>
            <w:tcW w:w="3353" w:type="dxa"/>
            <w:tcBorders>
              <w:top w:val="nil"/>
              <w:left w:val="nil"/>
              <w:bottom w:val="single" w:sz="12" w:space="0" w:color="000000"/>
              <w:right w:val="nil"/>
            </w:tcBorders>
            <w:shd w:val="clear" w:color="auto" w:fill="FFFFFF"/>
            <w:tcMar>
              <w:top w:w="60" w:type="dxa"/>
              <w:left w:w="100" w:type="dxa"/>
              <w:bottom w:w="60" w:type="dxa"/>
              <w:right w:w="100" w:type="dxa"/>
            </w:tcMar>
          </w:tcPr>
          <w:p w14:paraId="45F593B0" w14:textId="77777777" w:rsidR="00F7739A" w:rsidRDefault="00C123AE">
            <w:pPr>
              <w:spacing w:after="20" w:line="260" w:lineRule="auto"/>
              <w:rPr>
                <w:color w:val="000000"/>
              </w:rPr>
            </w:pPr>
            <w:r>
              <w:rPr>
                <w:color w:val="000000"/>
                <w:sz w:val="21"/>
                <w:szCs w:val="21"/>
              </w:rPr>
              <w:t>单点依赖岗位</w:t>
            </w:r>
          </w:p>
        </w:tc>
        <w:tc>
          <w:tcPr>
            <w:tcW w:w="5151" w:type="dxa"/>
            <w:tcBorders>
              <w:top w:val="nil"/>
              <w:left w:val="nil"/>
              <w:bottom w:val="single" w:sz="12" w:space="0" w:color="000000"/>
              <w:right w:val="nil"/>
            </w:tcBorders>
            <w:shd w:val="clear" w:color="auto" w:fill="FFFFFF"/>
            <w:tcMar>
              <w:top w:w="60" w:type="dxa"/>
              <w:left w:w="100" w:type="dxa"/>
              <w:bottom w:w="60" w:type="dxa"/>
              <w:right w:w="100" w:type="dxa"/>
            </w:tcMar>
          </w:tcPr>
          <w:p w14:paraId="792F92D6" w14:textId="77777777" w:rsidR="00F7739A" w:rsidRDefault="00C123AE">
            <w:pPr>
              <w:spacing w:after="20" w:line="260" w:lineRule="auto"/>
              <w:rPr>
                <w:color w:val="000000"/>
              </w:rPr>
            </w:pPr>
            <w:r>
              <w:rPr>
                <w:color w:val="000000"/>
                <w:sz w:val="21"/>
                <w:szCs w:val="21"/>
              </w:rPr>
              <w:t>3</w:t>
            </w:r>
            <w:r>
              <w:rPr>
                <w:color w:val="000000"/>
                <w:sz w:val="21"/>
                <w:szCs w:val="21"/>
              </w:rPr>
              <w:t>个（无备份或备份不足，需继任者培养）</w:t>
            </w:r>
          </w:p>
        </w:tc>
      </w:tr>
    </w:tbl>
    <w:p w14:paraId="5E3CC474" w14:textId="77777777" w:rsidR="00F7739A" w:rsidRDefault="00F7739A">
      <w:pPr>
        <w:spacing w:after="120"/>
      </w:pPr>
    </w:p>
    <w:p w14:paraId="5C4991C5" w14:textId="77777777" w:rsidR="00F7739A" w:rsidRDefault="00C123AE">
      <w:pPr>
        <w:pStyle w:val="1"/>
        <w:keepNext/>
        <w:spacing w:before="280" w:after="160"/>
        <w:rPr>
          <w:color w:val="auto"/>
        </w:rPr>
      </w:pPr>
      <w:bookmarkStart w:id="25" w:name="_Toc242149250"/>
      <w:r>
        <w:rPr>
          <w:rFonts w:hint="eastAsia"/>
          <w:b/>
          <w:bCs/>
          <w:color w:val="auto"/>
        </w:rPr>
        <w:t>五、</w:t>
      </w:r>
      <w:r>
        <w:rPr>
          <w:b/>
          <w:bCs/>
          <w:color w:val="auto"/>
        </w:rPr>
        <w:t>创新点与应用价值</w:t>
      </w:r>
      <w:bookmarkEnd w:id="25"/>
    </w:p>
    <w:p w14:paraId="0D6A2788" w14:textId="77777777" w:rsidR="00F7739A" w:rsidRDefault="00C123AE">
      <w:pPr>
        <w:keepNext/>
        <w:spacing w:beforeLines="50" w:before="120" w:afterLines="50" w:after="120" w:line="360" w:lineRule="auto"/>
        <w:ind w:firstLineChars="200" w:firstLine="480"/>
        <w:jc w:val="left"/>
      </w:pPr>
      <w:r>
        <w:t>本作品的创新可归纳为三项相互支撑的机制创新，其与传统方式的对应关系及突破点如表</w:t>
      </w:r>
      <w:r>
        <w:t>5.1</w:t>
      </w:r>
      <w:r>
        <w:t>所示。</w:t>
      </w:r>
    </w:p>
    <w:p w14:paraId="3C7B54A3"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5.1  </w:t>
      </w:r>
      <w:r>
        <w:rPr>
          <w:rFonts w:ascii="黑体" w:eastAsia="黑体" w:hAnsi="黑体" w:cs="黑体"/>
          <w:b/>
          <w:bCs/>
          <w:sz w:val="18"/>
          <w:szCs w:val="18"/>
        </w:rPr>
        <w:t>创新点与传统方式对比表</w:t>
      </w:r>
    </w:p>
    <w:tbl>
      <w:tblPr>
        <w:tblW w:w="8504"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557"/>
        <w:gridCol w:w="3952"/>
        <w:gridCol w:w="2995"/>
      </w:tblGrid>
      <w:tr w:rsidR="00F7739A" w14:paraId="60F06D6A" w14:textId="77777777">
        <w:trPr>
          <w:tblHeader/>
        </w:trPr>
        <w:tc>
          <w:tcPr>
            <w:tcW w:w="1557"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626ACEF3" w14:textId="77777777" w:rsidR="00F7739A" w:rsidRDefault="00C123AE">
            <w:pPr>
              <w:spacing w:after="20" w:line="260" w:lineRule="auto"/>
              <w:rPr>
                <w:color w:val="000000"/>
              </w:rPr>
            </w:pPr>
            <w:r>
              <w:rPr>
                <w:rFonts w:eastAsia="黑体"/>
                <w:bCs/>
                <w:color w:val="000000"/>
                <w:sz w:val="21"/>
                <w:szCs w:val="21"/>
              </w:rPr>
              <w:t>传统方式痛点</w:t>
            </w:r>
          </w:p>
        </w:tc>
        <w:tc>
          <w:tcPr>
            <w:tcW w:w="3952"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36922309" w14:textId="77777777" w:rsidR="00F7739A" w:rsidRDefault="00C123AE">
            <w:pPr>
              <w:spacing w:after="20" w:line="260" w:lineRule="auto"/>
              <w:rPr>
                <w:color w:val="000000"/>
              </w:rPr>
            </w:pPr>
            <w:r>
              <w:rPr>
                <w:rFonts w:eastAsia="黑体"/>
                <w:bCs/>
                <w:color w:val="000000"/>
                <w:sz w:val="21"/>
                <w:szCs w:val="21"/>
              </w:rPr>
              <w:t>本作品创新机制</w:t>
            </w:r>
          </w:p>
        </w:tc>
        <w:tc>
          <w:tcPr>
            <w:tcW w:w="2995"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1F56D32F" w14:textId="77777777" w:rsidR="00F7739A" w:rsidRDefault="00C123AE">
            <w:pPr>
              <w:spacing w:after="20" w:line="260" w:lineRule="auto"/>
              <w:rPr>
                <w:color w:val="000000"/>
              </w:rPr>
            </w:pPr>
            <w:r>
              <w:rPr>
                <w:rFonts w:eastAsia="黑体"/>
                <w:bCs/>
                <w:color w:val="000000"/>
                <w:sz w:val="21"/>
                <w:szCs w:val="21"/>
              </w:rPr>
              <w:t>突破点</w:t>
            </w:r>
          </w:p>
        </w:tc>
      </w:tr>
      <w:tr w:rsidR="00F7739A" w14:paraId="658B5E8F" w14:textId="77777777">
        <w:tc>
          <w:tcPr>
            <w:tcW w:w="1557" w:type="dxa"/>
            <w:tcBorders>
              <w:top w:val="single" w:sz="4" w:space="0" w:color="000000"/>
              <w:left w:val="nil"/>
              <w:bottom w:val="nil"/>
              <w:right w:val="nil"/>
            </w:tcBorders>
            <w:shd w:val="clear" w:color="auto" w:fill="FFFFFF"/>
            <w:tcMar>
              <w:top w:w="60" w:type="dxa"/>
              <w:left w:w="100" w:type="dxa"/>
              <w:bottom w:w="60" w:type="dxa"/>
              <w:right w:w="100" w:type="dxa"/>
            </w:tcMar>
          </w:tcPr>
          <w:p w14:paraId="02A27652" w14:textId="77777777" w:rsidR="00F7739A" w:rsidRDefault="00C123AE">
            <w:pPr>
              <w:spacing w:after="20" w:line="260" w:lineRule="auto"/>
              <w:rPr>
                <w:color w:val="000000"/>
              </w:rPr>
            </w:pPr>
            <w:r>
              <w:rPr>
                <w:color w:val="000000"/>
                <w:sz w:val="21"/>
                <w:szCs w:val="21"/>
              </w:rPr>
              <w:t>大模型输出结构不受约束，错误没有兜底</w:t>
            </w:r>
          </w:p>
        </w:tc>
        <w:tc>
          <w:tcPr>
            <w:tcW w:w="3952" w:type="dxa"/>
            <w:tcBorders>
              <w:top w:val="single" w:sz="4" w:space="0" w:color="000000"/>
              <w:left w:val="nil"/>
              <w:bottom w:val="nil"/>
              <w:right w:val="nil"/>
            </w:tcBorders>
            <w:shd w:val="clear" w:color="auto" w:fill="FFFFFF"/>
            <w:tcMar>
              <w:top w:w="60" w:type="dxa"/>
              <w:left w:w="100" w:type="dxa"/>
              <w:bottom w:w="60" w:type="dxa"/>
              <w:right w:w="100" w:type="dxa"/>
            </w:tcMar>
          </w:tcPr>
          <w:p w14:paraId="2DA1D01A" w14:textId="77777777" w:rsidR="00F7739A" w:rsidRDefault="00C123AE">
            <w:pPr>
              <w:spacing w:after="20" w:line="260" w:lineRule="auto"/>
              <w:rPr>
                <w:color w:val="000000"/>
              </w:rPr>
            </w:pPr>
            <w:r>
              <w:rPr>
                <w:color w:val="000000"/>
                <w:sz w:val="21"/>
                <w:szCs w:val="21"/>
              </w:rPr>
              <w:t>规则引擎保底＋输出契约逐字段校验＋双源回退留痕</w:t>
            </w:r>
          </w:p>
        </w:tc>
        <w:tc>
          <w:tcPr>
            <w:tcW w:w="2995" w:type="dxa"/>
            <w:tcBorders>
              <w:top w:val="single" w:sz="4" w:space="0" w:color="000000"/>
              <w:left w:val="nil"/>
              <w:bottom w:val="nil"/>
              <w:right w:val="nil"/>
            </w:tcBorders>
            <w:shd w:val="clear" w:color="auto" w:fill="FFFFFF"/>
            <w:tcMar>
              <w:top w:w="60" w:type="dxa"/>
              <w:left w:w="100" w:type="dxa"/>
              <w:bottom w:w="60" w:type="dxa"/>
              <w:right w:w="100" w:type="dxa"/>
            </w:tcMar>
          </w:tcPr>
          <w:p w14:paraId="33B944A6" w14:textId="77777777" w:rsidR="00F7739A" w:rsidRDefault="00C123AE">
            <w:pPr>
              <w:spacing w:after="20" w:line="260" w:lineRule="auto"/>
              <w:rPr>
                <w:color w:val="000000"/>
              </w:rPr>
            </w:pPr>
            <w:r>
              <w:rPr>
                <w:color w:val="000000"/>
                <w:sz w:val="21"/>
                <w:szCs w:val="21"/>
              </w:rPr>
              <w:t>从</w:t>
            </w:r>
            <w:r>
              <w:rPr>
                <w:color w:val="000000"/>
                <w:sz w:val="21"/>
                <w:szCs w:val="21"/>
              </w:rPr>
              <w:t>“</w:t>
            </w:r>
            <w:r>
              <w:rPr>
                <w:color w:val="000000"/>
                <w:sz w:val="21"/>
                <w:szCs w:val="21"/>
              </w:rPr>
              <w:t>模型直出结论</w:t>
            </w:r>
            <w:r>
              <w:rPr>
                <w:color w:val="000000"/>
                <w:sz w:val="21"/>
                <w:szCs w:val="21"/>
              </w:rPr>
              <w:t>”</w:t>
            </w:r>
            <w:r>
              <w:rPr>
                <w:color w:val="000000"/>
                <w:sz w:val="21"/>
                <w:szCs w:val="21"/>
              </w:rPr>
              <w:t>转向</w:t>
            </w:r>
            <w:r>
              <w:rPr>
                <w:color w:val="000000"/>
                <w:sz w:val="21"/>
                <w:szCs w:val="21"/>
              </w:rPr>
              <w:t>“</w:t>
            </w:r>
            <w:r>
              <w:rPr>
                <w:color w:val="000000"/>
                <w:sz w:val="21"/>
                <w:szCs w:val="21"/>
              </w:rPr>
              <w:t>规则守下限、模型提上限</w:t>
            </w:r>
            <w:r>
              <w:rPr>
                <w:color w:val="000000"/>
                <w:sz w:val="21"/>
                <w:szCs w:val="21"/>
              </w:rPr>
              <w:t>”</w:t>
            </w:r>
          </w:p>
        </w:tc>
      </w:tr>
      <w:tr w:rsidR="00F7739A" w14:paraId="0CEB2128" w14:textId="77777777">
        <w:tc>
          <w:tcPr>
            <w:tcW w:w="1557" w:type="dxa"/>
            <w:tcBorders>
              <w:top w:val="nil"/>
              <w:left w:val="nil"/>
              <w:bottom w:val="nil"/>
              <w:right w:val="nil"/>
            </w:tcBorders>
            <w:shd w:val="clear" w:color="auto" w:fill="FFFFFF"/>
            <w:tcMar>
              <w:top w:w="60" w:type="dxa"/>
              <w:left w:w="100" w:type="dxa"/>
              <w:bottom w:w="60" w:type="dxa"/>
              <w:right w:w="100" w:type="dxa"/>
            </w:tcMar>
          </w:tcPr>
          <w:p w14:paraId="2EB76E04" w14:textId="77777777" w:rsidR="00F7739A" w:rsidRDefault="00C123AE">
            <w:pPr>
              <w:spacing w:after="20" w:line="260" w:lineRule="auto"/>
              <w:rPr>
                <w:color w:val="000000"/>
              </w:rPr>
            </w:pPr>
            <w:r>
              <w:rPr>
                <w:color w:val="000000"/>
                <w:sz w:val="21"/>
                <w:szCs w:val="21"/>
              </w:rPr>
              <w:t>判定逻辑硬编码在代码中，业务人员无法参与维护</w:t>
            </w:r>
          </w:p>
        </w:tc>
        <w:tc>
          <w:tcPr>
            <w:tcW w:w="3952" w:type="dxa"/>
            <w:tcBorders>
              <w:top w:val="nil"/>
              <w:left w:val="nil"/>
              <w:bottom w:val="nil"/>
              <w:right w:val="nil"/>
            </w:tcBorders>
            <w:shd w:val="clear" w:color="auto" w:fill="FFFFFF"/>
            <w:tcMar>
              <w:top w:w="60" w:type="dxa"/>
              <w:left w:w="100" w:type="dxa"/>
              <w:bottom w:w="60" w:type="dxa"/>
              <w:right w:w="100" w:type="dxa"/>
            </w:tcMar>
          </w:tcPr>
          <w:p w14:paraId="4E044FAB" w14:textId="77777777" w:rsidR="00F7739A" w:rsidRDefault="00C123AE">
            <w:pPr>
              <w:spacing w:after="20" w:line="260" w:lineRule="auto"/>
              <w:rPr>
                <w:color w:val="000000"/>
              </w:rPr>
            </w:pPr>
            <w:r>
              <w:rPr>
                <w:color w:val="000000"/>
                <w:sz w:val="21"/>
                <w:szCs w:val="21"/>
              </w:rPr>
              <w:t>声明式规则入库，匹配分组、命中上限与启用开关可配，执行逐次留痕</w:t>
            </w:r>
          </w:p>
        </w:tc>
        <w:tc>
          <w:tcPr>
            <w:tcW w:w="2995" w:type="dxa"/>
            <w:tcBorders>
              <w:top w:val="nil"/>
              <w:left w:val="nil"/>
              <w:bottom w:val="nil"/>
              <w:right w:val="nil"/>
            </w:tcBorders>
            <w:shd w:val="clear" w:color="auto" w:fill="FFFFFF"/>
            <w:tcMar>
              <w:top w:w="60" w:type="dxa"/>
              <w:left w:w="100" w:type="dxa"/>
              <w:bottom w:w="60" w:type="dxa"/>
              <w:right w:w="100" w:type="dxa"/>
            </w:tcMar>
          </w:tcPr>
          <w:p w14:paraId="16712026" w14:textId="77777777" w:rsidR="00F7739A" w:rsidRDefault="00C123AE">
            <w:pPr>
              <w:spacing w:after="20" w:line="260" w:lineRule="auto"/>
              <w:rPr>
                <w:color w:val="000000"/>
              </w:rPr>
            </w:pPr>
            <w:r>
              <w:rPr>
                <w:color w:val="000000"/>
                <w:sz w:val="21"/>
                <w:szCs w:val="21"/>
              </w:rPr>
              <w:t>从</w:t>
            </w:r>
            <w:r>
              <w:rPr>
                <w:color w:val="000000"/>
                <w:sz w:val="21"/>
                <w:szCs w:val="21"/>
              </w:rPr>
              <w:t>“</w:t>
            </w:r>
            <w:r>
              <w:rPr>
                <w:color w:val="000000"/>
                <w:sz w:val="21"/>
                <w:szCs w:val="21"/>
              </w:rPr>
              <w:t>算法黑盒＋运维盲改</w:t>
            </w:r>
            <w:r>
              <w:rPr>
                <w:color w:val="000000"/>
                <w:sz w:val="21"/>
                <w:szCs w:val="21"/>
              </w:rPr>
              <w:t>”</w:t>
            </w:r>
            <w:r>
              <w:rPr>
                <w:color w:val="000000"/>
                <w:sz w:val="21"/>
                <w:szCs w:val="21"/>
              </w:rPr>
              <w:t>转向</w:t>
            </w:r>
            <w:r>
              <w:rPr>
                <w:color w:val="000000"/>
                <w:sz w:val="21"/>
                <w:szCs w:val="21"/>
              </w:rPr>
              <w:t>“</w:t>
            </w:r>
            <w:r>
              <w:rPr>
                <w:color w:val="000000"/>
                <w:sz w:val="21"/>
                <w:szCs w:val="21"/>
              </w:rPr>
              <w:t>规则即数据、执行可复盘</w:t>
            </w:r>
            <w:r>
              <w:rPr>
                <w:color w:val="000000"/>
                <w:sz w:val="21"/>
                <w:szCs w:val="21"/>
              </w:rPr>
              <w:t>”</w:t>
            </w:r>
          </w:p>
        </w:tc>
      </w:tr>
      <w:tr w:rsidR="00F7739A" w14:paraId="6A0C8BBE" w14:textId="77777777">
        <w:tc>
          <w:tcPr>
            <w:tcW w:w="1557" w:type="dxa"/>
            <w:tcBorders>
              <w:top w:val="nil"/>
              <w:left w:val="nil"/>
              <w:bottom w:val="nil"/>
              <w:right w:val="nil"/>
            </w:tcBorders>
            <w:shd w:val="clear" w:color="auto" w:fill="FFFFFF"/>
            <w:tcMar>
              <w:top w:w="60" w:type="dxa"/>
              <w:left w:w="100" w:type="dxa"/>
              <w:bottom w:w="60" w:type="dxa"/>
              <w:right w:w="100" w:type="dxa"/>
            </w:tcMar>
          </w:tcPr>
          <w:p w14:paraId="3363BCB8" w14:textId="77777777" w:rsidR="00F7739A" w:rsidRDefault="00C123AE">
            <w:pPr>
              <w:spacing w:after="20" w:line="260" w:lineRule="auto"/>
              <w:rPr>
                <w:color w:val="000000"/>
              </w:rPr>
            </w:pPr>
            <w:r>
              <w:rPr>
                <w:color w:val="000000"/>
                <w:sz w:val="21"/>
                <w:szCs w:val="21"/>
              </w:rPr>
              <w:t>结论无证据、无确认、无法追责</w:t>
            </w:r>
          </w:p>
        </w:tc>
        <w:tc>
          <w:tcPr>
            <w:tcW w:w="3952" w:type="dxa"/>
            <w:tcBorders>
              <w:top w:val="nil"/>
              <w:left w:val="nil"/>
              <w:bottom w:val="nil"/>
              <w:right w:val="nil"/>
            </w:tcBorders>
            <w:shd w:val="clear" w:color="auto" w:fill="FFFFFF"/>
            <w:tcMar>
              <w:top w:w="60" w:type="dxa"/>
              <w:left w:w="100" w:type="dxa"/>
              <w:bottom w:w="60" w:type="dxa"/>
              <w:right w:w="100" w:type="dxa"/>
            </w:tcMar>
          </w:tcPr>
          <w:p w14:paraId="144BB9BC" w14:textId="77777777" w:rsidR="00F7739A" w:rsidRDefault="00C123AE">
            <w:pPr>
              <w:spacing w:after="20" w:line="260" w:lineRule="auto"/>
              <w:rPr>
                <w:color w:val="000000"/>
              </w:rPr>
            </w:pPr>
            <w:r>
              <w:rPr>
                <w:color w:val="000000"/>
                <w:sz w:val="21"/>
                <w:szCs w:val="21"/>
              </w:rPr>
              <w:t>证据链挂接＋来源与置信度标注＋人工确认后生效</w:t>
            </w:r>
          </w:p>
        </w:tc>
        <w:tc>
          <w:tcPr>
            <w:tcW w:w="2995" w:type="dxa"/>
            <w:tcBorders>
              <w:top w:val="nil"/>
              <w:left w:val="nil"/>
              <w:bottom w:val="nil"/>
              <w:right w:val="nil"/>
            </w:tcBorders>
            <w:shd w:val="clear" w:color="auto" w:fill="FFFFFF"/>
            <w:tcMar>
              <w:top w:w="60" w:type="dxa"/>
              <w:left w:w="100" w:type="dxa"/>
              <w:bottom w:w="60" w:type="dxa"/>
              <w:right w:w="100" w:type="dxa"/>
            </w:tcMar>
          </w:tcPr>
          <w:p w14:paraId="38212170" w14:textId="77777777" w:rsidR="00F7739A" w:rsidRDefault="00C123AE">
            <w:pPr>
              <w:spacing w:after="20" w:line="260" w:lineRule="auto"/>
              <w:rPr>
                <w:color w:val="000000"/>
              </w:rPr>
            </w:pPr>
            <w:r>
              <w:rPr>
                <w:color w:val="000000"/>
                <w:sz w:val="21"/>
                <w:szCs w:val="21"/>
              </w:rPr>
              <w:t>从</w:t>
            </w:r>
            <w:r>
              <w:rPr>
                <w:color w:val="000000"/>
                <w:sz w:val="21"/>
                <w:szCs w:val="21"/>
              </w:rPr>
              <w:t>“</w:t>
            </w:r>
            <w:r>
              <w:rPr>
                <w:color w:val="000000"/>
                <w:sz w:val="21"/>
                <w:szCs w:val="21"/>
              </w:rPr>
              <w:t>建议与执行混同</w:t>
            </w:r>
            <w:r>
              <w:rPr>
                <w:color w:val="000000"/>
                <w:sz w:val="21"/>
                <w:szCs w:val="21"/>
              </w:rPr>
              <w:t>”</w:t>
            </w:r>
            <w:r>
              <w:rPr>
                <w:color w:val="000000"/>
                <w:sz w:val="21"/>
                <w:szCs w:val="21"/>
              </w:rPr>
              <w:t>转向</w:t>
            </w:r>
            <w:r>
              <w:rPr>
                <w:color w:val="000000"/>
                <w:sz w:val="21"/>
                <w:szCs w:val="21"/>
              </w:rPr>
              <w:t>“</w:t>
            </w:r>
            <w:r>
              <w:rPr>
                <w:color w:val="000000"/>
                <w:sz w:val="21"/>
                <w:szCs w:val="21"/>
              </w:rPr>
              <w:t>全程留痕、确认生效</w:t>
            </w:r>
            <w:r>
              <w:rPr>
                <w:color w:val="000000"/>
                <w:sz w:val="21"/>
                <w:szCs w:val="21"/>
              </w:rPr>
              <w:t>”</w:t>
            </w:r>
          </w:p>
        </w:tc>
      </w:tr>
    </w:tbl>
    <w:p w14:paraId="7E59F1DA" w14:textId="77777777" w:rsidR="00F7739A" w:rsidRDefault="00C123AE">
      <w:pPr>
        <w:spacing w:beforeLines="50" w:before="120" w:afterLines="50" w:after="120" w:line="360" w:lineRule="auto"/>
        <w:ind w:firstLineChars="200" w:firstLine="480"/>
        <w:jc w:val="left"/>
      </w:pPr>
      <w:r>
        <w:t>本作品的第一项创新是</w:t>
      </w:r>
      <w:r>
        <w:t>“</w:t>
      </w:r>
      <w:r>
        <w:t>双源可信诊断</w:t>
      </w:r>
      <w:r>
        <w:t>”</w:t>
      </w:r>
      <w:r>
        <w:t>架构。它不是简单地把大模型接入业务，而是设计了</w:t>
      </w:r>
      <w:r>
        <w:t>“</w:t>
      </w:r>
      <w:r>
        <w:t>规则守下限、模型提上限、契约做关卡、回退有留痕</w:t>
      </w:r>
      <w:r>
        <w:t>”</w:t>
      </w:r>
      <w:r>
        <w:t>的完整机制：规则引擎保证任何时候都有合格结论，大模型在契约约束下提升分析质量，校验失败自动回退且原因可查。这一架构直接回应了大模型行业应用中最现实的顾虑</w:t>
      </w:r>
      <w:r>
        <w:t>——</w:t>
      </w:r>
      <w:r>
        <w:t>输出不可靠时业务怎么办。</w:t>
      </w:r>
    </w:p>
    <w:p w14:paraId="5BA045BC" w14:textId="77777777" w:rsidR="00F7739A" w:rsidRDefault="00C123AE">
      <w:pPr>
        <w:spacing w:beforeLines="50" w:before="120" w:afterLines="50" w:after="120" w:line="360" w:lineRule="auto"/>
        <w:ind w:firstLineChars="200" w:firstLine="480"/>
        <w:jc w:val="left"/>
      </w:pPr>
      <w:r>
        <w:lastRenderedPageBreak/>
        <w:t>第二项创新是</w:t>
      </w:r>
      <w:r>
        <w:t>“</w:t>
      </w:r>
      <w:r>
        <w:t>规则即数据</w:t>
      </w:r>
      <w:r>
        <w:t>”</w:t>
      </w:r>
      <w:r>
        <w:t>的声明式归因。把原本散落在代码里的判定逻辑搬进数据库，用匹配分组、命中上限、启用开关等字段表达，配之以执行留痕表，使业务人员能够参与规则维护，规则的每次生效都可复盘。这比</w:t>
      </w:r>
      <w:r>
        <w:t>“</w:t>
      </w:r>
      <w:r>
        <w:t>算法黑盒＋运维盲改</w:t>
      </w:r>
      <w:r>
        <w:t>”</w:t>
      </w:r>
      <w:r>
        <w:t>的方式更适应强监管行业的审计要求。</w:t>
      </w:r>
    </w:p>
    <w:p w14:paraId="2EA01BC8" w14:textId="77777777" w:rsidR="00F7739A" w:rsidRDefault="00C123AE">
      <w:pPr>
        <w:spacing w:beforeLines="50" w:before="120" w:afterLines="50" w:after="120" w:line="360" w:lineRule="auto"/>
        <w:ind w:firstLineChars="200" w:firstLine="480"/>
        <w:jc w:val="left"/>
      </w:pPr>
      <w:r>
        <w:t>第三项创新是证据链加人工确认的可信人工智能工程范式。每一条诊断结论都必须挂接可追溯的证据、标明来源与置信度，并经人工确认后生效</w:t>
      </w:r>
      <w:r>
        <w:rPr>
          <w:rFonts w:hint="eastAsia"/>
        </w:rPr>
        <w:t>。</w:t>
      </w:r>
      <w:r>
        <w:t>归因分析还专门区分了</w:t>
      </w:r>
      <w:r>
        <w:t>“</w:t>
      </w:r>
      <w:r>
        <w:t>技能不足</w:t>
      </w:r>
      <w:r>
        <w:t>”</w:t>
      </w:r>
      <w:r>
        <w:t>与</w:t>
      </w:r>
      <w:r>
        <w:t>“</w:t>
      </w:r>
      <w:r>
        <w:t>未按规程操作</w:t>
      </w:r>
      <w:r>
        <w:t>”</w:t>
      </w:r>
      <w:r>
        <w:t>两类性质完全不同的问题，缺数据时宁可判</w:t>
      </w:r>
      <w:r>
        <w:t>“</w:t>
      </w:r>
      <w:r>
        <w:t>未知</w:t>
      </w:r>
      <w:r>
        <w:t>”</w:t>
      </w:r>
      <w:r>
        <w:t>也不默认推责。这套</w:t>
      </w:r>
      <w:r>
        <w:t>“</w:t>
      </w:r>
      <w:r>
        <w:t>事实进、结论出、全程留痕</w:t>
      </w:r>
      <w:r>
        <w:t>”</w:t>
      </w:r>
      <w:r>
        <w:t>的范式不局限于人才领域，可推广到安全生产、医疗质控、设备运维等一切</w:t>
      </w:r>
      <w:r>
        <w:t>“</w:t>
      </w:r>
      <w:r>
        <w:t>结论必须可追溯</w:t>
      </w:r>
      <w:r>
        <w:t>”</w:t>
      </w:r>
      <w:r>
        <w:t>的决策辅助场景。</w:t>
      </w:r>
    </w:p>
    <w:p w14:paraId="4F56A35E" w14:textId="77777777" w:rsidR="00F7739A" w:rsidRDefault="00C123AE">
      <w:pPr>
        <w:spacing w:beforeLines="50" w:before="120" w:afterLines="50" w:after="120" w:line="360" w:lineRule="auto"/>
        <w:ind w:firstLineChars="200" w:firstLine="480"/>
        <w:jc w:val="left"/>
      </w:pPr>
      <w:r>
        <w:t>在应用价值上，系统面向电力等强安全行业的班组培训考核提供了开箱可用的完整闭环，覆盖诊断、学习、练习、考试、评价与管理六个环节</w:t>
      </w:r>
      <w:r>
        <w:rPr>
          <w:rFonts w:hint="eastAsia"/>
        </w:rPr>
        <w:t>。</w:t>
      </w:r>
      <w:r>
        <w:t>免安装绿色部署形态（解压约</w:t>
      </w:r>
      <w:r>
        <w:t>258MB</w:t>
      </w:r>
      <w:r>
        <w:t>，两个进程一个端口）使不具备运维条件的基层班组也能直接使用。对院校与竞赛场景而言，系统中沉淀的真实国家标准依据库、五类技能等级刻度与</w:t>
      </w:r>
      <w:r>
        <w:t>1280</w:t>
      </w:r>
      <w:r>
        <w:t>道题库，也可作为电力类专业教学实训的载体。</w:t>
      </w:r>
    </w:p>
    <w:p w14:paraId="49C63393" w14:textId="77777777" w:rsidR="00F7739A" w:rsidRDefault="00C123AE">
      <w:pPr>
        <w:pStyle w:val="1"/>
        <w:spacing w:before="280" w:after="160"/>
        <w:rPr>
          <w:color w:val="auto"/>
        </w:rPr>
      </w:pPr>
      <w:bookmarkStart w:id="26" w:name="_Toc242149251"/>
      <w:r>
        <w:rPr>
          <w:rFonts w:hint="eastAsia"/>
          <w:b/>
          <w:bCs/>
          <w:color w:val="auto"/>
        </w:rPr>
        <w:t>六、测试与验证</w:t>
      </w:r>
      <w:bookmarkEnd w:id="26"/>
    </w:p>
    <w:p w14:paraId="53B573DB" w14:textId="77777777" w:rsidR="00F7739A" w:rsidRDefault="00C123AE">
      <w:pPr>
        <w:spacing w:beforeLines="50" w:before="120" w:afterLines="50" w:after="120" w:line="360" w:lineRule="auto"/>
        <w:ind w:firstLineChars="200" w:firstLine="480"/>
        <w:jc w:val="left"/>
      </w:pPr>
      <w:r>
        <w:t>本章给出测试范围、通过判据与实测结果。测试分五层，覆盖建库、构建、引擎、鉴权与业务闭环，每一层都有可复现的验收动作</w:t>
      </w:r>
      <w:r>
        <w:rPr>
          <w:rFonts w:hint="eastAsia"/>
        </w:rPr>
        <w:t>，</w:t>
      </w:r>
      <w:r>
        <w:t>对比部分区分实测值与测算值，不把算法输出写成企业试点成果。</w:t>
      </w:r>
    </w:p>
    <w:p w14:paraId="732A7026" w14:textId="77777777" w:rsidR="00F7739A" w:rsidRDefault="00C123AE">
      <w:pPr>
        <w:pStyle w:val="2"/>
        <w:spacing w:before="220" w:after="120"/>
        <w:rPr>
          <w:color w:val="auto"/>
        </w:rPr>
      </w:pPr>
      <w:bookmarkStart w:id="27" w:name="_Toc242149252"/>
      <w:r>
        <w:rPr>
          <w:b/>
          <w:bCs/>
          <w:color w:val="auto"/>
          <w:sz w:val="28"/>
          <w:szCs w:val="28"/>
        </w:rPr>
        <w:t xml:space="preserve">6.1 </w:t>
      </w:r>
      <w:r>
        <w:rPr>
          <w:b/>
          <w:bCs/>
          <w:color w:val="auto"/>
          <w:sz w:val="28"/>
          <w:szCs w:val="28"/>
        </w:rPr>
        <w:t>五层测试与通过判据</w:t>
      </w:r>
      <w:bookmarkEnd w:id="27"/>
    </w:p>
    <w:p w14:paraId="3E1D489B" w14:textId="77777777" w:rsidR="00F7739A" w:rsidRDefault="00C123AE">
      <w:pPr>
        <w:spacing w:beforeLines="50" w:before="120" w:afterLines="50" w:after="120" w:line="360" w:lineRule="auto"/>
        <w:ind w:firstLineChars="200" w:firstLine="480"/>
        <w:jc w:val="left"/>
      </w:pPr>
      <w:r>
        <w:t>系统按五层组织验收，逐层给出判据，任一层的验收动作都可以在交付环境中重新执行，结果如表</w:t>
      </w:r>
      <w:r>
        <w:t>6.1</w:t>
      </w:r>
      <w:r>
        <w:t>所示。</w:t>
      </w:r>
    </w:p>
    <w:p w14:paraId="0477443E"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6.1  </w:t>
      </w:r>
      <w:r>
        <w:rPr>
          <w:rFonts w:ascii="黑体" w:eastAsia="黑体" w:hAnsi="黑体" w:cs="黑体"/>
          <w:b/>
          <w:bCs/>
          <w:sz w:val="18"/>
          <w:szCs w:val="18"/>
        </w:rPr>
        <w:t>五层测试与通过判据</w:t>
      </w:r>
    </w:p>
    <w:tbl>
      <w:tblPr>
        <w:tblW w:w="8502"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796"/>
        <w:gridCol w:w="2720"/>
        <w:gridCol w:w="2625"/>
        <w:gridCol w:w="1361"/>
      </w:tblGrid>
      <w:tr w:rsidR="00F7739A" w14:paraId="112946FA" w14:textId="77777777">
        <w:trPr>
          <w:cantSplit/>
          <w:tblHeader/>
        </w:trPr>
        <w:tc>
          <w:tcPr>
            <w:tcW w:w="1796"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6E81C182" w14:textId="77777777" w:rsidR="00F7739A" w:rsidRDefault="00C123AE">
            <w:pPr>
              <w:spacing w:after="20" w:line="260" w:lineRule="auto"/>
              <w:rPr>
                <w:color w:val="000000"/>
              </w:rPr>
            </w:pPr>
            <w:r>
              <w:rPr>
                <w:rFonts w:eastAsia="黑体"/>
                <w:bCs/>
                <w:color w:val="000000"/>
                <w:sz w:val="21"/>
                <w:szCs w:val="21"/>
              </w:rPr>
              <w:t>层次</w:t>
            </w:r>
          </w:p>
        </w:tc>
        <w:tc>
          <w:tcPr>
            <w:tcW w:w="2720"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02E980E8" w14:textId="77777777" w:rsidR="00F7739A" w:rsidRDefault="00C123AE">
            <w:pPr>
              <w:spacing w:after="20" w:line="260" w:lineRule="auto"/>
              <w:rPr>
                <w:color w:val="000000"/>
              </w:rPr>
            </w:pPr>
            <w:r>
              <w:rPr>
                <w:rFonts w:eastAsia="黑体"/>
                <w:bCs/>
                <w:color w:val="000000"/>
                <w:sz w:val="21"/>
                <w:szCs w:val="21"/>
              </w:rPr>
              <w:t>验收动作</w:t>
            </w:r>
          </w:p>
        </w:tc>
        <w:tc>
          <w:tcPr>
            <w:tcW w:w="2625"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5302EE51" w14:textId="77777777" w:rsidR="00F7739A" w:rsidRDefault="00C123AE">
            <w:pPr>
              <w:spacing w:after="20" w:line="260" w:lineRule="auto"/>
              <w:rPr>
                <w:color w:val="000000"/>
              </w:rPr>
            </w:pPr>
            <w:r>
              <w:rPr>
                <w:rFonts w:eastAsia="黑体"/>
                <w:bCs/>
                <w:color w:val="000000"/>
                <w:sz w:val="21"/>
                <w:szCs w:val="21"/>
              </w:rPr>
              <w:t>通过判据</w:t>
            </w:r>
          </w:p>
        </w:tc>
        <w:tc>
          <w:tcPr>
            <w:tcW w:w="1361"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327D6F72" w14:textId="77777777" w:rsidR="00F7739A" w:rsidRDefault="00C123AE">
            <w:pPr>
              <w:spacing w:after="20" w:line="260" w:lineRule="auto"/>
              <w:rPr>
                <w:color w:val="000000"/>
              </w:rPr>
            </w:pPr>
            <w:r>
              <w:rPr>
                <w:rFonts w:eastAsia="黑体"/>
                <w:bCs/>
                <w:color w:val="000000"/>
                <w:sz w:val="21"/>
                <w:szCs w:val="21"/>
              </w:rPr>
              <w:t>结果</w:t>
            </w:r>
          </w:p>
        </w:tc>
      </w:tr>
      <w:tr w:rsidR="00F7739A" w14:paraId="678E7E49" w14:textId="77777777">
        <w:trPr>
          <w:cantSplit/>
        </w:trPr>
        <w:tc>
          <w:tcPr>
            <w:tcW w:w="1796" w:type="dxa"/>
            <w:tcBorders>
              <w:top w:val="single" w:sz="4" w:space="0" w:color="000000"/>
              <w:left w:val="nil"/>
              <w:bottom w:val="nil"/>
              <w:right w:val="nil"/>
            </w:tcBorders>
            <w:shd w:val="clear" w:color="auto" w:fill="FFFFFF"/>
            <w:tcMar>
              <w:top w:w="60" w:type="dxa"/>
              <w:left w:w="100" w:type="dxa"/>
              <w:bottom w:w="60" w:type="dxa"/>
              <w:right w:w="100" w:type="dxa"/>
            </w:tcMar>
          </w:tcPr>
          <w:p w14:paraId="7794A122" w14:textId="77777777" w:rsidR="00F7739A" w:rsidRDefault="00C123AE">
            <w:pPr>
              <w:spacing w:after="20" w:line="260" w:lineRule="auto"/>
              <w:rPr>
                <w:color w:val="000000"/>
              </w:rPr>
            </w:pPr>
            <w:r>
              <w:rPr>
                <w:color w:val="000000"/>
                <w:sz w:val="21"/>
                <w:szCs w:val="21"/>
              </w:rPr>
              <w:t>第一层</w:t>
            </w:r>
            <w:r>
              <w:rPr>
                <w:color w:val="000000"/>
                <w:sz w:val="21"/>
                <w:szCs w:val="21"/>
              </w:rPr>
              <w:t>·</w:t>
            </w:r>
            <w:r>
              <w:rPr>
                <w:color w:val="000000"/>
                <w:sz w:val="21"/>
                <w:szCs w:val="21"/>
              </w:rPr>
              <w:t>建库</w:t>
            </w:r>
          </w:p>
        </w:tc>
        <w:tc>
          <w:tcPr>
            <w:tcW w:w="2720" w:type="dxa"/>
            <w:tcBorders>
              <w:top w:val="single" w:sz="4" w:space="0" w:color="000000"/>
              <w:left w:val="nil"/>
              <w:bottom w:val="nil"/>
              <w:right w:val="nil"/>
            </w:tcBorders>
            <w:shd w:val="clear" w:color="auto" w:fill="FFFFFF"/>
            <w:tcMar>
              <w:top w:w="60" w:type="dxa"/>
              <w:left w:w="100" w:type="dxa"/>
              <w:bottom w:w="60" w:type="dxa"/>
              <w:right w:w="100" w:type="dxa"/>
            </w:tcMar>
          </w:tcPr>
          <w:p w14:paraId="1BF69E06" w14:textId="77777777" w:rsidR="00F7739A" w:rsidRDefault="00C123AE">
            <w:pPr>
              <w:spacing w:after="20" w:line="260" w:lineRule="auto"/>
              <w:rPr>
                <w:color w:val="000000"/>
              </w:rPr>
            </w:pPr>
            <w:r>
              <w:rPr>
                <w:color w:val="000000"/>
                <w:sz w:val="21"/>
                <w:szCs w:val="21"/>
              </w:rPr>
              <w:t xml:space="preserve">11 </w:t>
            </w:r>
            <w:r>
              <w:rPr>
                <w:color w:val="000000"/>
                <w:sz w:val="21"/>
                <w:szCs w:val="21"/>
              </w:rPr>
              <w:t>个建库脚本对空库按序执行</w:t>
            </w:r>
          </w:p>
        </w:tc>
        <w:tc>
          <w:tcPr>
            <w:tcW w:w="2625" w:type="dxa"/>
            <w:tcBorders>
              <w:top w:val="single" w:sz="4" w:space="0" w:color="000000"/>
              <w:left w:val="nil"/>
              <w:bottom w:val="nil"/>
              <w:right w:val="nil"/>
            </w:tcBorders>
            <w:shd w:val="clear" w:color="auto" w:fill="FFFFFF"/>
            <w:tcMar>
              <w:top w:w="60" w:type="dxa"/>
              <w:left w:w="100" w:type="dxa"/>
              <w:bottom w:w="60" w:type="dxa"/>
              <w:right w:w="100" w:type="dxa"/>
            </w:tcMar>
          </w:tcPr>
          <w:p w14:paraId="5F190BA4" w14:textId="77777777" w:rsidR="00F7739A" w:rsidRDefault="00C123AE">
            <w:pPr>
              <w:spacing w:after="20" w:line="260" w:lineRule="auto"/>
              <w:rPr>
                <w:color w:val="000000"/>
              </w:rPr>
            </w:pPr>
            <w:r>
              <w:rPr>
                <w:color w:val="000000"/>
                <w:sz w:val="21"/>
                <w:szCs w:val="21"/>
              </w:rPr>
              <w:t>容器日志无</w:t>
            </w:r>
            <w:r>
              <w:rPr>
                <w:color w:val="000000"/>
                <w:sz w:val="21"/>
                <w:szCs w:val="21"/>
              </w:rPr>
              <w:t xml:space="preserve"> ERROR</w:t>
            </w:r>
            <w:r>
              <w:rPr>
                <w:color w:val="000000"/>
                <w:sz w:val="21"/>
                <w:szCs w:val="21"/>
              </w:rPr>
              <w:t>，表数与脚本定义一致</w:t>
            </w:r>
          </w:p>
        </w:tc>
        <w:tc>
          <w:tcPr>
            <w:tcW w:w="1361" w:type="dxa"/>
            <w:tcBorders>
              <w:top w:val="single" w:sz="4" w:space="0" w:color="000000"/>
              <w:left w:val="nil"/>
              <w:bottom w:val="nil"/>
              <w:right w:val="nil"/>
            </w:tcBorders>
            <w:shd w:val="clear" w:color="auto" w:fill="FFFFFF"/>
            <w:tcMar>
              <w:top w:w="60" w:type="dxa"/>
              <w:left w:w="100" w:type="dxa"/>
              <w:bottom w:w="60" w:type="dxa"/>
              <w:right w:w="100" w:type="dxa"/>
            </w:tcMar>
          </w:tcPr>
          <w:p w14:paraId="5EE08D02" w14:textId="77777777" w:rsidR="00F7739A" w:rsidRDefault="00C123AE">
            <w:pPr>
              <w:spacing w:after="20" w:line="260" w:lineRule="auto"/>
              <w:rPr>
                <w:color w:val="000000"/>
              </w:rPr>
            </w:pPr>
            <w:r>
              <w:rPr>
                <w:color w:val="000000"/>
                <w:sz w:val="21"/>
                <w:szCs w:val="21"/>
              </w:rPr>
              <w:t>通过</w:t>
            </w:r>
          </w:p>
        </w:tc>
      </w:tr>
      <w:tr w:rsidR="00F7739A" w14:paraId="03AE2059" w14:textId="77777777">
        <w:trPr>
          <w:cantSplit/>
        </w:trPr>
        <w:tc>
          <w:tcPr>
            <w:tcW w:w="1796" w:type="dxa"/>
            <w:tcBorders>
              <w:top w:val="nil"/>
              <w:left w:val="nil"/>
              <w:bottom w:val="nil"/>
              <w:right w:val="nil"/>
            </w:tcBorders>
            <w:shd w:val="clear" w:color="auto" w:fill="FFFFFF"/>
            <w:tcMar>
              <w:top w:w="60" w:type="dxa"/>
              <w:left w:w="100" w:type="dxa"/>
              <w:bottom w:w="60" w:type="dxa"/>
              <w:right w:w="100" w:type="dxa"/>
            </w:tcMar>
          </w:tcPr>
          <w:p w14:paraId="608F9A53" w14:textId="77777777" w:rsidR="00F7739A" w:rsidRDefault="00C123AE">
            <w:pPr>
              <w:spacing w:after="20" w:line="260" w:lineRule="auto"/>
              <w:rPr>
                <w:color w:val="000000"/>
              </w:rPr>
            </w:pPr>
            <w:r>
              <w:rPr>
                <w:color w:val="000000"/>
                <w:sz w:val="21"/>
                <w:szCs w:val="21"/>
              </w:rPr>
              <w:t>第二层</w:t>
            </w:r>
            <w:r>
              <w:rPr>
                <w:color w:val="000000"/>
                <w:sz w:val="21"/>
                <w:szCs w:val="21"/>
              </w:rPr>
              <w:t>·</w:t>
            </w:r>
            <w:r>
              <w:rPr>
                <w:color w:val="000000"/>
                <w:sz w:val="21"/>
                <w:szCs w:val="21"/>
              </w:rPr>
              <w:t>构建</w:t>
            </w:r>
          </w:p>
        </w:tc>
        <w:tc>
          <w:tcPr>
            <w:tcW w:w="2720" w:type="dxa"/>
            <w:tcBorders>
              <w:top w:val="nil"/>
              <w:left w:val="nil"/>
              <w:bottom w:val="nil"/>
              <w:right w:val="nil"/>
            </w:tcBorders>
            <w:shd w:val="clear" w:color="auto" w:fill="FFFFFF"/>
            <w:tcMar>
              <w:top w:w="60" w:type="dxa"/>
              <w:left w:w="100" w:type="dxa"/>
              <w:bottom w:w="60" w:type="dxa"/>
              <w:right w:w="100" w:type="dxa"/>
            </w:tcMar>
          </w:tcPr>
          <w:p w14:paraId="002039E6" w14:textId="77777777" w:rsidR="00F7739A" w:rsidRDefault="00C123AE">
            <w:pPr>
              <w:spacing w:after="20" w:line="260" w:lineRule="auto"/>
              <w:rPr>
                <w:color w:val="000000"/>
              </w:rPr>
            </w:pPr>
            <w:r>
              <w:rPr>
                <w:color w:val="000000"/>
                <w:sz w:val="21"/>
                <w:szCs w:val="21"/>
              </w:rPr>
              <w:t>后端打包构建，打开在线接口文档</w:t>
            </w:r>
          </w:p>
        </w:tc>
        <w:tc>
          <w:tcPr>
            <w:tcW w:w="2625" w:type="dxa"/>
            <w:tcBorders>
              <w:top w:val="nil"/>
              <w:left w:val="nil"/>
              <w:bottom w:val="nil"/>
              <w:right w:val="nil"/>
            </w:tcBorders>
            <w:shd w:val="clear" w:color="auto" w:fill="FFFFFF"/>
            <w:tcMar>
              <w:top w:w="60" w:type="dxa"/>
              <w:left w:w="100" w:type="dxa"/>
              <w:bottom w:w="60" w:type="dxa"/>
              <w:right w:w="100" w:type="dxa"/>
            </w:tcMar>
          </w:tcPr>
          <w:p w14:paraId="6F59D490" w14:textId="77777777" w:rsidR="00F7739A" w:rsidRDefault="00C123AE">
            <w:pPr>
              <w:spacing w:after="20" w:line="260" w:lineRule="auto"/>
              <w:rPr>
                <w:color w:val="000000"/>
              </w:rPr>
            </w:pPr>
            <w:r>
              <w:rPr>
                <w:color w:val="000000"/>
                <w:sz w:val="21"/>
                <w:szCs w:val="21"/>
              </w:rPr>
              <w:t>在线接口</w:t>
            </w:r>
            <w:r>
              <w:rPr>
                <w:color w:val="000000"/>
                <w:sz w:val="21"/>
                <w:szCs w:val="21"/>
              </w:rPr>
              <w:t xml:space="preserve"> 75 </w:t>
            </w:r>
            <w:r>
              <w:rPr>
                <w:color w:val="000000"/>
                <w:sz w:val="21"/>
                <w:szCs w:val="21"/>
              </w:rPr>
              <w:t>个可见</w:t>
            </w:r>
          </w:p>
        </w:tc>
        <w:tc>
          <w:tcPr>
            <w:tcW w:w="1361" w:type="dxa"/>
            <w:tcBorders>
              <w:top w:val="nil"/>
              <w:left w:val="nil"/>
              <w:bottom w:val="nil"/>
              <w:right w:val="nil"/>
            </w:tcBorders>
            <w:shd w:val="clear" w:color="auto" w:fill="FFFFFF"/>
            <w:tcMar>
              <w:top w:w="60" w:type="dxa"/>
              <w:left w:w="100" w:type="dxa"/>
              <w:bottom w:w="60" w:type="dxa"/>
              <w:right w:w="100" w:type="dxa"/>
            </w:tcMar>
          </w:tcPr>
          <w:p w14:paraId="643C985D" w14:textId="77777777" w:rsidR="00F7739A" w:rsidRDefault="00C123AE">
            <w:pPr>
              <w:spacing w:after="20" w:line="260" w:lineRule="auto"/>
              <w:rPr>
                <w:color w:val="000000"/>
              </w:rPr>
            </w:pPr>
            <w:r>
              <w:rPr>
                <w:color w:val="000000"/>
                <w:sz w:val="21"/>
                <w:szCs w:val="21"/>
              </w:rPr>
              <w:t>通过</w:t>
            </w:r>
          </w:p>
        </w:tc>
      </w:tr>
      <w:tr w:rsidR="00F7739A" w14:paraId="3D2C1DD9" w14:textId="77777777">
        <w:trPr>
          <w:cantSplit/>
        </w:trPr>
        <w:tc>
          <w:tcPr>
            <w:tcW w:w="1796" w:type="dxa"/>
            <w:tcBorders>
              <w:top w:val="nil"/>
              <w:left w:val="nil"/>
              <w:bottom w:val="nil"/>
              <w:right w:val="nil"/>
            </w:tcBorders>
            <w:shd w:val="clear" w:color="auto" w:fill="FFFFFF"/>
            <w:tcMar>
              <w:top w:w="60" w:type="dxa"/>
              <w:left w:w="100" w:type="dxa"/>
              <w:bottom w:w="60" w:type="dxa"/>
              <w:right w:w="100" w:type="dxa"/>
            </w:tcMar>
          </w:tcPr>
          <w:p w14:paraId="4A1BB3C6" w14:textId="77777777" w:rsidR="00F7739A" w:rsidRDefault="00C123AE">
            <w:pPr>
              <w:spacing w:after="20" w:line="260" w:lineRule="auto"/>
              <w:rPr>
                <w:color w:val="000000"/>
              </w:rPr>
            </w:pPr>
            <w:r>
              <w:rPr>
                <w:color w:val="000000"/>
                <w:sz w:val="21"/>
                <w:szCs w:val="21"/>
              </w:rPr>
              <w:lastRenderedPageBreak/>
              <w:t>第三层</w:t>
            </w:r>
            <w:r>
              <w:rPr>
                <w:color w:val="000000"/>
                <w:sz w:val="21"/>
                <w:szCs w:val="21"/>
              </w:rPr>
              <w:t>·</w:t>
            </w:r>
            <w:r>
              <w:rPr>
                <w:color w:val="000000"/>
                <w:sz w:val="21"/>
                <w:szCs w:val="21"/>
              </w:rPr>
              <w:t>引擎</w:t>
            </w:r>
          </w:p>
        </w:tc>
        <w:tc>
          <w:tcPr>
            <w:tcW w:w="2720" w:type="dxa"/>
            <w:tcBorders>
              <w:top w:val="nil"/>
              <w:left w:val="nil"/>
              <w:bottom w:val="nil"/>
              <w:right w:val="nil"/>
            </w:tcBorders>
            <w:shd w:val="clear" w:color="auto" w:fill="FFFFFF"/>
            <w:tcMar>
              <w:top w:w="60" w:type="dxa"/>
              <w:left w:w="100" w:type="dxa"/>
              <w:bottom w:w="60" w:type="dxa"/>
              <w:right w:w="100" w:type="dxa"/>
            </w:tcMar>
          </w:tcPr>
          <w:p w14:paraId="23CC8AAC" w14:textId="77777777" w:rsidR="00F7739A" w:rsidRDefault="00C123AE">
            <w:pPr>
              <w:spacing w:after="20" w:line="260" w:lineRule="auto"/>
              <w:rPr>
                <w:color w:val="000000"/>
              </w:rPr>
            </w:pPr>
            <w:r>
              <w:rPr>
                <w:color w:val="000000"/>
                <w:sz w:val="21"/>
                <w:szCs w:val="21"/>
              </w:rPr>
              <w:t>执行</w:t>
            </w:r>
            <w:r>
              <w:rPr>
                <w:color w:val="000000"/>
                <w:sz w:val="21"/>
                <w:szCs w:val="21"/>
              </w:rPr>
              <w:t xml:space="preserve"> 11 </w:t>
            </w:r>
            <w:r>
              <w:rPr>
                <w:color w:val="000000"/>
                <w:sz w:val="21"/>
                <w:szCs w:val="21"/>
              </w:rPr>
              <w:t>项规则场景测试</w:t>
            </w:r>
          </w:p>
        </w:tc>
        <w:tc>
          <w:tcPr>
            <w:tcW w:w="2625" w:type="dxa"/>
            <w:tcBorders>
              <w:top w:val="nil"/>
              <w:left w:val="nil"/>
              <w:bottom w:val="nil"/>
              <w:right w:val="nil"/>
            </w:tcBorders>
            <w:shd w:val="clear" w:color="auto" w:fill="FFFFFF"/>
            <w:tcMar>
              <w:top w:w="60" w:type="dxa"/>
              <w:left w:w="100" w:type="dxa"/>
              <w:bottom w:w="60" w:type="dxa"/>
              <w:right w:w="100" w:type="dxa"/>
            </w:tcMar>
          </w:tcPr>
          <w:p w14:paraId="78F0B6DB" w14:textId="77777777" w:rsidR="00F7739A" w:rsidRDefault="00C123AE">
            <w:pPr>
              <w:spacing w:after="20" w:line="260" w:lineRule="auto"/>
              <w:rPr>
                <w:color w:val="000000"/>
              </w:rPr>
            </w:pPr>
            <w:r>
              <w:rPr>
                <w:color w:val="000000"/>
                <w:sz w:val="21"/>
                <w:szCs w:val="21"/>
              </w:rPr>
              <w:t>覆盖启停、优先级、分组、引用事实、兜底与脏数据</w:t>
            </w:r>
          </w:p>
        </w:tc>
        <w:tc>
          <w:tcPr>
            <w:tcW w:w="1361" w:type="dxa"/>
            <w:tcBorders>
              <w:top w:val="nil"/>
              <w:left w:val="nil"/>
              <w:bottom w:val="nil"/>
              <w:right w:val="nil"/>
            </w:tcBorders>
            <w:shd w:val="clear" w:color="auto" w:fill="FFFFFF"/>
            <w:tcMar>
              <w:top w:w="60" w:type="dxa"/>
              <w:left w:w="100" w:type="dxa"/>
              <w:bottom w:w="60" w:type="dxa"/>
              <w:right w:w="100" w:type="dxa"/>
            </w:tcMar>
          </w:tcPr>
          <w:p w14:paraId="45A3EF9C" w14:textId="77777777" w:rsidR="00F7739A" w:rsidRDefault="00C123AE">
            <w:pPr>
              <w:spacing w:after="20" w:line="260" w:lineRule="auto"/>
              <w:rPr>
                <w:color w:val="000000"/>
              </w:rPr>
            </w:pPr>
            <w:r>
              <w:rPr>
                <w:color w:val="000000"/>
                <w:sz w:val="21"/>
                <w:szCs w:val="21"/>
              </w:rPr>
              <w:t>通过</w:t>
            </w:r>
          </w:p>
        </w:tc>
      </w:tr>
      <w:tr w:rsidR="00F7739A" w14:paraId="723564A0" w14:textId="77777777">
        <w:trPr>
          <w:cantSplit/>
        </w:trPr>
        <w:tc>
          <w:tcPr>
            <w:tcW w:w="1796" w:type="dxa"/>
            <w:tcBorders>
              <w:top w:val="nil"/>
              <w:left w:val="nil"/>
              <w:bottom w:val="nil"/>
              <w:right w:val="nil"/>
            </w:tcBorders>
            <w:shd w:val="clear" w:color="auto" w:fill="FFFFFF"/>
            <w:tcMar>
              <w:top w:w="60" w:type="dxa"/>
              <w:left w:w="100" w:type="dxa"/>
              <w:bottom w:w="60" w:type="dxa"/>
              <w:right w:w="100" w:type="dxa"/>
            </w:tcMar>
          </w:tcPr>
          <w:p w14:paraId="6081D011" w14:textId="77777777" w:rsidR="00F7739A" w:rsidRDefault="00C123AE">
            <w:pPr>
              <w:spacing w:after="20" w:line="260" w:lineRule="auto"/>
              <w:rPr>
                <w:color w:val="000000"/>
              </w:rPr>
            </w:pPr>
            <w:r>
              <w:rPr>
                <w:color w:val="000000"/>
                <w:sz w:val="21"/>
                <w:szCs w:val="21"/>
              </w:rPr>
              <w:t>第四层</w:t>
            </w:r>
            <w:r>
              <w:rPr>
                <w:color w:val="000000"/>
                <w:sz w:val="21"/>
                <w:szCs w:val="21"/>
              </w:rPr>
              <w:t>·</w:t>
            </w:r>
            <w:r>
              <w:rPr>
                <w:color w:val="000000"/>
                <w:sz w:val="21"/>
                <w:szCs w:val="21"/>
              </w:rPr>
              <w:t>鉴权</w:t>
            </w:r>
          </w:p>
        </w:tc>
        <w:tc>
          <w:tcPr>
            <w:tcW w:w="2720" w:type="dxa"/>
            <w:tcBorders>
              <w:top w:val="nil"/>
              <w:left w:val="nil"/>
              <w:bottom w:val="nil"/>
              <w:right w:val="nil"/>
            </w:tcBorders>
            <w:shd w:val="clear" w:color="auto" w:fill="FFFFFF"/>
            <w:tcMar>
              <w:top w:w="60" w:type="dxa"/>
              <w:left w:w="100" w:type="dxa"/>
              <w:bottom w:w="60" w:type="dxa"/>
              <w:right w:w="100" w:type="dxa"/>
            </w:tcMar>
          </w:tcPr>
          <w:p w14:paraId="6F180BE4" w14:textId="77777777" w:rsidR="00F7739A" w:rsidRDefault="00C123AE">
            <w:pPr>
              <w:spacing w:after="20" w:line="260" w:lineRule="auto"/>
              <w:rPr>
                <w:color w:val="000000"/>
              </w:rPr>
            </w:pPr>
            <w:r>
              <w:rPr>
                <w:color w:val="000000"/>
                <w:sz w:val="21"/>
                <w:szCs w:val="21"/>
              </w:rPr>
              <w:t>以员工身份调用规则管理接口</w:t>
            </w:r>
          </w:p>
        </w:tc>
        <w:tc>
          <w:tcPr>
            <w:tcW w:w="2625" w:type="dxa"/>
            <w:tcBorders>
              <w:top w:val="nil"/>
              <w:left w:val="nil"/>
              <w:bottom w:val="nil"/>
              <w:right w:val="nil"/>
            </w:tcBorders>
            <w:shd w:val="clear" w:color="auto" w:fill="FFFFFF"/>
            <w:tcMar>
              <w:top w:w="60" w:type="dxa"/>
              <w:left w:w="100" w:type="dxa"/>
              <w:bottom w:w="60" w:type="dxa"/>
              <w:right w:w="100" w:type="dxa"/>
            </w:tcMar>
          </w:tcPr>
          <w:p w14:paraId="088D235E" w14:textId="77777777" w:rsidR="00F7739A" w:rsidRDefault="00C123AE">
            <w:pPr>
              <w:spacing w:after="20" w:line="260" w:lineRule="auto"/>
              <w:rPr>
                <w:color w:val="000000"/>
              </w:rPr>
            </w:pPr>
            <w:r>
              <w:rPr>
                <w:color w:val="000000"/>
                <w:sz w:val="21"/>
                <w:szCs w:val="21"/>
              </w:rPr>
              <w:t>返回</w:t>
            </w:r>
            <w:r>
              <w:rPr>
                <w:color w:val="000000"/>
                <w:sz w:val="21"/>
                <w:szCs w:val="21"/>
              </w:rPr>
              <w:t xml:space="preserve"> 403 </w:t>
            </w:r>
            <w:r>
              <w:rPr>
                <w:color w:val="000000"/>
                <w:sz w:val="21"/>
                <w:szCs w:val="21"/>
              </w:rPr>
              <w:t>与错误码</w:t>
            </w:r>
            <w:r>
              <w:rPr>
                <w:color w:val="000000"/>
                <w:sz w:val="21"/>
                <w:szCs w:val="21"/>
              </w:rPr>
              <w:t xml:space="preserve"> 40301</w:t>
            </w:r>
            <w:r>
              <w:rPr>
                <w:color w:val="000000"/>
                <w:sz w:val="21"/>
                <w:szCs w:val="21"/>
              </w:rPr>
              <w:t>，伪造身份请求头失效</w:t>
            </w:r>
          </w:p>
        </w:tc>
        <w:tc>
          <w:tcPr>
            <w:tcW w:w="1361" w:type="dxa"/>
            <w:tcBorders>
              <w:top w:val="nil"/>
              <w:left w:val="nil"/>
              <w:bottom w:val="nil"/>
              <w:right w:val="nil"/>
            </w:tcBorders>
            <w:shd w:val="clear" w:color="auto" w:fill="FFFFFF"/>
            <w:tcMar>
              <w:top w:w="60" w:type="dxa"/>
              <w:left w:w="100" w:type="dxa"/>
              <w:bottom w:w="60" w:type="dxa"/>
              <w:right w:w="100" w:type="dxa"/>
            </w:tcMar>
          </w:tcPr>
          <w:p w14:paraId="2992723D" w14:textId="77777777" w:rsidR="00F7739A" w:rsidRDefault="00C123AE">
            <w:pPr>
              <w:spacing w:after="20" w:line="260" w:lineRule="auto"/>
              <w:rPr>
                <w:color w:val="000000"/>
              </w:rPr>
            </w:pPr>
            <w:r>
              <w:rPr>
                <w:color w:val="000000"/>
                <w:sz w:val="21"/>
                <w:szCs w:val="21"/>
              </w:rPr>
              <w:t>通过</w:t>
            </w:r>
          </w:p>
        </w:tc>
      </w:tr>
      <w:tr w:rsidR="00F7739A" w14:paraId="4A7FCA7E" w14:textId="77777777">
        <w:trPr>
          <w:cantSplit/>
        </w:trPr>
        <w:tc>
          <w:tcPr>
            <w:tcW w:w="1796" w:type="dxa"/>
            <w:tcBorders>
              <w:top w:val="nil"/>
              <w:left w:val="nil"/>
              <w:bottom w:val="single" w:sz="12" w:space="0" w:color="000000"/>
              <w:right w:val="nil"/>
            </w:tcBorders>
            <w:shd w:val="clear" w:color="auto" w:fill="FFFFFF"/>
            <w:tcMar>
              <w:top w:w="60" w:type="dxa"/>
              <w:left w:w="100" w:type="dxa"/>
              <w:bottom w:w="60" w:type="dxa"/>
              <w:right w:w="100" w:type="dxa"/>
            </w:tcMar>
          </w:tcPr>
          <w:p w14:paraId="05623F7F" w14:textId="77777777" w:rsidR="00F7739A" w:rsidRDefault="00C123AE">
            <w:pPr>
              <w:spacing w:after="20" w:line="260" w:lineRule="auto"/>
              <w:rPr>
                <w:color w:val="000000"/>
              </w:rPr>
            </w:pPr>
            <w:r>
              <w:rPr>
                <w:color w:val="000000"/>
                <w:sz w:val="21"/>
                <w:szCs w:val="21"/>
              </w:rPr>
              <w:t>第五层</w:t>
            </w:r>
            <w:r>
              <w:rPr>
                <w:color w:val="000000"/>
                <w:sz w:val="21"/>
                <w:szCs w:val="21"/>
              </w:rPr>
              <w:t>·</w:t>
            </w:r>
            <w:r>
              <w:rPr>
                <w:color w:val="000000"/>
                <w:sz w:val="21"/>
                <w:szCs w:val="21"/>
              </w:rPr>
              <w:t>业务</w:t>
            </w:r>
          </w:p>
        </w:tc>
        <w:tc>
          <w:tcPr>
            <w:tcW w:w="2720" w:type="dxa"/>
            <w:tcBorders>
              <w:top w:val="nil"/>
              <w:left w:val="nil"/>
              <w:bottom w:val="single" w:sz="12" w:space="0" w:color="000000"/>
              <w:right w:val="nil"/>
            </w:tcBorders>
            <w:shd w:val="clear" w:color="auto" w:fill="FFFFFF"/>
            <w:tcMar>
              <w:top w:w="60" w:type="dxa"/>
              <w:left w:w="100" w:type="dxa"/>
              <w:bottom w:w="60" w:type="dxa"/>
              <w:right w:w="100" w:type="dxa"/>
            </w:tcMar>
          </w:tcPr>
          <w:p w14:paraId="252A97DF" w14:textId="77777777" w:rsidR="00F7739A" w:rsidRDefault="00C123AE">
            <w:pPr>
              <w:spacing w:after="20" w:line="260" w:lineRule="auto"/>
              <w:rPr>
                <w:color w:val="000000"/>
              </w:rPr>
            </w:pPr>
            <w:r>
              <w:rPr>
                <w:color w:val="000000"/>
                <w:sz w:val="21"/>
                <w:szCs w:val="21"/>
              </w:rPr>
              <w:t>端到端执行</w:t>
            </w:r>
            <w:r>
              <w:rPr>
                <w:color w:val="000000"/>
                <w:sz w:val="21"/>
                <w:szCs w:val="21"/>
              </w:rPr>
              <w:t>“</w:t>
            </w:r>
            <w:r>
              <w:rPr>
                <w:color w:val="000000"/>
                <w:sz w:val="21"/>
                <w:szCs w:val="21"/>
              </w:rPr>
              <w:t>诊断</w:t>
            </w:r>
            <w:r>
              <w:rPr>
                <w:color w:val="000000"/>
                <w:sz w:val="21"/>
                <w:szCs w:val="21"/>
              </w:rPr>
              <w:t>—</w:t>
            </w:r>
            <w:r>
              <w:rPr>
                <w:color w:val="000000"/>
                <w:sz w:val="21"/>
                <w:szCs w:val="21"/>
              </w:rPr>
              <w:t>确认</w:t>
            </w:r>
            <w:r>
              <w:rPr>
                <w:color w:val="000000"/>
                <w:sz w:val="21"/>
                <w:szCs w:val="21"/>
              </w:rPr>
              <w:t>—</w:t>
            </w:r>
            <w:r>
              <w:rPr>
                <w:color w:val="000000"/>
                <w:sz w:val="21"/>
                <w:szCs w:val="21"/>
              </w:rPr>
              <w:t>留痕</w:t>
            </w:r>
            <w:r>
              <w:rPr>
                <w:color w:val="000000"/>
                <w:sz w:val="21"/>
                <w:szCs w:val="21"/>
              </w:rPr>
              <w:t>”</w:t>
            </w:r>
          </w:p>
        </w:tc>
        <w:tc>
          <w:tcPr>
            <w:tcW w:w="2625" w:type="dxa"/>
            <w:tcBorders>
              <w:top w:val="nil"/>
              <w:left w:val="nil"/>
              <w:bottom w:val="single" w:sz="12" w:space="0" w:color="000000"/>
              <w:right w:val="nil"/>
            </w:tcBorders>
            <w:shd w:val="clear" w:color="auto" w:fill="FFFFFF"/>
            <w:tcMar>
              <w:top w:w="60" w:type="dxa"/>
              <w:left w:w="100" w:type="dxa"/>
              <w:bottom w:w="60" w:type="dxa"/>
              <w:right w:w="100" w:type="dxa"/>
            </w:tcMar>
          </w:tcPr>
          <w:p w14:paraId="6E110A58" w14:textId="77777777" w:rsidR="00F7739A" w:rsidRDefault="00C123AE">
            <w:pPr>
              <w:spacing w:after="20" w:line="260" w:lineRule="auto"/>
              <w:rPr>
                <w:color w:val="000000"/>
              </w:rPr>
            </w:pPr>
            <w:r>
              <w:rPr>
                <w:color w:val="000000"/>
                <w:sz w:val="21"/>
                <w:szCs w:val="21"/>
              </w:rPr>
              <w:t>三张表同一</w:t>
            </w:r>
            <w:r>
              <w:rPr>
                <w:color w:val="000000"/>
                <w:sz w:val="21"/>
                <w:szCs w:val="21"/>
              </w:rPr>
              <w:t xml:space="preserve"> run_id</w:t>
            </w:r>
            <w:r>
              <w:rPr>
                <w:color w:val="000000"/>
                <w:sz w:val="21"/>
                <w:szCs w:val="21"/>
              </w:rPr>
              <w:t>，业务数据变更为零</w:t>
            </w:r>
          </w:p>
        </w:tc>
        <w:tc>
          <w:tcPr>
            <w:tcW w:w="1361" w:type="dxa"/>
            <w:tcBorders>
              <w:top w:val="nil"/>
              <w:left w:val="nil"/>
              <w:bottom w:val="single" w:sz="12" w:space="0" w:color="000000"/>
              <w:right w:val="nil"/>
            </w:tcBorders>
            <w:shd w:val="clear" w:color="auto" w:fill="FFFFFF"/>
            <w:tcMar>
              <w:top w:w="60" w:type="dxa"/>
              <w:left w:w="100" w:type="dxa"/>
              <w:bottom w:w="60" w:type="dxa"/>
              <w:right w:w="100" w:type="dxa"/>
            </w:tcMar>
          </w:tcPr>
          <w:p w14:paraId="1EC6C4FC" w14:textId="77777777" w:rsidR="00F7739A" w:rsidRDefault="00C123AE">
            <w:pPr>
              <w:spacing w:after="20" w:line="260" w:lineRule="auto"/>
              <w:rPr>
                <w:color w:val="000000"/>
              </w:rPr>
            </w:pPr>
            <w:r>
              <w:rPr>
                <w:color w:val="000000"/>
                <w:sz w:val="21"/>
                <w:szCs w:val="21"/>
              </w:rPr>
              <w:t>通过</w:t>
            </w:r>
          </w:p>
        </w:tc>
      </w:tr>
    </w:tbl>
    <w:p w14:paraId="23882089" w14:textId="77777777" w:rsidR="00F7739A" w:rsidRDefault="00C123AE">
      <w:pPr>
        <w:pStyle w:val="2"/>
        <w:spacing w:before="220" w:after="120"/>
        <w:rPr>
          <w:color w:val="auto"/>
        </w:rPr>
      </w:pPr>
      <w:bookmarkStart w:id="28" w:name="_Toc242149253"/>
      <w:r>
        <w:rPr>
          <w:b/>
          <w:bCs/>
          <w:color w:val="auto"/>
          <w:sz w:val="28"/>
          <w:szCs w:val="28"/>
        </w:rPr>
        <w:t xml:space="preserve">6.2 </w:t>
      </w:r>
      <w:r>
        <w:rPr>
          <w:b/>
          <w:bCs/>
          <w:color w:val="auto"/>
          <w:sz w:val="28"/>
          <w:szCs w:val="28"/>
        </w:rPr>
        <w:t>规则引擎专项自验</w:t>
      </w:r>
      <w:bookmarkEnd w:id="28"/>
    </w:p>
    <w:p w14:paraId="3854FCAA" w14:textId="77777777" w:rsidR="00F7739A" w:rsidRDefault="00C123AE">
      <w:pPr>
        <w:spacing w:beforeLines="50" w:before="120" w:afterLines="50" w:after="120" w:line="360" w:lineRule="auto"/>
        <w:ind w:firstLineChars="200" w:firstLine="480"/>
        <w:jc w:val="left"/>
      </w:pPr>
      <w:r>
        <w:t>规则引擎是结论可信的基础，因此单独设置</w:t>
      </w:r>
      <w:r>
        <w:t xml:space="preserve"> 7 </w:t>
      </w:r>
      <w:r>
        <w:t>项自验：启用与停用是否生效、同一场景优先级冲突时的覆盖顺序、分组与组内命中上限、以</w:t>
      </w:r>
      <w:r>
        <w:t xml:space="preserve"> *_from </w:t>
      </w:r>
      <w:r>
        <w:t>方式引用事实、无匹配规则时的兜底输出、</w:t>
      </w:r>
      <w:r>
        <w:t xml:space="preserve">condition_json </w:t>
      </w:r>
      <w:r>
        <w:t>字段缺失或类型错误的容错、以及结果是否携带命中的</w:t>
      </w:r>
      <w:r>
        <w:t xml:space="preserve"> rule_code </w:t>
      </w:r>
      <w:r>
        <w:t>与依据。七项自验全部通过。</w:t>
      </w:r>
    </w:p>
    <w:p w14:paraId="2F6DD7E1" w14:textId="77777777" w:rsidR="00F7739A" w:rsidRDefault="00C123AE">
      <w:pPr>
        <w:pStyle w:val="2"/>
        <w:spacing w:before="220" w:after="120"/>
        <w:rPr>
          <w:color w:val="auto"/>
        </w:rPr>
      </w:pPr>
      <w:bookmarkStart w:id="29" w:name="_Toc242149254"/>
      <w:r>
        <w:rPr>
          <w:b/>
          <w:bCs/>
          <w:color w:val="auto"/>
          <w:sz w:val="28"/>
          <w:szCs w:val="28"/>
        </w:rPr>
        <w:t xml:space="preserve">6.3 </w:t>
      </w:r>
      <w:r>
        <w:rPr>
          <w:b/>
          <w:bCs/>
          <w:color w:val="auto"/>
          <w:sz w:val="28"/>
          <w:szCs w:val="28"/>
        </w:rPr>
        <w:t>纵向对比：引入系统前后</w:t>
      </w:r>
      <w:bookmarkEnd w:id="29"/>
    </w:p>
    <w:p w14:paraId="23FFAF94" w14:textId="77777777" w:rsidR="00F7739A" w:rsidRDefault="00C123AE">
      <w:pPr>
        <w:spacing w:beforeLines="50" w:before="120" w:afterLines="50" w:after="120" w:line="360" w:lineRule="auto"/>
        <w:ind w:firstLineChars="200" w:firstLine="480"/>
        <w:jc w:val="left"/>
      </w:pPr>
      <w:r>
        <w:t>纵向对比回答的是</w:t>
      </w:r>
      <w:r>
        <w:t>“</w:t>
      </w:r>
      <w:r>
        <w:t>引入系统之后到底改变了什么</w:t>
      </w:r>
      <w:r>
        <w:t>”</w:t>
      </w:r>
      <w:r>
        <w:t>，对比项与每项的数据口径如表</w:t>
      </w:r>
      <w:r>
        <w:t>6.2</w:t>
      </w:r>
      <w:r>
        <w:t>所示。</w:t>
      </w:r>
    </w:p>
    <w:p w14:paraId="22FF7644"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6.2  </w:t>
      </w:r>
      <w:r>
        <w:rPr>
          <w:rFonts w:ascii="黑体" w:eastAsia="黑体" w:hAnsi="黑体" w:cs="黑体"/>
          <w:b/>
          <w:bCs/>
          <w:sz w:val="18"/>
          <w:szCs w:val="18"/>
        </w:rPr>
        <w:t>引入系统前后的纵向对比</w:t>
      </w:r>
    </w:p>
    <w:tbl>
      <w:tblPr>
        <w:tblW w:w="8502"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796"/>
        <w:gridCol w:w="1796"/>
        <w:gridCol w:w="2754"/>
        <w:gridCol w:w="2156"/>
      </w:tblGrid>
      <w:tr w:rsidR="00F7739A" w14:paraId="402808BF" w14:textId="77777777">
        <w:trPr>
          <w:tblHeader/>
        </w:trPr>
        <w:tc>
          <w:tcPr>
            <w:tcW w:w="1796"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3D68DCB4" w14:textId="77777777" w:rsidR="00F7739A" w:rsidRDefault="00C123AE">
            <w:pPr>
              <w:spacing w:after="20" w:line="260" w:lineRule="auto"/>
              <w:rPr>
                <w:color w:val="000000"/>
              </w:rPr>
            </w:pPr>
            <w:r>
              <w:rPr>
                <w:rFonts w:eastAsia="黑体"/>
                <w:bCs/>
                <w:color w:val="000000"/>
                <w:sz w:val="21"/>
                <w:szCs w:val="21"/>
              </w:rPr>
              <w:t>对比指标</w:t>
            </w:r>
          </w:p>
        </w:tc>
        <w:tc>
          <w:tcPr>
            <w:tcW w:w="1796"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7AE7C299" w14:textId="77777777" w:rsidR="00F7739A" w:rsidRDefault="00C123AE">
            <w:pPr>
              <w:spacing w:after="20" w:line="260" w:lineRule="auto"/>
              <w:rPr>
                <w:color w:val="000000"/>
              </w:rPr>
            </w:pPr>
            <w:r>
              <w:rPr>
                <w:rFonts w:eastAsia="黑体"/>
                <w:bCs/>
                <w:color w:val="000000"/>
                <w:sz w:val="21"/>
                <w:szCs w:val="21"/>
              </w:rPr>
              <w:t>引入前（现状）</w:t>
            </w:r>
          </w:p>
        </w:tc>
        <w:tc>
          <w:tcPr>
            <w:tcW w:w="2754"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2821664A" w14:textId="77777777" w:rsidR="00F7739A" w:rsidRDefault="00C123AE">
            <w:pPr>
              <w:spacing w:after="20" w:line="260" w:lineRule="auto"/>
              <w:rPr>
                <w:color w:val="000000"/>
              </w:rPr>
            </w:pPr>
            <w:r>
              <w:rPr>
                <w:rFonts w:eastAsia="黑体"/>
                <w:bCs/>
                <w:color w:val="000000"/>
                <w:sz w:val="21"/>
                <w:szCs w:val="21"/>
              </w:rPr>
              <w:t>引入后（实测／测算）</w:t>
            </w:r>
          </w:p>
        </w:tc>
        <w:tc>
          <w:tcPr>
            <w:tcW w:w="2156"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245DDE5B" w14:textId="77777777" w:rsidR="00F7739A" w:rsidRDefault="00C123AE">
            <w:pPr>
              <w:spacing w:after="20" w:line="260" w:lineRule="auto"/>
              <w:rPr>
                <w:color w:val="000000"/>
              </w:rPr>
            </w:pPr>
            <w:r>
              <w:rPr>
                <w:rFonts w:eastAsia="黑体"/>
                <w:bCs/>
                <w:color w:val="000000"/>
                <w:sz w:val="21"/>
                <w:szCs w:val="21"/>
              </w:rPr>
              <w:t>数据口径</w:t>
            </w:r>
          </w:p>
        </w:tc>
      </w:tr>
      <w:tr w:rsidR="00F7739A" w14:paraId="270FF5BD" w14:textId="77777777">
        <w:tc>
          <w:tcPr>
            <w:tcW w:w="1796" w:type="dxa"/>
            <w:tcBorders>
              <w:top w:val="single" w:sz="4" w:space="0" w:color="000000"/>
              <w:left w:val="nil"/>
              <w:bottom w:val="nil"/>
              <w:right w:val="nil"/>
            </w:tcBorders>
            <w:shd w:val="clear" w:color="auto" w:fill="FFFFFF"/>
            <w:tcMar>
              <w:top w:w="60" w:type="dxa"/>
              <w:left w:w="100" w:type="dxa"/>
              <w:bottom w:w="60" w:type="dxa"/>
              <w:right w:w="100" w:type="dxa"/>
            </w:tcMar>
          </w:tcPr>
          <w:p w14:paraId="5AE4705C" w14:textId="77777777" w:rsidR="00F7739A" w:rsidRDefault="00C123AE">
            <w:pPr>
              <w:spacing w:after="20" w:line="260" w:lineRule="auto"/>
              <w:rPr>
                <w:color w:val="000000"/>
              </w:rPr>
            </w:pPr>
            <w:r>
              <w:rPr>
                <w:color w:val="000000"/>
                <w:sz w:val="21"/>
                <w:szCs w:val="21"/>
              </w:rPr>
              <w:t>同一报告结论一致性</w:t>
            </w:r>
          </w:p>
        </w:tc>
        <w:tc>
          <w:tcPr>
            <w:tcW w:w="1796" w:type="dxa"/>
            <w:tcBorders>
              <w:top w:val="single" w:sz="4" w:space="0" w:color="000000"/>
              <w:left w:val="nil"/>
              <w:bottom w:val="nil"/>
              <w:right w:val="nil"/>
            </w:tcBorders>
            <w:shd w:val="clear" w:color="auto" w:fill="FFFFFF"/>
            <w:tcMar>
              <w:top w:w="60" w:type="dxa"/>
              <w:left w:w="100" w:type="dxa"/>
              <w:bottom w:w="60" w:type="dxa"/>
              <w:right w:w="100" w:type="dxa"/>
            </w:tcMar>
          </w:tcPr>
          <w:p w14:paraId="08B7659F" w14:textId="77777777" w:rsidR="00F7739A" w:rsidRDefault="00C123AE">
            <w:pPr>
              <w:spacing w:after="20" w:line="260" w:lineRule="auto"/>
              <w:rPr>
                <w:color w:val="000000"/>
              </w:rPr>
            </w:pPr>
            <w:r>
              <w:rPr>
                <w:color w:val="000000"/>
                <w:sz w:val="21"/>
                <w:szCs w:val="21"/>
              </w:rPr>
              <w:t>不同人判读得出不同结论</w:t>
            </w:r>
          </w:p>
        </w:tc>
        <w:tc>
          <w:tcPr>
            <w:tcW w:w="2754" w:type="dxa"/>
            <w:tcBorders>
              <w:top w:val="single" w:sz="4" w:space="0" w:color="000000"/>
              <w:left w:val="nil"/>
              <w:bottom w:val="nil"/>
              <w:right w:val="nil"/>
            </w:tcBorders>
            <w:shd w:val="clear" w:color="auto" w:fill="FFFFFF"/>
            <w:tcMar>
              <w:top w:w="60" w:type="dxa"/>
              <w:left w:w="100" w:type="dxa"/>
              <w:bottom w:w="60" w:type="dxa"/>
              <w:right w:w="100" w:type="dxa"/>
            </w:tcMar>
          </w:tcPr>
          <w:p w14:paraId="7EC24353" w14:textId="77777777" w:rsidR="00F7739A" w:rsidRDefault="00C123AE">
            <w:pPr>
              <w:spacing w:after="20" w:line="260" w:lineRule="auto"/>
              <w:rPr>
                <w:color w:val="000000"/>
              </w:rPr>
            </w:pPr>
            <w:r>
              <w:rPr>
                <w:color w:val="000000"/>
                <w:sz w:val="21"/>
                <w:szCs w:val="21"/>
              </w:rPr>
              <w:t>同一输入连续执行</w:t>
            </w:r>
            <w:r>
              <w:rPr>
                <w:color w:val="000000"/>
                <w:sz w:val="21"/>
                <w:szCs w:val="21"/>
              </w:rPr>
              <w:t xml:space="preserve"> 200 </w:t>
            </w:r>
            <w:r>
              <w:rPr>
                <w:color w:val="000000"/>
                <w:sz w:val="21"/>
                <w:szCs w:val="21"/>
              </w:rPr>
              <w:t>次，</w:t>
            </w:r>
            <w:r>
              <w:rPr>
                <w:color w:val="000000"/>
                <w:sz w:val="21"/>
                <w:szCs w:val="21"/>
              </w:rPr>
              <w:t xml:space="preserve">rule_refs 100% </w:t>
            </w:r>
            <w:r>
              <w:rPr>
                <w:color w:val="000000"/>
                <w:sz w:val="21"/>
                <w:szCs w:val="21"/>
              </w:rPr>
              <w:t>一致</w:t>
            </w:r>
          </w:p>
        </w:tc>
        <w:tc>
          <w:tcPr>
            <w:tcW w:w="2156" w:type="dxa"/>
            <w:tcBorders>
              <w:top w:val="single" w:sz="4" w:space="0" w:color="000000"/>
              <w:left w:val="nil"/>
              <w:bottom w:val="nil"/>
              <w:right w:val="nil"/>
            </w:tcBorders>
            <w:shd w:val="clear" w:color="auto" w:fill="FFFFFF"/>
            <w:tcMar>
              <w:top w:w="60" w:type="dxa"/>
              <w:left w:w="100" w:type="dxa"/>
              <w:bottom w:w="60" w:type="dxa"/>
              <w:right w:w="100" w:type="dxa"/>
            </w:tcMar>
          </w:tcPr>
          <w:p w14:paraId="7D9DBAB0" w14:textId="77777777" w:rsidR="00F7739A" w:rsidRDefault="00C123AE">
            <w:pPr>
              <w:spacing w:after="20" w:line="260" w:lineRule="auto"/>
              <w:rPr>
                <w:color w:val="000000"/>
              </w:rPr>
            </w:pPr>
            <w:r>
              <w:rPr>
                <w:color w:val="000000"/>
                <w:sz w:val="21"/>
                <w:szCs w:val="21"/>
              </w:rPr>
              <w:t>实测</w:t>
            </w:r>
            <w:r>
              <w:rPr>
                <w:color w:val="000000"/>
                <w:sz w:val="21"/>
                <w:szCs w:val="21"/>
              </w:rPr>
              <w:t>·</w:t>
            </w:r>
            <w:r>
              <w:rPr>
                <w:color w:val="000000"/>
                <w:sz w:val="21"/>
                <w:szCs w:val="21"/>
              </w:rPr>
              <w:t>引擎自验</w:t>
            </w:r>
          </w:p>
        </w:tc>
      </w:tr>
      <w:tr w:rsidR="00F7739A" w14:paraId="0F36F337"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2A531A9E" w14:textId="77777777" w:rsidR="00F7739A" w:rsidRDefault="00C123AE">
            <w:pPr>
              <w:spacing w:after="20" w:line="260" w:lineRule="auto"/>
              <w:rPr>
                <w:color w:val="000000"/>
              </w:rPr>
            </w:pPr>
            <w:r>
              <w:rPr>
                <w:color w:val="000000"/>
                <w:sz w:val="21"/>
                <w:szCs w:val="21"/>
              </w:rPr>
              <w:t>归因依据可追溯</w:t>
            </w:r>
          </w:p>
        </w:tc>
        <w:tc>
          <w:tcPr>
            <w:tcW w:w="1796" w:type="dxa"/>
            <w:tcBorders>
              <w:top w:val="nil"/>
              <w:left w:val="nil"/>
              <w:bottom w:val="nil"/>
              <w:right w:val="nil"/>
            </w:tcBorders>
            <w:shd w:val="clear" w:color="auto" w:fill="FFFFFF"/>
            <w:tcMar>
              <w:top w:w="60" w:type="dxa"/>
              <w:left w:w="100" w:type="dxa"/>
              <w:bottom w:w="60" w:type="dxa"/>
              <w:right w:w="100" w:type="dxa"/>
            </w:tcMar>
          </w:tcPr>
          <w:p w14:paraId="5130F9C3" w14:textId="77777777" w:rsidR="00F7739A" w:rsidRDefault="00C123AE">
            <w:pPr>
              <w:spacing w:after="20" w:line="260" w:lineRule="auto"/>
              <w:rPr>
                <w:color w:val="000000"/>
              </w:rPr>
            </w:pPr>
            <w:r>
              <w:rPr>
                <w:color w:val="000000"/>
                <w:sz w:val="21"/>
                <w:szCs w:val="21"/>
              </w:rPr>
              <w:t>纸质报告，无法回表核对</w:t>
            </w:r>
          </w:p>
        </w:tc>
        <w:tc>
          <w:tcPr>
            <w:tcW w:w="2754" w:type="dxa"/>
            <w:tcBorders>
              <w:top w:val="nil"/>
              <w:left w:val="nil"/>
              <w:bottom w:val="nil"/>
              <w:right w:val="nil"/>
            </w:tcBorders>
            <w:shd w:val="clear" w:color="auto" w:fill="FFFFFF"/>
            <w:tcMar>
              <w:top w:w="60" w:type="dxa"/>
              <w:left w:w="100" w:type="dxa"/>
              <w:bottom w:w="60" w:type="dxa"/>
              <w:right w:w="100" w:type="dxa"/>
            </w:tcMar>
          </w:tcPr>
          <w:p w14:paraId="5EEA89ED" w14:textId="77777777" w:rsidR="00F7739A" w:rsidRDefault="00C123AE">
            <w:pPr>
              <w:spacing w:after="20" w:line="260" w:lineRule="auto"/>
              <w:rPr>
                <w:color w:val="000000"/>
              </w:rPr>
            </w:pPr>
            <w:r>
              <w:rPr>
                <w:color w:val="000000"/>
                <w:sz w:val="21"/>
                <w:szCs w:val="21"/>
              </w:rPr>
              <w:t>每条结论带</w:t>
            </w:r>
            <w:r>
              <w:rPr>
                <w:color w:val="000000"/>
                <w:sz w:val="21"/>
                <w:szCs w:val="21"/>
              </w:rPr>
              <w:t xml:space="preserve"> rule_code</w:t>
            </w:r>
            <w:r>
              <w:rPr>
                <w:color w:val="000000"/>
                <w:sz w:val="21"/>
                <w:szCs w:val="21"/>
              </w:rPr>
              <w:t>、命中条件与依据事实</w:t>
            </w:r>
          </w:p>
        </w:tc>
        <w:tc>
          <w:tcPr>
            <w:tcW w:w="2156" w:type="dxa"/>
            <w:tcBorders>
              <w:top w:val="nil"/>
              <w:left w:val="nil"/>
              <w:bottom w:val="nil"/>
              <w:right w:val="nil"/>
            </w:tcBorders>
            <w:shd w:val="clear" w:color="auto" w:fill="FFFFFF"/>
            <w:tcMar>
              <w:top w:w="60" w:type="dxa"/>
              <w:left w:w="100" w:type="dxa"/>
              <w:bottom w:w="60" w:type="dxa"/>
              <w:right w:w="100" w:type="dxa"/>
            </w:tcMar>
          </w:tcPr>
          <w:p w14:paraId="66BA2C00" w14:textId="77777777" w:rsidR="00F7739A" w:rsidRDefault="00C123AE">
            <w:pPr>
              <w:spacing w:after="20" w:line="260" w:lineRule="auto"/>
              <w:rPr>
                <w:color w:val="000000"/>
              </w:rPr>
            </w:pPr>
            <w:r>
              <w:rPr>
                <w:color w:val="000000"/>
                <w:sz w:val="21"/>
                <w:szCs w:val="21"/>
              </w:rPr>
              <w:t>实测</w:t>
            </w:r>
            <w:r>
              <w:rPr>
                <w:color w:val="000000"/>
                <w:sz w:val="21"/>
                <w:szCs w:val="21"/>
              </w:rPr>
              <w:t>·</w:t>
            </w:r>
            <w:r>
              <w:rPr>
                <w:color w:val="000000"/>
                <w:sz w:val="21"/>
                <w:szCs w:val="21"/>
              </w:rPr>
              <w:t>归因输出</w:t>
            </w:r>
          </w:p>
        </w:tc>
      </w:tr>
      <w:tr w:rsidR="00F7739A" w14:paraId="03E24460"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4A1D3815" w14:textId="77777777" w:rsidR="00F7739A" w:rsidRDefault="00C123AE">
            <w:pPr>
              <w:spacing w:after="20" w:line="260" w:lineRule="auto"/>
              <w:rPr>
                <w:color w:val="000000"/>
              </w:rPr>
            </w:pPr>
            <w:r>
              <w:rPr>
                <w:color w:val="000000"/>
                <w:sz w:val="21"/>
                <w:szCs w:val="21"/>
              </w:rPr>
              <w:t>规则回归覆盖</w:t>
            </w:r>
          </w:p>
        </w:tc>
        <w:tc>
          <w:tcPr>
            <w:tcW w:w="1796" w:type="dxa"/>
            <w:tcBorders>
              <w:top w:val="nil"/>
              <w:left w:val="nil"/>
              <w:bottom w:val="nil"/>
              <w:right w:val="nil"/>
            </w:tcBorders>
            <w:shd w:val="clear" w:color="auto" w:fill="FFFFFF"/>
            <w:tcMar>
              <w:top w:w="60" w:type="dxa"/>
              <w:left w:w="100" w:type="dxa"/>
              <w:bottom w:w="60" w:type="dxa"/>
              <w:right w:w="100" w:type="dxa"/>
            </w:tcMar>
          </w:tcPr>
          <w:p w14:paraId="5DFD52D2" w14:textId="77777777" w:rsidR="00F7739A" w:rsidRDefault="00C123AE">
            <w:pPr>
              <w:spacing w:after="20" w:line="260" w:lineRule="auto"/>
              <w:rPr>
                <w:color w:val="000000"/>
              </w:rPr>
            </w:pPr>
            <w:r>
              <w:rPr>
                <w:color w:val="000000"/>
                <w:sz w:val="21"/>
                <w:szCs w:val="21"/>
              </w:rPr>
              <w:t>没有回归用例</w:t>
            </w:r>
          </w:p>
        </w:tc>
        <w:tc>
          <w:tcPr>
            <w:tcW w:w="2754" w:type="dxa"/>
            <w:tcBorders>
              <w:top w:val="nil"/>
              <w:left w:val="nil"/>
              <w:bottom w:val="nil"/>
              <w:right w:val="nil"/>
            </w:tcBorders>
            <w:shd w:val="clear" w:color="auto" w:fill="FFFFFF"/>
            <w:tcMar>
              <w:top w:w="60" w:type="dxa"/>
              <w:left w:w="100" w:type="dxa"/>
              <w:bottom w:w="60" w:type="dxa"/>
              <w:right w:w="100" w:type="dxa"/>
            </w:tcMar>
          </w:tcPr>
          <w:p w14:paraId="5A5F3048" w14:textId="77777777" w:rsidR="00F7739A" w:rsidRDefault="00C123AE">
            <w:pPr>
              <w:spacing w:after="20" w:line="260" w:lineRule="auto"/>
              <w:rPr>
                <w:color w:val="000000"/>
              </w:rPr>
            </w:pPr>
            <w:r>
              <w:rPr>
                <w:color w:val="000000"/>
                <w:sz w:val="21"/>
                <w:szCs w:val="21"/>
              </w:rPr>
              <w:t xml:space="preserve">11 </w:t>
            </w:r>
            <w:r>
              <w:rPr>
                <w:color w:val="000000"/>
                <w:sz w:val="21"/>
                <w:szCs w:val="21"/>
              </w:rPr>
              <w:t>项规则测试场景全部通过</w:t>
            </w:r>
          </w:p>
        </w:tc>
        <w:tc>
          <w:tcPr>
            <w:tcW w:w="2156" w:type="dxa"/>
            <w:tcBorders>
              <w:top w:val="nil"/>
              <w:left w:val="nil"/>
              <w:bottom w:val="nil"/>
              <w:right w:val="nil"/>
            </w:tcBorders>
            <w:shd w:val="clear" w:color="auto" w:fill="FFFFFF"/>
            <w:tcMar>
              <w:top w:w="60" w:type="dxa"/>
              <w:left w:w="100" w:type="dxa"/>
              <w:bottom w:w="60" w:type="dxa"/>
              <w:right w:w="100" w:type="dxa"/>
            </w:tcMar>
          </w:tcPr>
          <w:p w14:paraId="10CC2CE0" w14:textId="77777777" w:rsidR="00F7739A" w:rsidRDefault="00C123AE">
            <w:pPr>
              <w:spacing w:after="20" w:line="260" w:lineRule="auto"/>
              <w:rPr>
                <w:color w:val="000000"/>
              </w:rPr>
            </w:pPr>
            <w:r>
              <w:rPr>
                <w:color w:val="000000"/>
                <w:sz w:val="21"/>
                <w:szCs w:val="21"/>
              </w:rPr>
              <w:t>实测</w:t>
            </w:r>
            <w:r>
              <w:rPr>
                <w:color w:val="000000"/>
                <w:sz w:val="21"/>
                <w:szCs w:val="21"/>
              </w:rPr>
              <w:t>·</w:t>
            </w:r>
            <w:r>
              <w:rPr>
                <w:color w:val="000000"/>
                <w:sz w:val="21"/>
                <w:szCs w:val="21"/>
              </w:rPr>
              <w:t>引擎测试</w:t>
            </w:r>
          </w:p>
        </w:tc>
      </w:tr>
      <w:tr w:rsidR="00F7739A" w14:paraId="56645F94"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1A65D6CB" w14:textId="77777777" w:rsidR="00F7739A" w:rsidRDefault="00C123AE">
            <w:pPr>
              <w:spacing w:after="20" w:line="260" w:lineRule="auto"/>
              <w:rPr>
                <w:color w:val="000000"/>
              </w:rPr>
            </w:pPr>
            <w:r>
              <w:rPr>
                <w:color w:val="000000"/>
                <w:sz w:val="21"/>
                <w:szCs w:val="21"/>
              </w:rPr>
              <w:t>组卷针对性</w:t>
            </w:r>
          </w:p>
        </w:tc>
        <w:tc>
          <w:tcPr>
            <w:tcW w:w="1796" w:type="dxa"/>
            <w:tcBorders>
              <w:top w:val="nil"/>
              <w:left w:val="nil"/>
              <w:bottom w:val="nil"/>
              <w:right w:val="nil"/>
            </w:tcBorders>
            <w:shd w:val="clear" w:color="auto" w:fill="FFFFFF"/>
            <w:tcMar>
              <w:top w:w="60" w:type="dxa"/>
              <w:left w:w="100" w:type="dxa"/>
              <w:bottom w:w="60" w:type="dxa"/>
              <w:right w:w="100" w:type="dxa"/>
            </w:tcMar>
          </w:tcPr>
          <w:p w14:paraId="4FEDDAE6" w14:textId="77777777" w:rsidR="00F7739A" w:rsidRDefault="00C123AE">
            <w:pPr>
              <w:spacing w:after="20" w:line="260" w:lineRule="auto"/>
              <w:rPr>
                <w:color w:val="000000"/>
              </w:rPr>
            </w:pPr>
            <w:r>
              <w:rPr>
                <w:color w:val="000000"/>
                <w:sz w:val="21"/>
                <w:szCs w:val="21"/>
              </w:rPr>
              <w:t>全员同一套固定试卷</w:t>
            </w:r>
          </w:p>
        </w:tc>
        <w:tc>
          <w:tcPr>
            <w:tcW w:w="2754" w:type="dxa"/>
            <w:tcBorders>
              <w:top w:val="nil"/>
              <w:left w:val="nil"/>
              <w:bottom w:val="nil"/>
              <w:right w:val="nil"/>
            </w:tcBorders>
            <w:shd w:val="clear" w:color="auto" w:fill="FFFFFF"/>
            <w:tcMar>
              <w:top w:w="60" w:type="dxa"/>
              <w:left w:w="100" w:type="dxa"/>
              <w:bottom w:w="60" w:type="dxa"/>
              <w:right w:w="100" w:type="dxa"/>
            </w:tcMar>
          </w:tcPr>
          <w:p w14:paraId="72F38963" w14:textId="77777777" w:rsidR="00F7739A" w:rsidRDefault="00C123AE">
            <w:pPr>
              <w:spacing w:after="20" w:line="260" w:lineRule="auto"/>
              <w:rPr>
                <w:color w:val="000000"/>
              </w:rPr>
            </w:pPr>
            <w:r>
              <w:rPr>
                <w:color w:val="000000"/>
                <w:sz w:val="21"/>
                <w:szCs w:val="21"/>
              </w:rPr>
              <w:t>按</w:t>
            </w:r>
            <w:r>
              <w:rPr>
                <w:color w:val="000000"/>
                <w:sz w:val="21"/>
                <w:szCs w:val="21"/>
              </w:rPr>
              <w:t xml:space="preserve"> effort = </w:t>
            </w:r>
            <w:r>
              <w:rPr>
                <w:color w:val="000000"/>
                <w:sz w:val="21"/>
                <w:szCs w:val="21"/>
              </w:rPr>
              <w:t>缺口权重</w:t>
            </w:r>
            <w:r>
              <w:rPr>
                <w:color w:val="000000"/>
                <w:sz w:val="21"/>
                <w:szCs w:val="21"/>
              </w:rPr>
              <w:t xml:space="preserve"> × max(0.2, 1.6 − </w:t>
            </w:r>
            <w:r>
              <w:rPr>
                <w:color w:val="000000"/>
                <w:sz w:val="21"/>
                <w:szCs w:val="21"/>
              </w:rPr>
              <w:t>正确率</w:t>
            </w:r>
            <w:r>
              <w:rPr>
                <w:color w:val="000000"/>
                <w:sz w:val="21"/>
                <w:szCs w:val="21"/>
              </w:rPr>
              <w:t xml:space="preserve">) </w:t>
            </w:r>
            <w:r>
              <w:rPr>
                <w:color w:val="000000"/>
                <w:sz w:val="21"/>
                <w:szCs w:val="21"/>
              </w:rPr>
              <w:t>分配题量</w:t>
            </w:r>
          </w:p>
        </w:tc>
        <w:tc>
          <w:tcPr>
            <w:tcW w:w="2156" w:type="dxa"/>
            <w:tcBorders>
              <w:top w:val="nil"/>
              <w:left w:val="nil"/>
              <w:bottom w:val="nil"/>
              <w:right w:val="nil"/>
            </w:tcBorders>
            <w:shd w:val="clear" w:color="auto" w:fill="FFFFFF"/>
            <w:tcMar>
              <w:top w:w="60" w:type="dxa"/>
              <w:left w:w="100" w:type="dxa"/>
              <w:bottom w:w="60" w:type="dxa"/>
              <w:right w:w="100" w:type="dxa"/>
            </w:tcMar>
          </w:tcPr>
          <w:p w14:paraId="03EA8105" w14:textId="77777777" w:rsidR="00F7739A" w:rsidRDefault="00C123AE">
            <w:pPr>
              <w:spacing w:after="20" w:line="260" w:lineRule="auto"/>
              <w:rPr>
                <w:color w:val="000000"/>
              </w:rPr>
            </w:pPr>
            <w:r>
              <w:rPr>
                <w:color w:val="000000"/>
                <w:sz w:val="21"/>
                <w:szCs w:val="21"/>
              </w:rPr>
              <w:t>算法口径</w:t>
            </w:r>
            <w:r>
              <w:rPr>
                <w:color w:val="000000"/>
                <w:sz w:val="21"/>
                <w:szCs w:val="21"/>
              </w:rPr>
              <w:t>·</w:t>
            </w:r>
            <w:r>
              <w:rPr>
                <w:color w:val="000000"/>
                <w:sz w:val="21"/>
                <w:szCs w:val="21"/>
              </w:rPr>
              <w:t>演示数据</w:t>
            </w:r>
          </w:p>
        </w:tc>
      </w:tr>
      <w:tr w:rsidR="00F7739A" w14:paraId="52A8AF5A"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63B38489" w14:textId="77777777" w:rsidR="00F7739A" w:rsidRDefault="00C123AE">
            <w:pPr>
              <w:spacing w:after="20" w:line="260" w:lineRule="auto"/>
              <w:rPr>
                <w:color w:val="000000"/>
              </w:rPr>
            </w:pPr>
            <w:r>
              <w:rPr>
                <w:color w:val="000000"/>
                <w:sz w:val="21"/>
                <w:szCs w:val="21"/>
              </w:rPr>
              <w:t>越权与伪造身份</w:t>
            </w:r>
          </w:p>
        </w:tc>
        <w:tc>
          <w:tcPr>
            <w:tcW w:w="1796" w:type="dxa"/>
            <w:tcBorders>
              <w:top w:val="nil"/>
              <w:left w:val="nil"/>
              <w:bottom w:val="nil"/>
              <w:right w:val="nil"/>
            </w:tcBorders>
            <w:shd w:val="clear" w:color="auto" w:fill="FFFFFF"/>
            <w:tcMar>
              <w:top w:w="60" w:type="dxa"/>
              <w:left w:w="100" w:type="dxa"/>
              <w:bottom w:w="60" w:type="dxa"/>
              <w:right w:w="100" w:type="dxa"/>
            </w:tcMar>
          </w:tcPr>
          <w:p w14:paraId="78F05874" w14:textId="77777777" w:rsidR="00F7739A" w:rsidRDefault="00C123AE">
            <w:pPr>
              <w:spacing w:after="20" w:line="260" w:lineRule="auto"/>
              <w:rPr>
                <w:color w:val="000000"/>
              </w:rPr>
            </w:pPr>
            <w:r>
              <w:rPr>
                <w:color w:val="000000"/>
                <w:sz w:val="21"/>
                <w:szCs w:val="21"/>
              </w:rPr>
              <w:t>请求头可以伪造身份</w:t>
            </w:r>
          </w:p>
        </w:tc>
        <w:tc>
          <w:tcPr>
            <w:tcW w:w="2754" w:type="dxa"/>
            <w:tcBorders>
              <w:top w:val="nil"/>
              <w:left w:val="nil"/>
              <w:bottom w:val="nil"/>
              <w:right w:val="nil"/>
            </w:tcBorders>
            <w:shd w:val="clear" w:color="auto" w:fill="FFFFFF"/>
            <w:tcMar>
              <w:top w:w="60" w:type="dxa"/>
              <w:left w:w="100" w:type="dxa"/>
              <w:bottom w:w="60" w:type="dxa"/>
              <w:right w:w="100" w:type="dxa"/>
            </w:tcMar>
          </w:tcPr>
          <w:p w14:paraId="377E4E6E" w14:textId="77777777" w:rsidR="00F7739A" w:rsidRDefault="00C123AE">
            <w:pPr>
              <w:spacing w:after="20" w:line="260" w:lineRule="auto"/>
              <w:rPr>
                <w:color w:val="000000"/>
              </w:rPr>
            </w:pPr>
            <w:r>
              <w:rPr>
                <w:color w:val="000000"/>
                <w:sz w:val="21"/>
                <w:szCs w:val="21"/>
              </w:rPr>
              <w:t>令牌制校验，越权返回</w:t>
            </w:r>
            <w:r>
              <w:rPr>
                <w:color w:val="000000"/>
                <w:sz w:val="21"/>
                <w:szCs w:val="21"/>
              </w:rPr>
              <w:t xml:space="preserve"> 403 </w:t>
            </w:r>
            <w:r>
              <w:rPr>
                <w:color w:val="000000"/>
                <w:sz w:val="21"/>
                <w:szCs w:val="21"/>
              </w:rPr>
              <w:t>与错误码</w:t>
            </w:r>
            <w:r>
              <w:rPr>
                <w:color w:val="000000"/>
                <w:sz w:val="21"/>
                <w:szCs w:val="21"/>
              </w:rPr>
              <w:t xml:space="preserve"> 40301</w:t>
            </w:r>
          </w:p>
        </w:tc>
        <w:tc>
          <w:tcPr>
            <w:tcW w:w="2156" w:type="dxa"/>
            <w:tcBorders>
              <w:top w:val="nil"/>
              <w:left w:val="nil"/>
              <w:bottom w:val="nil"/>
              <w:right w:val="nil"/>
            </w:tcBorders>
            <w:shd w:val="clear" w:color="auto" w:fill="FFFFFF"/>
            <w:tcMar>
              <w:top w:w="60" w:type="dxa"/>
              <w:left w:w="100" w:type="dxa"/>
              <w:bottom w:w="60" w:type="dxa"/>
              <w:right w:w="100" w:type="dxa"/>
            </w:tcMar>
          </w:tcPr>
          <w:p w14:paraId="0393A835" w14:textId="77777777" w:rsidR="00F7739A" w:rsidRDefault="00C123AE">
            <w:pPr>
              <w:spacing w:after="20" w:line="260" w:lineRule="auto"/>
              <w:rPr>
                <w:color w:val="000000"/>
              </w:rPr>
            </w:pPr>
            <w:r>
              <w:rPr>
                <w:color w:val="000000"/>
                <w:sz w:val="21"/>
                <w:szCs w:val="21"/>
              </w:rPr>
              <w:t>实测</w:t>
            </w:r>
            <w:r>
              <w:rPr>
                <w:color w:val="000000"/>
                <w:sz w:val="21"/>
                <w:szCs w:val="21"/>
              </w:rPr>
              <w:t>·</w:t>
            </w:r>
            <w:r>
              <w:rPr>
                <w:color w:val="000000"/>
                <w:sz w:val="21"/>
                <w:szCs w:val="21"/>
              </w:rPr>
              <w:t>鉴权自验</w:t>
            </w:r>
          </w:p>
        </w:tc>
      </w:tr>
      <w:tr w:rsidR="00F7739A" w14:paraId="0A7257DB"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2C5BEF15" w14:textId="77777777" w:rsidR="00F7739A" w:rsidRDefault="00C123AE">
            <w:pPr>
              <w:spacing w:after="20" w:line="260" w:lineRule="auto"/>
              <w:rPr>
                <w:color w:val="000000"/>
              </w:rPr>
            </w:pPr>
            <w:r>
              <w:rPr>
                <w:color w:val="000000"/>
                <w:sz w:val="21"/>
                <w:szCs w:val="21"/>
              </w:rPr>
              <w:t>合规举证</w:t>
            </w:r>
          </w:p>
        </w:tc>
        <w:tc>
          <w:tcPr>
            <w:tcW w:w="1796" w:type="dxa"/>
            <w:tcBorders>
              <w:top w:val="nil"/>
              <w:left w:val="nil"/>
              <w:bottom w:val="nil"/>
              <w:right w:val="nil"/>
            </w:tcBorders>
            <w:shd w:val="clear" w:color="auto" w:fill="FFFFFF"/>
            <w:tcMar>
              <w:top w:w="60" w:type="dxa"/>
              <w:left w:w="100" w:type="dxa"/>
              <w:bottom w:w="60" w:type="dxa"/>
              <w:right w:w="100" w:type="dxa"/>
            </w:tcMar>
          </w:tcPr>
          <w:p w14:paraId="5DEFB4DF" w14:textId="77777777" w:rsidR="00F7739A" w:rsidRDefault="00C123AE">
            <w:pPr>
              <w:spacing w:after="20" w:line="260" w:lineRule="auto"/>
              <w:rPr>
                <w:color w:val="000000"/>
              </w:rPr>
            </w:pPr>
            <w:r>
              <w:rPr>
                <w:color w:val="000000"/>
                <w:sz w:val="21"/>
                <w:szCs w:val="21"/>
              </w:rPr>
              <w:t>迎检临时补材料</w:t>
            </w:r>
          </w:p>
        </w:tc>
        <w:tc>
          <w:tcPr>
            <w:tcW w:w="2754" w:type="dxa"/>
            <w:tcBorders>
              <w:top w:val="nil"/>
              <w:left w:val="nil"/>
              <w:bottom w:val="nil"/>
              <w:right w:val="nil"/>
            </w:tcBorders>
            <w:shd w:val="clear" w:color="auto" w:fill="FFFFFF"/>
            <w:tcMar>
              <w:top w:w="60" w:type="dxa"/>
              <w:left w:w="100" w:type="dxa"/>
              <w:bottom w:w="60" w:type="dxa"/>
              <w:right w:w="100" w:type="dxa"/>
            </w:tcMar>
          </w:tcPr>
          <w:p w14:paraId="4FFAAA59" w14:textId="77777777" w:rsidR="00F7739A" w:rsidRDefault="00C123AE">
            <w:pPr>
              <w:spacing w:after="20" w:line="260" w:lineRule="auto"/>
              <w:rPr>
                <w:color w:val="000000"/>
              </w:rPr>
            </w:pPr>
            <w:r>
              <w:rPr>
                <w:color w:val="000000"/>
                <w:sz w:val="21"/>
                <w:szCs w:val="21"/>
              </w:rPr>
              <w:t>台账与留痕可一键导出，三表同号可下钻</w:t>
            </w:r>
          </w:p>
        </w:tc>
        <w:tc>
          <w:tcPr>
            <w:tcW w:w="2156" w:type="dxa"/>
            <w:tcBorders>
              <w:top w:val="nil"/>
              <w:left w:val="nil"/>
              <w:bottom w:val="nil"/>
              <w:right w:val="nil"/>
            </w:tcBorders>
            <w:shd w:val="clear" w:color="auto" w:fill="FFFFFF"/>
            <w:tcMar>
              <w:top w:w="60" w:type="dxa"/>
              <w:left w:w="100" w:type="dxa"/>
              <w:bottom w:w="60" w:type="dxa"/>
              <w:right w:w="100" w:type="dxa"/>
            </w:tcMar>
          </w:tcPr>
          <w:p w14:paraId="5E660247" w14:textId="77777777" w:rsidR="00F7739A" w:rsidRDefault="00C123AE">
            <w:pPr>
              <w:spacing w:after="20" w:line="260" w:lineRule="auto"/>
              <w:rPr>
                <w:color w:val="000000"/>
              </w:rPr>
            </w:pPr>
            <w:r>
              <w:rPr>
                <w:color w:val="000000"/>
                <w:sz w:val="21"/>
                <w:szCs w:val="21"/>
              </w:rPr>
              <w:t>实测</w:t>
            </w:r>
            <w:r>
              <w:rPr>
                <w:color w:val="000000"/>
                <w:sz w:val="21"/>
                <w:szCs w:val="21"/>
              </w:rPr>
              <w:t>·</w:t>
            </w:r>
            <w:r>
              <w:rPr>
                <w:color w:val="000000"/>
                <w:sz w:val="21"/>
                <w:szCs w:val="21"/>
              </w:rPr>
              <w:t>功能验收</w:t>
            </w:r>
          </w:p>
        </w:tc>
      </w:tr>
      <w:tr w:rsidR="00F7739A" w14:paraId="77D4CFBF" w14:textId="77777777">
        <w:tc>
          <w:tcPr>
            <w:tcW w:w="1796" w:type="dxa"/>
            <w:tcBorders>
              <w:top w:val="nil"/>
              <w:left w:val="nil"/>
              <w:bottom w:val="single" w:sz="12" w:space="0" w:color="000000"/>
              <w:right w:val="nil"/>
            </w:tcBorders>
            <w:shd w:val="clear" w:color="auto" w:fill="FFFFFF"/>
            <w:tcMar>
              <w:top w:w="60" w:type="dxa"/>
              <w:left w:w="100" w:type="dxa"/>
              <w:bottom w:w="60" w:type="dxa"/>
              <w:right w:w="100" w:type="dxa"/>
            </w:tcMar>
          </w:tcPr>
          <w:p w14:paraId="5FA11BE9" w14:textId="77777777" w:rsidR="00F7739A" w:rsidRDefault="00C123AE">
            <w:pPr>
              <w:spacing w:after="20" w:line="260" w:lineRule="auto"/>
              <w:rPr>
                <w:color w:val="000000"/>
              </w:rPr>
            </w:pPr>
            <w:r>
              <w:rPr>
                <w:color w:val="000000"/>
                <w:sz w:val="21"/>
                <w:szCs w:val="21"/>
              </w:rPr>
              <w:t>业务数据安全</w:t>
            </w:r>
          </w:p>
        </w:tc>
        <w:tc>
          <w:tcPr>
            <w:tcW w:w="1796" w:type="dxa"/>
            <w:tcBorders>
              <w:top w:val="nil"/>
              <w:left w:val="nil"/>
              <w:bottom w:val="single" w:sz="12" w:space="0" w:color="000000"/>
              <w:right w:val="nil"/>
            </w:tcBorders>
            <w:shd w:val="clear" w:color="auto" w:fill="FFFFFF"/>
            <w:tcMar>
              <w:top w:w="60" w:type="dxa"/>
              <w:left w:w="100" w:type="dxa"/>
              <w:bottom w:w="60" w:type="dxa"/>
              <w:right w:w="100" w:type="dxa"/>
            </w:tcMar>
          </w:tcPr>
          <w:p w14:paraId="42B8B20E" w14:textId="77777777" w:rsidR="00F7739A" w:rsidRDefault="00C123AE">
            <w:pPr>
              <w:spacing w:after="20" w:line="260" w:lineRule="auto"/>
              <w:rPr>
                <w:color w:val="000000"/>
              </w:rPr>
            </w:pPr>
            <w:r>
              <w:rPr>
                <w:color w:val="000000"/>
                <w:sz w:val="21"/>
                <w:szCs w:val="21"/>
              </w:rPr>
              <w:t>建议与执行混在一起</w:t>
            </w:r>
          </w:p>
        </w:tc>
        <w:tc>
          <w:tcPr>
            <w:tcW w:w="2754" w:type="dxa"/>
            <w:tcBorders>
              <w:top w:val="nil"/>
              <w:left w:val="nil"/>
              <w:bottom w:val="single" w:sz="12" w:space="0" w:color="000000"/>
              <w:right w:val="nil"/>
            </w:tcBorders>
            <w:shd w:val="clear" w:color="auto" w:fill="FFFFFF"/>
            <w:tcMar>
              <w:top w:w="60" w:type="dxa"/>
              <w:left w:w="100" w:type="dxa"/>
              <w:bottom w:w="60" w:type="dxa"/>
              <w:right w:w="100" w:type="dxa"/>
            </w:tcMar>
          </w:tcPr>
          <w:p w14:paraId="429398F4" w14:textId="77777777" w:rsidR="00F7739A" w:rsidRDefault="00C123AE">
            <w:pPr>
              <w:spacing w:after="20" w:line="260" w:lineRule="auto"/>
              <w:rPr>
                <w:color w:val="000000"/>
              </w:rPr>
            </w:pPr>
            <w:r>
              <w:rPr>
                <w:color w:val="000000"/>
                <w:sz w:val="21"/>
                <w:szCs w:val="21"/>
              </w:rPr>
              <w:t>确认接口只改建议状态，业务数据变更为零</w:t>
            </w:r>
          </w:p>
        </w:tc>
        <w:tc>
          <w:tcPr>
            <w:tcW w:w="2156" w:type="dxa"/>
            <w:tcBorders>
              <w:top w:val="nil"/>
              <w:left w:val="nil"/>
              <w:bottom w:val="single" w:sz="12" w:space="0" w:color="000000"/>
              <w:right w:val="nil"/>
            </w:tcBorders>
            <w:shd w:val="clear" w:color="auto" w:fill="FFFFFF"/>
            <w:tcMar>
              <w:top w:w="60" w:type="dxa"/>
              <w:left w:w="100" w:type="dxa"/>
              <w:bottom w:w="60" w:type="dxa"/>
              <w:right w:w="100" w:type="dxa"/>
            </w:tcMar>
          </w:tcPr>
          <w:p w14:paraId="335FA8A0" w14:textId="77777777" w:rsidR="00F7739A" w:rsidRDefault="00C123AE">
            <w:pPr>
              <w:spacing w:after="20" w:line="260" w:lineRule="auto"/>
              <w:rPr>
                <w:color w:val="000000"/>
              </w:rPr>
            </w:pPr>
            <w:r>
              <w:rPr>
                <w:color w:val="000000"/>
                <w:sz w:val="21"/>
                <w:szCs w:val="21"/>
              </w:rPr>
              <w:t>实测</w:t>
            </w:r>
            <w:r>
              <w:rPr>
                <w:color w:val="000000"/>
                <w:sz w:val="21"/>
                <w:szCs w:val="21"/>
              </w:rPr>
              <w:t>·</w:t>
            </w:r>
            <w:r>
              <w:rPr>
                <w:color w:val="000000"/>
                <w:sz w:val="21"/>
                <w:szCs w:val="21"/>
              </w:rPr>
              <w:t>端到端验收</w:t>
            </w:r>
          </w:p>
        </w:tc>
      </w:tr>
    </w:tbl>
    <w:p w14:paraId="3A32D97C" w14:textId="77777777" w:rsidR="00F7739A" w:rsidRDefault="00C123AE">
      <w:pPr>
        <w:spacing w:beforeLines="50" w:before="120" w:afterLines="50" w:after="120" w:line="360" w:lineRule="auto"/>
        <w:ind w:firstLineChars="200" w:firstLine="480"/>
        <w:jc w:val="left"/>
      </w:pPr>
      <w:r>
        <w:lastRenderedPageBreak/>
        <w:t>口径声明：本项目目前没有可用试用单位、试用周期与用户反馈，因此不写</w:t>
      </w:r>
      <w:r>
        <w:t>“</w:t>
      </w:r>
      <w:r>
        <w:t>已试点</w:t>
      </w:r>
      <w:r>
        <w:t>”</w:t>
      </w:r>
      <w:r>
        <w:t>。表中标注</w:t>
      </w:r>
      <w:r>
        <w:t>“</w:t>
      </w:r>
      <w:r>
        <w:t>实测</w:t>
      </w:r>
      <w:r>
        <w:t>”</w:t>
      </w:r>
      <w:r>
        <w:t>的项目可以当场复现，标注</w:t>
      </w:r>
      <w:r>
        <w:t>“</w:t>
      </w:r>
      <w:r>
        <w:t>算法口径</w:t>
      </w:r>
      <w:r>
        <w:t>”</w:t>
      </w:r>
      <w:r>
        <w:t>的项目是演示数据集下的算法输出，企业实测值不列入本报告。</w:t>
      </w:r>
    </w:p>
    <w:p w14:paraId="4BCE30B4" w14:textId="77777777" w:rsidR="00F7739A" w:rsidRDefault="00C123AE">
      <w:pPr>
        <w:pStyle w:val="2"/>
        <w:spacing w:before="220" w:after="120"/>
        <w:rPr>
          <w:color w:val="auto"/>
        </w:rPr>
      </w:pPr>
      <w:bookmarkStart w:id="30" w:name="_Toc242149255"/>
      <w:r>
        <w:rPr>
          <w:b/>
          <w:bCs/>
          <w:color w:val="auto"/>
          <w:sz w:val="28"/>
          <w:szCs w:val="28"/>
        </w:rPr>
        <w:t xml:space="preserve">6.4 </w:t>
      </w:r>
      <w:r>
        <w:rPr>
          <w:b/>
          <w:bCs/>
          <w:color w:val="auto"/>
          <w:sz w:val="28"/>
          <w:szCs w:val="28"/>
        </w:rPr>
        <w:t>横向对比：三种方案的能力矩阵</w:t>
      </w:r>
      <w:bookmarkEnd w:id="30"/>
    </w:p>
    <w:p w14:paraId="402F4E3F" w14:textId="77777777" w:rsidR="00F7739A" w:rsidRDefault="00C123AE">
      <w:pPr>
        <w:spacing w:beforeLines="50" w:before="120" w:afterLines="50" w:after="120" w:line="360" w:lineRule="auto"/>
        <w:ind w:firstLineChars="200" w:firstLine="480"/>
        <w:jc w:val="left"/>
      </w:pPr>
      <w:r>
        <w:t>把本系统与两类常见方案放在同一组能力维度上比较，结果如表</w:t>
      </w:r>
      <w:r>
        <w:t>6.3</w:t>
      </w:r>
      <w:r>
        <w:t>所示。差异不在是否使用人工智能，而在结论能不能被复算、被追责、被替换。</w:t>
      </w:r>
    </w:p>
    <w:p w14:paraId="71D98D18" w14:textId="77777777" w:rsidR="00F7739A" w:rsidRDefault="00C123AE">
      <w:pPr>
        <w:keepNext/>
        <w:spacing w:before="60" w:after="120"/>
        <w:jc w:val="center"/>
      </w:pPr>
      <w:r>
        <w:rPr>
          <w:rFonts w:ascii="黑体" w:eastAsia="黑体" w:hAnsi="黑体" w:cs="黑体"/>
          <w:b/>
          <w:bCs/>
          <w:sz w:val="18"/>
          <w:szCs w:val="18"/>
        </w:rPr>
        <w:t>表</w:t>
      </w:r>
      <w:r>
        <w:rPr>
          <w:rFonts w:ascii="黑体" w:eastAsia="黑体" w:hAnsi="黑体" w:cs="黑体"/>
          <w:b/>
          <w:bCs/>
          <w:sz w:val="18"/>
          <w:szCs w:val="18"/>
        </w:rPr>
        <w:t xml:space="preserve">6.3  </w:t>
      </w:r>
      <w:r>
        <w:rPr>
          <w:rFonts w:ascii="黑体" w:eastAsia="黑体" w:hAnsi="黑体" w:cs="黑体"/>
          <w:b/>
          <w:bCs/>
          <w:sz w:val="18"/>
          <w:szCs w:val="18"/>
        </w:rPr>
        <w:t>三种方案的能力矩阵</w:t>
      </w:r>
    </w:p>
    <w:tbl>
      <w:tblPr>
        <w:tblW w:w="8502"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796"/>
        <w:gridCol w:w="1796"/>
        <w:gridCol w:w="2754"/>
        <w:gridCol w:w="2156"/>
      </w:tblGrid>
      <w:tr w:rsidR="00F7739A" w14:paraId="75A1DFB6" w14:textId="77777777">
        <w:trPr>
          <w:tblHeader/>
        </w:trPr>
        <w:tc>
          <w:tcPr>
            <w:tcW w:w="1796" w:type="dxa"/>
            <w:tcBorders>
              <w:top w:val="single" w:sz="12" w:space="0" w:color="000000"/>
              <w:left w:val="nil"/>
              <w:bottom w:val="single" w:sz="4" w:space="0" w:color="000000"/>
              <w:right w:val="nil"/>
              <w:tl2br w:val="nil"/>
            </w:tcBorders>
            <w:shd w:val="clear" w:color="auto" w:fill="FFFFFF"/>
            <w:tcMar>
              <w:top w:w="60" w:type="dxa"/>
              <w:left w:w="100" w:type="dxa"/>
              <w:bottom w:w="60" w:type="dxa"/>
              <w:right w:w="100" w:type="dxa"/>
            </w:tcMar>
          </w:tcPr>
          <w:p w14:paraId="4206B320" w14:textId="77777777" w:rsidR="00F7739A" w:rsidRDefault="00C123AE">
            <w:pPr>
              <w:spacing w:after="20" w:line="260" w:lineRule="auto"/>
              <w:rPr>
                <w:color w:val="000000"/>
              </w:rPr>
            </w:pPr>
            <w:r>
              <w:rPr>
                <w:rFonts w:eastAsia="黑体"/>
                <w:bCs/>
                <w:color w:val="000000"/>
                <w:sz w:val="21"/>
                <w:szCs w:val="21"/>
              </w:rPr>
              <w:t>能力维度</w:t>
            </w:r>
          </w:p>
        </w:tc>
        <w:tc>
          <w:tcPr>
            <w:tcW w:w="1796"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1612B190" w14:textId="77777777" w:rsidR="00F7739A" w:rsidRDefault="00C123AE">
            <w:pPr>
              <w:spacing w:after="20" w:line="260" w:lineRule="auto"/>
              <w:rPr>
                <w:color w:val="000000"/>
              </w:rPr>
            </w:pPr>
            <w:r>
              <w:rPr>
                <w:rFonts w:eastAsia="黑体"/>
                <w:bCs/>
                <w:color w:val="000000"/>
                <w:sz w:val="21"/>
                <w:szCs w:val="21"/>
              </w:rPr>
              <w:t>传统学习管理系统</w:t>
            </w:r>
          </w:p>
        </w:tc>
        <w:tc>
          <w:tcPr>
            <w:tcW w:w="2754"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66329A1B" w14:textId="77777777" w:rsidR="00F7739A" w:rsidRDefault="00C123AE">
            <w:pPr>
              <w:spacing w:after="20" w:line="260" w:lineRule="auto"/>
              <w:rPr>
                <w:color w:val="000000"/>
              </w:rPr>
            </w:pPr>
            <w:r>
              <w:rPr>
                <w:rFonts w:eastAsia="黑体"/>
                <w:bCs/>
                <w:color w:val="000000"/>
                <w:sz w:val="21"/>
                <w:szCs w:val="21"/>
              </w:rPr>
              <w:t>通用大模型工具</w:t>
            </w:r>
          </w:p>
        </w:tc>
        <w:tc>
          <w:tcPr>
            <w:tcW w:w="2156" w:type="dxa"/>
            <w:tcBorders>
              <w:top w:val="single" w:sz="12" w:space="0" w:color="000000"/>
              <w:left w:val="nil"/>
              <w:bottom w:val="single" w:sz="4" w:space="0" w:color="000000"/>
              <w:right w:val="nil"/>
            </w:tcBorders>
            <w:shd w:val="clear" w:color="auto" w:fill="FFFFFF"/>
            <w:tcMar>
              <w:top w:w="60" w:type="dxa"/>
              <w:left w:w="100" w:type="dxa"/>
              <w:bottom w:w="60" w:type="dxa"/>
              <w:right w:w="100" w:type="dxa"/>
            </w:tcMar>
          </w:tcPr>
          <w:p w14:paraId="3E4EF1DF" w14:textId="77777777" w:rsidR="00F7739A" w:rsidRDefault="00C123AE">
            <w:pPr>
              <w:spacing w:after="20" w:line="260" w:lineRule="auto"/>
              <w:rPr>
                <w:color w:val="000000"/>
              </w:rPr>
            </w:pPr>
            <w:r>
              <w:rPr>
                <w:rFonts w:eastAsia="黑体"/>
                <w:bCs/>
                <w:color w:val="000000"/>
                <w:sz w:val="21"/>
                <w:szCs w:val="21"/>
              </w:rPr>
              <w:t>慧诊智考（本系统）</w:t>
            </w:r>
          </w:p>
        </w:tc>
      </w:tr>
      <w:tr w:rsidR="00F7739A" w14:paraId="5A035A7A" w14:textId="77777777">
        <w:tc>
          <w:tcPr>
            <w:tcW w:w="1796" w:type="dxa"/>
            <w:tcBorders>
              <w:top w:val="single" w:sz="4" w:space="0" w:color="000000"/>
              <w:left w:val="nil"/>
              <w:bottom w:val="nil"/>
              <w:right w:val="nil"/>
            </w:tcBorders>
            <w:shd w:val="clear" w:color="auto" w:fill="FFFFFF"/>
            <w:tcMar>
              <w:top w:w="60" w:type="dxa"/>
              <w:left w:w="100" w:type="dxa"/>
              <w:bottom w:w="60" w:type="dxa"/>
              <w:right w:w="100" w:type="dxa"/>
            </w:tcMar>
          </w:tcPr>
          <w:p w14:paraId="5E1031F1" w14:textId="77777777" w:rsidR="00F7739A" w:rsidRDefault="00C123AE">
            <w:pPr>
              <w:spacing w:after="20" w:line="260" w:lineRule="auto"/>
              <w:rPr>
                <w:color w:val="000000"/>
              </w:rPr>
            </w:pPr>
            <w:r>
              <w:rPr>
                <w:color w:val="000000"/>
                <w:sz w:val="21"/>
                <w:szCs w:val="21"/>
              </w:rPr>
              <w:t>数据结构</w:t>
            </w:r>
          </w:p>
        </w:tc>
        <w:tc>
          <w:tcPr>
            <w:tcW w:w="1796" w:type="dxa"/>
            <w:tcBorders>
              <w:top w:val="single" w:sz="4" w:space="0" w:color="000000"/>
              <w:left w:val="nil"/>
              <w:bottom w:val="nil"/>
              <w:right w:val="nil"/>
            </w:tcBorders>
            <w:shd w:val="clear" w:color="auto" w:fill="FFFFFF"/>
            <w:tcMar>
              <w:top w:w="60" w:type="dxa"/>
              <w:left w:w="100" w:type="dxa"/>
              <w:bottom w:w="60" w:type="dxa"/>
              <w:right w:w="100" w:type="dxa"/>
            </w:tcMar>
          </w:tcPr>
          <w:p w14:paraId="2E58C8E3" w14:textId="77777777" w:rsidR="00F7739A" w:rsidRDefault="00C123AE">
            <w:pPr>
              <w:spacing w:after="20" w:line="260" w:lineRule="auto"/>
              <w:rPr>
                <w:color w:val="000000"/>
              </w:rPr>
            </w:pPr>
            <w:r>
              <w:rPr>
                <w:color w:val="000000"/>
                <w:sz w:val="21"/>
                <w:szCs w:val="21"/>
              </w:rPr>
              <w:t>只有总分与进度</w:t>
            </w:r>
          </w:p>
        </w:tc>
        <w:tc>
          <w:tcPr>
            <w:tcW w:w="2754" w:type="dxa"/>
            <w:tcBorders>
              <w:top w:val="single" w:sz="4" w:space="0" w:color="000000"/>
              <w:left w:val="nil"/>
              <w:bottom w:val="nil"/>
              <w:right w:val="nil"/>
            </w:tcBorders>
            <w:shd w:val="clear" w:color="auto" w:fill="FFFFFF"/>
            <w:tcMar>
              <w:top w:w="60" w:type="dxa"/>
              <w:left w:w="100" w:type="dxa"/>
              <w:bottom w:w="60" w:type="dxa"/>
              <w:right w:w="100" w:type="dxa"/>
            </w:tcMar>
          </w:tcPr>
          <w:p w14:paraId="1F1F7A3E" w14:textId="77777777" w:rsidR="00F7739A" w:rsidRDefault="00C123AE">
            <w:pPr>
              <w:spacing w:after="20" w:line="260" w:lineRule="auto"/>
              <w:rPr>
                <w:color w:val="000000"/>
              </w:rPr>
            </w:pPr>
            <w:r>
              <w:rPr>
                <w:color w:val="000000"/>
                <w:sz w:val="21"/>
                <w:szCs w:val="21"/>
              </w:rPr>
              <w:t>只有自然语言</w:t>
            </w:r>
          </w:p>
        </w:tc>
        <w:tc>
          <w:tcPr>
            <w:tcW w:w="2156" w:type="dxa"/>
            <w:tcBorders>
              <w:top w:val="single" w:sz="4" w:space="0" w:color="000000"/>
              <w:left w:val="nil"/>
              <w:bottom w:val="nil"/>
              <w:right w:val="nil"/>
            </w:tcBorders>
            <w:shd w:val="clear" w:color="auto" w:fill="FFFFFF"/>
            <w:tcMar>
              <w:top w:w="60" w:type="dxa"/>
              <w:left w:w="100" w:type="dxa"/>
              <w:bottom w:w="60" w:type="dxa"/>
              <w:right w:w="100" w:type="dxa"/>
            </w:tcMar>
          </w:tcPr>
          <w:p w14:paraId="15A164D5" w14:textId="77777777" w:rsidR="00F7739A" w:rsidRDefault="00C123AE">
            <w:pPr>
              <w:spacing w:after="20" w:line="260" w:lineRule="auto"/>
              <w:rPr>
                <w:color w:val="000000"/>
                <w:sz w:val="21"/>
                <w:szCs w:val="21"/>
              </w:rPr>
            </w:pPr>
            <w:r>
              <w:rPr>
                <w:rFonts w:hint="eastAsia"/>
                <w:color w:val="000000"/>
                <w:sz w:val="21"/>
                <w:szCs w:val="21"/>
              </w:rPr>
              <w:t>全量数据结构化存储</w:t>
            </w:r>
          </w:p>
          <w:p w14:paraId="6BA5FDB8" w14:textId="77777777" w:rsidR="00F7739A" w:rsidRDefault="00F7739A">
            <w:pPr>
              <w:spacing w:after="20" w:line="260" w:lineRule="auto"/>
              <w:rPr>
                <w:color w:val="000000"/>
              </w:rPr>
            </w:pPr>
          </w:p>
        </w:tc>
      </w:tr>
      <w:tr w:rsidR="00F7739A" w14:paraId="71825D65"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4DB2E40B" w14:textId="77777777" w:rsidR="00F7739A" w:rsidRDefault="00C123AE">
            <w:pPr>
              <w:spacing w:after="20" w:line="260" w:lineRule="auto"/>
              <w:rPr>
                <w:color w:val="000000"/>
              </w:rPr>
            </w:pPr>
            <w:r>
              <w:rPr>
                <w:color w:val="000000"/>
                <w:sz w:val="21"/>
                <w:szCs w:val="21"/>
              </w:rPr>
              <w:t>决策方式</w:t>
            </w:r>
          </w:p>
        </w:tc>
        <w:tc>
          <w:tcPr>
            <w:tcW w:w="1796" w:type="dxa"/>
            <w:tcBorders>
              <w:top w:val="nil"/>
              <w:left w:val="nil"/>
              <w:bottom w:val="nil"/>
              <w:right w:val="nil"/>
            </w:tcBorders>
            <w:shd w:val="clear" w:color="auto" w:fill="FFFFFF"/>
            <w:tcMar>
              <w:top w:w="60" w:type="dxa"/>
              <w:left w:w="100" w:type="dxa"/>
              <w:bottom w:w="60" w:type="dxa"/>
              <w:right w:w="100" w:type="dxa"/>
            </w:tcMar>
          </w:tcPr>
          <w:p w14:paraId="62E35F26" w14:textId="77777777" w:rsidR="00F7739A" w:rsidRDefault="00C123AE">
            <w:pPr>
              <w:spacing w:after="20" w:line="260" w:lineRule="auto"/>
              <w:rPr>
                <w:color w:val="000000"/>
              </w:rPr>
            </w:pPr>
            <w:r>
              <w:rPr>
                <w:color w:val="000000"/>
                <w:sz w:val="21"/>
                <w:szCs w:val="21"/>
              </w:rPr>
              <w:t>人工判读</w:t>
            </w:r>
          </w:p>
        </w:tc>
        <w:tc>
          <w:tcPr>
            <w:tcW w:w="2754" w:type="dxa"/>
            <w:tcBorders>
              <w:top w:val="nil"/>
              <w:left w:val="nil"/>
              <w:bottom w:val="nil"/>
              <w:right w:val="nil"/>
            </w:tcBorders>
            <w:shd w:val="clear" w:color="auto" w:fill="FFFFFF"/>
            <w:tcMar>
              <w:top w:w="60" w:type="dxa"/>
              <w:left w:w="100" w:type="dxa"/>
              <w:bottom w:w="60" w:type="dxa"/>
              <w:right w:w="100" w:type="dxa"/>
            </w:tcMar>
          </w:tcPr>
          <w:p w14:paraId="47C616E3" w14:textId="77777777" w:rsidR="00F7739A" w:rsidRDefault="00C123AE">
            <w:pPr>
              <w:spacing w:after="20" w:line="260" w:lineRule="auto"/>
              <w:rPr>
                <w:color w:val="000000"/>
              </w:rPr>
            </w:pPr>
            <w:r>
              <w:rPr>
                <w:color w:val="000000"/>
                <w:sz w:val="21"/>
                <w:szCs w:val="21"/>
              </w:rPr>
              <w:t>模型直接生成</w:t>
            </w:r>
          </w:p>
        </w:tc>
        <w:tc>
          <w:tcPr>
            <w:tcW w:w="2156" w:type="dxa"/>
            <w:tcBorders>
              <w:top w:val="nil"/>
              <w:left w:val="nil"/>
              <w:bottom w:val="nil"/>
              <w:right w:val="nil"/>
            </w:tcBorders>
            <w:shd w:val="clear" w:color="auto" w:fill="FFFFFF"/>
            <w:tcMar>
              <w:top w:w="60" w:type="dxa"/>
              <w:left w:w="100" w:type="dxa"/>
              <w:bottom w:w="60" w:type="dxa"/>
              <w:right w:w="100" w:type="dxa"/>
            </w:tcMar>
          </w:tcPr>
          <w:p w14:paraId="1568D364" w14:textId="77777777" w:rsidR="00F7739A" w:rsidRDefault="00C123AE">
            <w:pPr>
              <w:spacing w:after="20" w:line="260" w:lineRule="auto"/>
              <w:rPr>
                <w:color w:val="000000"/>
              </w:rPr>
            </w:pPr>
            <w:r>
              <w:rPr>
                <w:color w:val="000000"/>
                <w:sz w:val="21"/>
                <w:szCs w:val="21"/>
              </w:rPr>
              <w:t>规则引擎确定性匹配</w:t>
            </w:r>
          </w:p>
        </w:tc>
      </w:tr>
      <w:tr w:rsidR="00F7739A" w14:paraId="457E9EB1"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3145E321" w14:textId="77777777" w:rsidR="00F7739A" w:rsidRDefault="00C123AE">
            <w:pPr>
              <w:spacing w:after="20" w:line="260" w:lineRule="auto"/>
              <w:rPr>
                <w:color w:val="000000"/>
              </w:rPr>
            </w:pPr>
            <w:r>
              <w:rPr>
                <w:color w:val="000000"/>
                <w:sz w:val="21"/>
                <w:szCs w:val="21"/>
              </w:rPr>
              <w:t>结论一致性</w:t>
            </w:r>
          </w:p>
        </w:tc>
        <w:tc>
          <w:tcPr>
            <w:tcW w:w="1796" w:type="dxa"/>
            <w:tcBorders>
              <w:top w:val="nil"/>
              <w:left w:val="nil"/>
              <w:bottom w:val="nil"/>
              <w:right w:val="nil"/>
            </w:tcBorders>
            <w:shd w:val="clear" w:color="auto" w:fill="FFFFFF"/>
            <w:tcMar>
              <w:top w:w="60" w:type="dxa"/>
              <w:left w:w="100" w:type="dxa"/>
              <w:bottom w:w="60" w:type="dxa"/>
              <w:right w:w="100" w:type="dxa"/>
            </w:tcMar>
          </w:tcPr>
          <w:p w14:paraId="61273124" w14:textId="77777777" w:rsidR="00F7739A" w:rsidRDefault="00C123AE">
            <w:pPr>
              <w:spacing w:after="20" w:line="260" w:lineRule="auto"/>
              <w:rPr>
                <w:color w:val="000000"/>
              </w:rPr>
            </w:pPr>
            <w:r>
              <w:rPr>
                <w:color w:val="000000"/>
                <w:sz w:val="21"/>
                <w:szCs w:val="21"/>
              </w:rPr>
              <w:t>因人而异</w:t>
            </w:r>
          </w:p>
        </w:tc>
        <w:tc>
          <w:tcPr>
            <w:tcW w:w="2754" w:type="dxa"/>
            <w:tcBorders>
              <w:top w:val="nil"/>
              <w:left w:val="nil"/>
              <w:bottom w:val="nil"/>
              <w:right w:val="nil"/>
            </w:tcBorders>
            <w:shd w:val="clear" w:color="auto" w:fill="FFFFFF"/>
            <w:tcMar>
              <w:top w:w="60" w:type="dxa"/>
              <w:left w:w="100" w:type="dxa"/>
              <w:bottom w:w="60" w:type="dxa"/>
              <w:right w:w="100" w:type="dxa"/>
            </w:tcMar>
          </w:tcPr>
          <w:p w14:paraId="37952F36" w14:textId="77777777" w:rsidR="00F7739A" w:rsidRDefault="00C123AE">
            <w:pPr>
              <w:spacing w:after="20" w:line="260" w:lineRule="auto"/>
              <w:rPr>
                <w:color w:val="000000"/>
              </w:rPr>
            </w:pPr>
            <w:r>
              <w:rPr>
                <w:color w:val="000000"/>
                <w:sz w:val="21"/>
                <w:szCs w:val="21"/>
              </w:rPr>
              <w:t>有随机性</w:t>
            </w:r>
          </w:p>
        </w:tc>
        <w:tc>
          <w:tcPr>
            <w:tcW w:w="2156" w:type="dxa"/>
            <w:tcBorders>
              <w:top w:val="nil"/>
              <w:left w:val="nil"/>
              <w:bottom w:val="nil"/>
              <w:right w:val="nil"/>
            </w:tcBorders>
            <w:shd w:val="clear" w:color="auto" w:fill="FFFFFF"/>
            <w:tcMar>
              <w:top w:w="60" w:type="dxa"/>
              <w:left w:w="100" w:type="dxa"/>
              <w:bottom w:w="60" w:type="dxa"/>
              <w:right w:w="100" w:type="dxa"/>
            </w:tcMar>
          </w:tcPr>
          <w:p w14:paraId="7140EB21" w14:textId="77777777" w:rsidR="00F7739A" w:rsidRDefault="00C123AE">
            <w:pPr>
              <w:spacing w:after="20" w:line="260" w:lineRule="auto"/>
              <w:rPr>
                <w:color w:val="000000"/>
                <w:sz w:val="21"/>
                <w:szCs w:val="21"/>
              </w:rPr>
            </w:pPr>
            <w:r>
              <w:rPr>
                <w:rFonts w:hint="eastAsia"/>
                <w:color w:val="000000"/>
                <w:sz w:val="21"/>
                <w:szCs w:val="21"/>
              </w:rPr>
              <w:t>结论带规则编码与置信依据</w:t>
            </w:r>
          </w:p>
          <w:p w14:paraId="628939E3" w14:textId="77777777" w:rsidR="00F7739A" w:rsidRDefault="00F7739A">
            <w:pPr>
              <w:spacing w:after="20" w:line="260" w:lineRule="auto"/>
              <w:rPr>
                <w:color w:val="000000"/>
              </w:rPr>
            </w:pPr>
          </w:p>
        </w:tc>
      </w:tr>
      <w:tr w:rsidR="00F7739A" w14:paraId="117355FF"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259AD55A" w14:textId="77777777" w:rsidR="00F7739A" w:rsidRDefault="00C123AE">
            <w:pPr>
              <w:spacing w:after="20" w:line="260" w:lineRule="auto"/>
              <w:rPr>
                <w:color w:val="000000"/>
              </w:rPr>
            </w:pPr>
            <w:r>
              <w:rPr>
                <w:color w:val="000000"/>
                <w:sz w:val="21"/>
                <w:szCs w:val="21"/>
              </w:rPr>
              <w:t>可解释</w:t>
            </w:r>
          </w:p>
        </w:tc>
        <w:tc>
          <w:tcPr>
            <w:tcW w:w="1796" w:type="dxa"/>
            <w:tcBorders>
              <w:top w:val="nil"/>
              <w:left w:val="nil"/>
              <w:bottom w:val="nil"/>
              <w:right w:val="nil"/>
            </w:tcBorders>
            <w:shd w:val="clear" w:color="auto" w:fill="FFFFFF"/>
            <w:tcMar>
              <w:top w:w="60" w:type="dxa"/>
              <w:left w:w="100" w:type="dxa"/>
              <w:bottom w:w="60" w:type="dxa"/>
              <w:right w:w="100" w:type="dxa"/>
            </w:tcMar>
          </w:tcPr>
          <w:p w14:paraId="3FF7AA7F" w14:textId="77777777" w:rsidR="00F7739A" w:rsidRDefault="00C123AE">
            <w:pPr>
              <w:spacing w:after="20" w:line="260" w:lineRule="auto"/>
              <w:rPr>
                <w:color w:val="000000"/>
              </w:rPr>
            </w:pPr>
            <w:r>
              <w:rPr>
                <w:color w:val="000000"/>
                <w:sz w:val="21"/>
                <w:szCs w:val="21"/>
              </w:rPr>
              <w:t>无法说明依据</w:t>
            </w:r>
          </w:p>
        </w:tc>
        <w:tc>
          <w:tcPr>
            <w:tcW w:w="2754" w:type="dxa"/>
            <w:tcBorders>
              <w:top w:val="nil"/>
              <w:left w:val="nil"/>
              <w:bottom w:val="nil"/>
              <w:right w:val="nil"/>
            </w:tcBorders>
            <w:shd w:val="clear" w:color="auto" w:fill="FFFFFF"/>
            <w:tcMar>
              <w:top w:w="60" w:type="dxa"/>
              <w:left w:w="100" w:type="dxa"/>
              <w:bottom w:w="60" w:type="dxa"/>
              <w:right w:w="100" w:type="dxa"/>
            </w:tcMar>
          </w:tcPr>
          <w:p w14:paraId="1B54AAF2" w14:textId="77777777" w:rsidR="00F7739A" w:rsidRDefault="00C123AE">
            <w:pPr>
              <w:spacing w:after="20" w:line="260" w:lineRule="auto"/>
              <w:rPr>
                <w:color w:val="000000"/>
              </w:rPr>
            </w:pPr>
            <w:r>
              <w:rPr>
                <w:color w:val="000000"/>
                <w:sz w:val="21"/>
                <w:szCs w:val="21"/>
              </w:rPr>
              <w:t>依据不可核验</w:t>
            </w:r>
          </w:p>
        </w:tc>
        <w:tc>
          <w:tcPr>
            <w:tcW w:w="2156" w:type="dxa"/>
            <w:tcBorders>
              <w:top w:val="nil"/>
              <w:left w:val="nil"/>
              <w:bottom w:val="nil"/>
              <w:right w:val="nil"/>
            </w:tcBorders>
            <w:shd w:val="clear" w:color="auto" w:fill="FFFFFF"/>
            <w:tcMar>
              <w:top w:w="60" w:type="dxa"/>
              <w:left w:w="100" w:type="dxa"/>
              <w:bottom w:w="60" w:type="dxa"/>
              <w:right w:w="100" w:type="dxa"/>
            </w:tcMar>
          </w:tcPr>
          <w:p w14:paraId="1A2ED378" w14:textId="77777777" w:rsidR="00F7739A" w:rsidRDefault="00C123AE">
            <w:pPr>
              <w:pStyle w:val="TOC1"/>
              <w:rPr>
                <w:color w:val="000000"/>
              </w:rPr>
            </w:pPr>
            <w:r>
              <w:rPr>
                <w:rFonts w:hint="eastAsia"/>
              </w:rPr>
              <w:t>相同输入、结果稳定可复算</w:t>
            </w:r>
          </w:p>
        </w:tc>
      </w:tr>
      <w:tr w:rsidR="00F7739A" w14:paraId="022D98C4"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10B6E258" w14:textId="77777777" w:rsidR="00F7739A" w:rsidRDefault="00C123AE">
            <w:pPr>
              <w:spacing w:after="20" w:line="260" w:lineRule="auto"/>
              <w:rPr>
                <w:color w:val="000000"/>
              </w:rPr>
            </w:pPr>
            <w:r>
              <w:rPr>
                <w:color w:val="000000"/>
                <w:sz w:val="21"/>
                <w:szCs w:val="21"/>
              </w:rPr>
              <w:t>可离线</w:t>
            </w:r>
          </w:p>
        </w:tc>
        <w:tc>
          <w:tcPr>
            <w:tcW w:w="1796" w:type="dxa"/>
            <w:tcBorders>
              <w:top w:val="nil"/>
              <w:left w:val="nil"/>
              <w:bottom w:val="nil"/>
              <w:right w:val="nil"/>
            </w:tcBorders>
            <w:shd w:val="clear" w:color="auto" w:fill="FFFFFF"/>
            <w:tcMar>
              <w:top w:w="60" w:type="dxa"/>
              <w:left w:w="100" w:type="dxa"/>
              <w:bottom w:w="60" w:type="dxa"/>
              <w:right w:w="100" w:type="dxa"/>
            </w:tcMar>
          </w:tcPr>
          <w:p w14:paraId="5316011D" w14:textId="77777777" w:rsidR="00F7739A" w:rsidRDefault="00C123AE">
            <w:pPr>
              <w:spacing w:after="20" w:line="260" w:lineRule="auto"/>
              <w:rPr>
                <w:color w:val="000000"/>
              </w:rPr>
            </w:pPr>
            <w:r>
              <w:rPr>
                <w:color w:val="000000"/>
                <w:sz w:val="21"/>
                <w:szCs w:val="21"/>
              </w:rPr>
              <w:t>可离线但没有智能</w:t>
            </w:r>
          </w:p>
        </w:tc>
        <w:tc>
          <w:tcPr>
            <w:tcW w:w="2754" w:type="dxa"/>
            <w:tcBorders>
              <w:top w:val="nil"/>
              <w:left w:val="nil"/>
              <w:bottom w:val="nil"/>
              <w:right w:val="nil"/>
            </w:tcBorders>
            <w:shd w:val="clear" w:color="auto" w:fill="FFFFFF"/>
            <w:tcMar>
              <w:top w:w="60" w:type="dxa"/>
              <w:left w:w="100" w:type="dxa"/>
              <w:bottom w:w="60" w:type="dxa"/>
              <w:right w:w="100" w:type="dxa"/>
            </w:tcMar>
          </w:tcPr>
          <w:p w14:paraId="0E35A9C1" w14:textId="77777777" w:rsidR="00F7739A" w:rsidRDefault="00C123AE">
            <w:pPr>
              <w:spacing w:after="20" w:line="260" w:lineRule="auto"/>
              <w:rPr>
                <w:color w:val="000000"/>
              </w:rPr>
            </w:pPr>
            <w:r>
              <w:rPr>
                <w:color w:val="000000"/>
                <w:sz w:val="21"/>
                <w:szCs w:val="21"/>
              </w:rPr>
              <w:t>断网即失效</w:t>
            </w:r>
          </w:p>
        </w:tc>
        <w:tc>
          <w:tcPr>
            <w:tcW w:w="2156" w:type="dxa"/>
            <w:tcBorders>
              <w:top w:val="nil"/>
              <w:left w:val="nil"/>
              <w:bottom w:val="nil"/>
              <w:right w:val="nil"/>
            </w:tcBorders>
            <w:shd w:val="clear" w:color="auto" w:fill="FFFFFF"/>
            <w:tcMar>
              <w:top w:w="60" w:type="dxa"/>
              <w:left w:w="100" w:type="dxa"/>
              <w:bottom w:w="60" w:type="dxa"/>
              <w:right w:w="100" w:type="dxa"/>
            </w:tcMar>
          </w:tcPr>
          <w:p w14:paraId="3BBDFA06" w14:textId="77777777" w:rsidR="00F7739A" w:rsidRDefault="00C123AE">
            <w:pPr>
              <w:spacing w:after="20" w:line="260" w:lineRule="auto"/>
              <w:rPr>
                <w:color w:val="000000"/>
              </w:rPr>
            </w:pPr>
            <w:r>
              <w:rPr>
                <w:rFonts w:hint="eastAsia"/>
                <w:color w:val="000000"/>
                <w:sz w:val="21"/>
                <w:szCs w:val="21"/>
              </w:rPr>
              <w:t>支持</w:t>
            </w:r>
            <w:r>
              <w:rPr>
                <w:rFonts w:hint="eastAsia"/>
                <w:color w:val="000000"/>
                <w:sz w:val="21"/>
                <w:szCs w:val="21"/>
              </w:rPr>
              <w:t>AI</w:t>
            </w:r>
            <w:r>
              <w:rPr>
                <w:rFonts w:hint="eastAsia"/>
                <w:color w:val="000000"/>
                <w:sz w:val="21"/>
                <w:szCs w:val="21"/>
              </w:rPr>
              <w:t>开关降级运行</w:t>
            </w:r>
          </w:p>
        </w:tc>
      </w:tr>
      <w:tr w:rsidR="00F7739A" w14:paraId="0F953185"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2A4A4FDA" w14:textId="77777777" w:rsidR="00F7739A" w:rsidRDefault="00C123AE">
            <w:pPr>
              <w:spacing w:after="20" w:line="260" w:lineRule="auto"/>
              <w:rPr>
                <w:color w:val="000000"/>
              </w:rPr>
            </w:pPr>
            <w:r>
              <w:rPr>
                <w:color w:val="000000"/>
                <w:sz w:val="21"/>
                <w:szCs w:val="21"/>
              </w:rPr>
              <w:t>可审计</w:t>
            </w:r>
          </w:p>
        </w:tc>
        <w:tc>
          <w:tcPr>
            <w:tcW w:w="1796" w:type="dxa"/>
            <w:tcBorders>
              <w:top w:val="nil"/>
              <w:left w:val="nil"/>
              <w:bottom w:val="nil"/>
              <w:right w:val="nil"/>
            </w:tcBorders>
            <w:shd w:val="clear" w:color="auto" w:fill="FFFFFF"/>
            <w:tcMar>
              <w:top w:w="60" w:type="dxa"/>
              <w:left w:w="100" w:type="dxa"/>
              <w:bottom w:w="60" w:type="dxa"/>
              <w:right w:w="100" w:type="dxa"/>
            </w:tcMar>
          </w:tcPr>
          <w:p w14:paraId="7FE61DF5" w14:textId="77777777" w:rsidR="00F7739A" w:rsidRDefault="00C123AE">
            <w:pPr>
              <w:spacing w:after="20" w:line="260" w:lineRule="auto"/>
              <w:rPr>
                <w:color w:val="000000"/>
              </w:rPr>
            </w:pPr>
            <w:r>
              <w:rPr>
                <w:color w:val="000000"/>
                <w:sz w:val="21"/>
                <w:szCs w:val="21"/>
              </w:rPr>
              <w:t>纸质台账</w:t>
            </w:r>
          </w:p>
        </w:tc>
        <w:tc>
          <w:tcPr>
            <w:tcW w:w="2754" w:type="dxa"/>
            <w:tcBorders>
              <w:top w:val="nil"/>
              <w:left w:val="nil"/>
              <w:bottom w:val="nil"/>
              <w:right w:val="nil"/>
            </w:tcBorders>
            <w:shd w:val="clear" w:color="auto" w:fill="FFFFFF"/>
            <w:tcMar>
              <w:top w:w="60" w:type="dxa"/>
              <w:left w:w="100" w:type="dxa"/>
              <w:bottom w:w="60" w:type="dxa"/>
              <w:right w:w="100" w:type="dxa"/>
            </w:tcMar>
          </w:tcPr>
          <w:p w14:paraId="3A1846F3" w14:textId="77777777" w:rsidR="00F7739A" w:rsidRDefault="00C123AE">
            <w:pPr>
              <w:spacing w:after="20" w:line="260" w:lineRule="auto"/>
              <w:rPr>
                <w:color w:val="000000"/>
              </w:rPr>
            </w:pPr>
            <w:r>
              <w:rPr>
                <w:color w:val="000000"/>
                <w:sz w:val="21"/>
                <w:szCs w:val="21"/>
              </w:rPr>
              <w:t>没有留痕</w:t>
            </w:r>
          </w:p>
        </w:tc>
        <w:tc>
          <w:tcPr>
            <w:tcW w:w="2156" w:type="dxa"/>
            <w:tcBorders>
              <w:top w:val="nil"/>
              <w:left w:val="nil"/>
              <w:bottom w:val="nil"/>
              <w:right w:val="nil"/>
            </w:tcBorders>
            <w:shd w:val="clear" w:color="auto" w:fill="FFFFFF"/>
            <w:tcMar>
              <w:top w:w="60" w:type="dxa"/>
              <w:left w:w="100" w:type="dxa"/>
              <w:bottom w:w="60" w:type="dxa"/>
              <w:right w:w="100" w:type="dxa"/>
            </w:tcMar>
          </w:tcPr>
          <w:p w14:paraId="5066B75C" w14:textId="77777777" w:rsidR="00F7739A" w:rsidRDefault="00C123AE">
            <w:pPr>
              <w:spacing w:after="20" w:line="260" w:lineRule="auto"/>
              <w:rPr>
                <w:color w:val="000000"/>
              </w:rPr>
            </w:pPr>
            <w:r>
              <w:rPr>
                <w:rFonts w:hint="eastAsia"/>
                <w:color w:val="000000"/>
                <w:sz w:val="21"/>
                <w:szCs w:val="21"/>
              </w:rPr>
              <w:t>全流程操作留痕可审计</w:t>
            </w:r>
          </w:p>
        </w:tc>
      </w:tr>
      <w:tr w:rsidR="00F7739A" w14:paraId="069D547D" w14:textId="77777777">
        <w:tc>
          <w:tcPr>
            <w:tcW w:w="1796" w:type="dxa"/>
            <w:tcBorders>
              <w:top w:val="nil"/>
              <w:left w:val="nil"/>
              <w:bottom w:val="nil"/>
              <w:right w:val="nil"/>
            </w:tcBorders>
            <w:shd w:val="clear" w:color="auto" w:fill="FFFFFF"/>
            <w:tcMar>
              <w:top w:w="60" w:type="dxa"/>
              <w:left w:w="100" w:type="dxa"/>
              <w:bottom w:w="60" w:type="dxa"/>
              <w:right w:w="100" w:type="dxa"/>
            </w:tcMar>
          </w:tcPr>
          <w:p w14:paraId="699980C6" w14:textId="77777777" w:rsidR="00F7739A" w:rsidRDefault="00C123AE">
            <w:pPr>
              <w:spacing w:after="20" w:line="260" w:lineRule="auto"/>
              <w:rPr>
                <w:color w:val="000000"/>
              </w:rPr>
            </w:pPr>
            <w:r>
              <w:rPr>
                <w:color w:val="000000"/>
                <w:sz w:val="21"/>
                <w:szCs w:val="21"/>
              </w:rPr>
              <w:t>人工确认</w:t>
            </w:r>
          </w:p>
        </w:tc>
        <w:tc>
          <w:tcPr>
            <w:tcW w:w="1796" w:type="dxa"/>
            <w:tcBorders>
              <w:top w:val="nil"/>
              <w:left w:val="nil"/>
              <w:bottom w:val="nil"/>
              <w:right w:val="nil"/>
            </w:tcBorders>
            <w:shd w:val="clear" w:color="auto" w:fill="FFFFFF"/>
            <w:tcMar>
              <w:top w:w="60" w:type="dxa"/>
              <w:left w:w="100" w:type="dxa"/>
              <w:bottom w:w="60" w:type="dxa"/>
              <w:right w:w="100" w:type="dxa"/>
            </w:tcMar>
          </w:tcPr>
          <w:p w14:paraId="40EE1461" w14:textId="77777777" w:rsidR="00F7739A" w:rsidRDefault="00C123AE">
            <w:pPr>
              <w:spacing w:after="20" w:line="260" w:lineRule="auto"/>
              <w:rPr>
                <w:color w:val="000000"/>
              </w:rPr>
            </w:pPr>
            <w:r>
              <w:rPr>
                <w:color w:val="000000"/>
                <w:sz w:val="21"/>
                <w:szCs w:val="21"/>
              </w:rPr>
              <w:t>无</w:t>
            </w:r>
          </w:p>
        </w:tc>
        <w:tc>
          <w:tcPr>
            <w:tcW w:w="2754" w:type="dxa"/>
            <w:tcBorders>
              <w:top w:val="nil"/>
              <w:left w:val="nil"/>
              <w:bottom w:val="nil"/>
              <w:right w:val="nil"/>
            </w:tcBorders>
            <w:shd w:val="clear" w:color="auto" w:fill="FFFFFF"/>
            <w:tcMar>
              <w:top w:w="60" w:type="dxa"/>
              <w:left w:w="100" w:type="dxa"/>
              <w:bottom w:w="60" w:type="dxa"/>
              <w:right w:w="100" w:type="dxa"/>
            </w:tcMar>
          </w:tcPr>
          <w:p w14:paraId="0890AF06" w14:textId="77777777" w:rsidR="00F7739A" w:rsidRDefault="00C123AE">
            <w:pPr>
              <w:spacing w:after="20" w:line="260" w:lineRule="auto"/>
              <w:rPr>
                <w:color w:val="000000"/>
              </w:rPr>
            </w:pPr>
            <w:r>
              <w:rPr>
                <w:color w:val="000000"/>
                <w:sz w:val="21"/>
                <w:szCs w:val="21"/>
              </w:rPr>
              <w:t>无</w:t>
            </w:r>
          </w:p>
        </w:tc>
        <w:tc>
          <w:tcPr>
            <w:tcW w:w="2156" w:type="dxa"/>
            <w:tcBorders>
              <w:top w:val="nil"/>
              <w:left w:val="nil"/>
              <w:bottom w:val="nil"/>
              <w:right w:val="nil"/>
            </w:tcBorders>
            <w:shd w:val="clear" w:color="auto" w:fill="FFFFFF"/>
            <w:tcMar>
              <w:top w:w="60" w:type="dxa"/>
              <w:left w:w="100" w:type="dxa"/>
              <w:bottom w:w="60" w:type="dxa"/>
              <w:right w:w="100" w:type="dxa"/>
            </w:tcMar>
          </w:tcPr>
          <w:p w14:paraId="31972E3B" w14:textId="77777777" w:rsidR="00F7739A" w:rsidRDefault="00C123AE">
            <w:pPr>
              <w:spacing w:after="20" w:line="260" w:lineRule="auto"/>
              <w:rPr>
                <w:color w:val="000000"/>
                <w:sz w:val="21"/>
                <w:szCs w:val="21"/>
              </w:rPr>
            </w:pPr>
            <w:r>
              <w:rPr>
                <w:rFonts w:hint="eastAsia"/>
                <w:color w:val="000000"/>
                <w:sz w:val="21"/>
                <w:szCs w:val="21"/>
              </w:rPr>
              <w:t>关键节点强制人工复核</w:t>
            </w:r>
          </w:p>
          <w:p w14:paraId="0FD557FE" w14:textId="77777777" w:rsidR="00F7739A" w:rsidRDefault="00F7739A">
            <w:pPr>
              <w:spacing w:after="20" w:line="260" w:lineRule="auto"/>
              <w:rPr>
                <w:color w:val="000000"/>
              </w:rPr>
            </w:pPr>
          </w:p>
        </w:tc>
      </w:tr>
      <w:tr w:rsidR="00F7739A" w14:paraId="7667DE92" w14:textId="77777777">
        <w:tc>
          <w:tcPr>
            <w:tcW w:w="1796" w:type="dxa"/>
            <w:tcBorders>
              <w:top w:val="nil"/>
              <w:left w:val="nil"/>
              <w:bottom w:val="single" w:sz="12" w:space="0" w:color="000000"/>
              <w:right w:val="nil"/>
            </w:tcBorders>
            <w:shd w:val="clear" w:color="auto" w:fill="FFFFFF"/>
            <w:tcMar>
              <w:top w:w="60" w:type="dxa"/>
              <w:left w:w="100" w:type="dxa"/>
              <w:bottom w:w="60" w:type="dxa"/>
              <w:right w:w="100" w:type="dxa"/>
            </w:tcMar>
          </w:tcPr>
          <w:p w14:paraId="5CBEEF23" w14:textId="77777777" w:rsidR="00F7739A" w:rsidRDefault="00C123AE">
            <w:pPr>
              <w:spacing w:after="20" w:line="260" w:lineRule="auto"/>
              <w:rPr>
                <w:color w:val="000000"/>
              </w:rPr>
            </w:pPr>
            <w:r>
              <w:rPr>
                <w:color w:val="000000"/>
                <w:sz w:val="21"/>
                <w:szCs w:val="21"/>
              </w:rPr>
              <w:t>岗位适配</w:t>
            </w:r>
          </w:p>
        </w:tc>
        <w:tc>
          <w:tcPr>
            <w:tcW w:w="1796" w:type="dxa"/>
            <w:tcBorders>
              <w:top w:val="nil"/>
              <w:left w:val="nil"/>
              <w:bottom w:val="single" w:sz="12" w:space="0" w:color="000000"/>
              <w:right w:val="nil"/>
            </w:tcBorders>
            <w:shd w:val="clear" w:color="auto" w:fill="FFFFFF"/>
            <w:tcMar>
              <w:top w:w="60" w:type="dxa"/>
              <w:left w:w="100" w:type="dxa"/>
              <w:bottom w:w="60" w:type="dxa"/>
              <w:right w:w="100" w:type="dxa"/>
            </w:tcMar>
          </w:tcPr>
          <w:p w14:paraId="23E9069B" w14:textId="77777777" w:rsidR="00F7739A" w:rsidRDefault="00C123AE">
            <w:pPr>
              <w:spacing w:after="20" w:line="260" w:lineRule="auto"/>
              <w:rPr>
                <w:color w:val="000000"/>
              </w:rPr>
            </w:pPr>
            <w:r>
              <w:rPr>
                <w:color w:val="000000"/>
                <w:sz w:val="21"/>
                <w:szCs w:val="21"/>
              </w:rPr>
              <w:t>通用课程</w:t>
            </w:r>
          </w:p>
        </w:tc>
        <w:tc>
          <w:tcPr>
            <w:tcW w:w="2754" w:type="dxa"/>
            <w:tcBorders>
              <w:top w:val="nil"/>
              <w:left w:val="nil"/>
              <w:bottom w:val="single" w:sz="12" w:space="0" w:color="000000"/>
              <w:right w:val="nil"/>
            </w:tcBorders>
            <w:shd w:val="clear" w:color="auto" w:fill="FFFFFF"/>
            <w:tcMar>
              <w:top w:w="60" w:type="dxa"/>
              <w:left w:w="100" w:type="dxa"/>
              <w:bottom w:w="60" w:type="dxa"/>
              <w:right w:w="100" w:type="dxa"/>
            </w:tcMar>
          </w:tcPr>
          <w:p w14:paraId="3DAF2992" w14:textId="77777777" w:rsidR="00F7739A" w:rsidRDefault="00C123AE">
            <w:pPr>
              <w:spacing w:after="20" w:line="260" w:lineRule="auto"/>
              <w:rPr>
                <w:color w:val="000000"/>
              </w:rPr>
            </w:pPr>
            <w:r>
              <w:rPr>
                <w:color w:val="000000"/>
                <w:sz w:val="21"/>
                <w:szCs w:val="21"/>
              </w:rPr>
              <w:t>与岗位脱节</w:t>
            </w:r>
          </w:p>
        </w:tc>
        <w:tc>
          <w:tcPr>
            <w:tcW w:w="2156" w:type="dxa"/>
            <w:tcBorders>
              <w:top w:val="nil"/>
              <w:left w:val="nil"/>
              <w:bottom w:val="single" w:sz="12" w:space="0" w:color="000000"/>
              <w:right w:val="nil"/>
            </w:tcBorders>
            <w:shd w:val="clear" w:color="auto" w:fill="FFFFFF"/>
            <w:tcMar>
              <w:top w:w="60" w:type="dxa"/>
              <w:left w:w="100" w:type="dxa"/>
              <w:bottom w:w="60" w:type="dxa"/>
              <w:right w:w="100" w:type="dxa"/>
            </w:tcMar>
          </w:tcPr>
          <w:p w14:paraId="03DAA7E6" w14:textId="77777777" w:rsidR="00F7739A" w:rsidRDefault="00C123AE">
            <w:pPr>
              <w:spacing w:after="20" w:line="260" w:lineRule="auto"/>
              <w:rPr>
                <w:color w:val="000000"/>
              </w:rPr>
            </w:pPr>
            <w:r>
              <w:rPr>
                <w:color w:val="000000"/>
                <w:sz w:val="21"/>
                <w:szCs w:val="21"/>
              </w:rPr>
              <w:t>岗位、技能、课程、考试与实操打通</w:t>
            </w:r>
          </w:p>
        </w:tc>
      </w:tr>
    </w:tbl>
    <w:p w14:paraId="09D273D7" w14:textId="77777777" w:rsidR="00F7739A" w:rsidRDefault="00C123AE">
      <w:pPr>
        <w:pStyle w:val="2"/>
        <w:spacing w:before="220" w:after="120"/>
        <w:rPr>
          <w:color w:val="auto"/>
        </w:rPr>
      </w:pPr>
      <w:bookmarkStart w:id="31" w:name="_Toc242149256"/>
      <w:r>
        <w:rPr>
          <w:b/>
          <w:bCs/>
          <w:color w:val="auto"/>
          <w:sz w:val="28"/>
          <w:szCs w:val="28"/>
        </w:rPr>
        <w:t xml:space="preserve">6.5 </w:t>
      </w:r>
      <w:r>
        <w:rPr>
          <w:b/>
          <w:bCs/>
          <w:color w:val="auto"/>
          <w:sz w:val="28"/>
          <w:szCs w:val="28"/>
        </w:rPr>
        <w:t>端到端案例走查</w:t>
      </w:r>
      <w:bookmarkEnd w:id="31"/>
    </w:p>
    <w:p w14:paraId="69B2A8B0" w14:textId="77777777" w:rsidR="00F7739A" w:rsidRDefault="00C123AE">
      <w:pPr>
        <w:spacing w:beforeLines="50" w:before="120" w:afterLines="50" w:after="120" w:line="360" w:lineRule="auto"/>
        <w:ind w:firstLineChars="200" w:firstLine="480"/>
        <w:jc w:val="left"/>
      </w:pPr>
      <w:r>
        <w:t>以下两个案例取自系统演示数据集，用于说明从证据到结论、再到行动的完整链路。</w:t>
      </w:r>
    </w:p>
    <w:p w14:paraId="05FE60E0" w14:textId="77777777" w:rsidR="00F7739A" w:rsidRDefault="00C123AE">
      <w:pPr>
        <w:spacing w:beforeLines="50" w:before="120" w:afterLines="50" w:after="120" w:line="360" w:lineRule="auto"/>
        <w:ind w:firstLineChars="200" w:firstLine="480"/>
        <w:jc w:val="left"/>
      </w:pPr>
      <w:r>
        <w:t>案例一（员工侧，个性化诊断）。员工张伟的继电保护考试为</w:t>
      </w:r>
      <w:r>
        <w:t xml:space="preserve"> 62 </w:t>
      </w:r>
      <w:r>
        <w:t>分，低于</w:t>
      </w:r>
      <w:r>
        <w:t xml:space="preserve"> 80 </w:t>
      </w:r>
      <w:r>
        <w:t>分合格线。系统把三处证据串起来：错题归因指向软压板逻辑，实操报告中记录</w:t>
      </w:r>
      <w:r>
        <w:t>“</w:t>
      </w:r>
      <w:r>
        <w:t>软压板逻辑不清、未提前打印定值单</w:t>
      </w:r>
      <w:r>
        <w:t>”</w:t>
      </w:r>
      <w:r>
        <w:t>，师傅评价为</w:t>
      </w:r>
      <w:r>
        <w:t>“</w:t>
      </w:r>
      <w:r>
        <w:t>动手强、软压板逻辑弱</w:t>
      </w:r>
      <w:r>
        <w:t>”</w:t>
      </w:r>
      <w:r>
        <w:t>。据此生成</w:t>
      </w:r>
      <w:r>
        <w:t>“</w:t>
      </w:r>
      <w:r>
        <w:t>课程学习</w:t>
      </w:r>
      <w:r>
        <w:t>—</w:t>
      </w:r>
      <w:r>
        <w:t>师傅带教</w:t>
      </w:r>
      <w:r>
        <w:t>—</w:t>
      </w:r>
      <w:r>
        <w:t>模拟考</w:t>
      </w:r>
      <w:r>
        <w:t>—</w:t>
      </w:r>
      <w:r>
        <w:t>正式补考</w:t>
      </w:r>
      <w:r>
        <w:t>”</w:t>
      </w:r>
      <w:r>
        <w:t>四步计划。按内部转岗</w:t>
      </w:r>
      <w:r>
        <w:lastRenderedPageBreak/>
        <w:t>培训与重复培训的成本口径测算，单人一年可节省约</w:t>
      </w:r>
      <w:r>
        <w:t xml:space="preserve"> 3.6 </w:t>
      </w:r>
      <w:r>
        <w:t>万元，该数值属于测算值。该案例验证了从证据聚合、差距诊断到个性化学习路径生成的完整链路。</w:t>
      </w:r>
    </w:p>
    <w:p w14:paraId="0AD72B4C" w14:textId="77777777" w:rsidR="00F7739A" w:rsidRDefault="00C123AE">
      <w:pPr>
        <w:spacing w:beforeLines="50" w:before="120" w:afterLines="50" w:after="120" w:line="360" w:lineRule="auto"/>
        <w:ind w:firstLineChars="200" w:firstLine="480"/>
        <w:jc w:val="left"/>
      </w:pPr>
      <w:r>
        <w:t>案例二（班组长侧，报告归因）。报告编号</w:t>
      </w:r>
      <w:r>
        <w:t xml:space="preserve"> RPT-20260919-0003</w:t>
      </w:r>
      <w:r>
        <w:t>，检测地点为</w:t>
      </w:r>
      <w:r>
        <w:t xml:space="preserve"> 110kV </w:t>
      </w:r>
      <w:r>
        <w:t>城北变电所电缆沟</w:t>
      </w:r>
      <w:r>
        <w:t xml:space="preserve"> A </w:t>
      </w:r>
      <w:r>
        <w:t>段</w:t>
      </w:r>
      <w:r>
        <w:t xml:space="preserve"> 1 </w:t>
      </w:r>
      <w:r>
        <w:t>号检查井，氧气实测值</w:t>
      </w:r>
      <w:r>
        <w:t xml:space="preserve"> 18.2 %VOL</w:t>
      </w:r>
      <w:r>
        <w:t>，低于</w:t>
      </w:r>
      <w:r>
        <w:t xml:space="preserve"> 19.5 %VOL </w:t>
      </w:r>
      <w:r>
        <w:t>的判定阈值，报告正文记录</w:t>
      </w:r>
      <w:r>
        <w:t>“</w:t>
      </w:r>
      <w:r>
        <w:t>作业人员出现头晕、胸闷不适，已撤出并通风</w:t>
      </w:r>
      <w:r>
        <w:t>”</w:t>
      </w:r>
      <w:r>
        <w:t>，</w:t>
      </w:r>
      <w:r>
        <w:t xml:space="preserve">SOP </w:t>
      </w:r>
      <w:r>
        <w:t>执行情况为未按规程执行。规则引擎命中超阈值余量规则</w:t>
      </w:r>
      <w:r>
        <w:t xml:space="preserve"> REPORT_GAS_OVER_MARGIN_MID </w:t>
      </w:r>
      <w:r>
        <w:t>与人员不适关键词规则</w:t>
      </w:r>
      <w:r>
        <w:t xml:space="preserve"> RULE-KW-HEALTH</w:t>
      </w:r>
      <w:r>
        <w:t>，输出</w:t>
      </w:r>
      <w:r>
        <w:t xml:space="preserve"> 2 </w:t>
      </w:r>
      <w:r>
        <w:t>条原因、</w:t>
      </w:r>
      <w:r>
        <w:t xml:space="preserve">4 </w:t>
      </w:r>
      <w:r>
        <w:t>条处置措施与</w:t>
      </w:r>
      <w:r>
        <w:t xml:space="preserve"> 2 </w:t>
      </w:r>
      <w:r>
        <w:t>个规则编号，并给出</w:t>
      </w:r>
      <w:r>
        <w:t xml:space="preserve"> GBZ 2.1</w:t>
      </w:r>
      <w:r>
        <w:t>《工作场所有害因素职业接触限值》作为标准依据。结论带</w:t>
      </w:r>
      <w:r>
        <w:t xml:space="preserve"> need_human_confirm </w:t>
      </w:r>
      <w:r>
        <w:t>标记，须经班组长确认后生效，确认动作记入审计日志。该案例验证了</w:t>
      </w:r>
      <w:r>
        <w:t>“</w:t>
      </w:r>
      <w:r>
        <w:t>证据进、结论出、人工确认后生效</w:t>
      </w:r>
      <w:r>
        <w:t>”</w:t>
      </w:r>
      <w:r>
        <w:t>链路在真实报告编号上的完整闭环。</w:t>
      </w:r>
    </w:p>
    <w:p w14:paraId="7BA4C5BE" w14:textId="77777777" w:rsidR="00F7739A" w:rsidRDefault="00C123AE">
      <w:pPr>
        <w:pStyle w:val="2"/>
        <w:spacing w:before="220" w:after="120"/>
        <w:rPr>
          <w:color w:val="auto"/>
        </w:rPr>
      </w:pPr>
      <w:bookmarkStart w:id="32" w:name="_Toc242149257"/>
      <w:r>
        <w:rPr>
          <w:b/>
          <w:bCs/>
          <w:color w:val="auto"/>
          <w:sz w:val="28"/>
          <w:szCs w:val="28"/>
        </w:rPr>
        <w:t xml:space="preserve">6.6 </w:t>
      </w:r>
      <w:r>
        <w:rPr>
          <w:b/>
          <w:bCs/>
          <w:color w:val="auto"/>
          <w:sz w:val="28"/>
          <w:szCs w:val="28"/>
        </w:rPr>
        <w:t>测试结论与口径边界</w:t>
      </w:r>
      <w:bookmarkEnd w:id="32"/>
    </w:p>
    <w:p w14:paraId="7B4300A2" w14:textId="77777777" w:rsidR="00F7739A" w:rsidRDefault="00C123AE">
      <w:pPr>
        <w:spacing w:beforeLines="50" w:before="120" w:afterLines="50" w:after="120" w:line="360" w:lineRule="auto"/>
        <w:ind w:firstLineChars="200" w:firstLine="480"/>
        <w:jc w:val="left"/>
      </w:pPr>
      <w:r>
        <w:t>五层测试全部通过，规则引擎</w:t>
      </w:r>
      <w:r>
        <w:t xml:space="preserve"> 7 </w:t>
      </w:r>
      <w:r>
        <w:t>项自验通过，同一输入连续复跑</w:t>
      </w:r>
      <w:r>
        <w:t xml:space="preserve"> 200 </w:t>
      </w:r>
      <w:r>
        <w:t>次结论完全一致。需要说明边界：系统尚未进入企业实际试用，本章的</w:t>
      </w:r>
      <w:r>
        <w:t>“</w:t>
      </w:r>
      <w:r>
        <w:t>测算</w:t>
      </w:r>
      <w:r>
        <w:t>”</w:t>
      </w:r>
      <w:r>
        <w:t>与</w:t>
      </w:r>
      <w:r>
        <w:t>“</w:t>
      </w:r>
      <w:r>
        <w:t>算法口径</w:t>
      </w:r>
      <w:r>
        <w:t>”</w:t>
      </w:r>
      <w:r>
        <w:t>两类数值分别来自需求参数代入和演示数据集，只用于说明算法行为，不作为落地成效的宣传依据</w:t>
      </w:r>
      <w:r>
        <w:rPr>
          <w:rFonts w:hint="eastAsia"/>
        </w:rPr>
        <w:t>。</w:t>
      </w:r>
    </w:p>
    <w:p w14:paraId="547C355F" w14:textId="77777777" w:rsidR="00F7739A" w:rsidRDefault="00C123AE">
      <w:pPr>
        <w:pStyle w:val="1"/>
        <w:spacing w:before="280" w:after="160"/>
        <w:rPr>
          <w:b/>
          <w:bCs/>
          <w:color w:val="auto"/>
        </w:rPr>
      </w:pPr>
      <w:bookmarkStart w:id="33" w:name="_Toc242149258"/>
      <w:r>
        <w:rPr>
          <w:rFonts w:hint="eastAsia"/>
          <w:b/>
          <w:bCs/>
          <w:color w:val="auto"/>
        </w:rPr>
        <w:t>七、项目前景与推广建议</w:t>
      </w:r>
      <w:bookmarkEnd w:id="33"/>
    </w:p>
    <w:p w14:paraId="3C18545B" w14:textId="77777777" w:rsidR="00F7739A" w:rsidRDefault="00C123AE">
      <w:pPr>
        <w:spacing w:beforeLines="50" w:before="120" w:afterLines="50" w:after="120" w:line="360" w:lineRule="auto"/>
        <w:ind w:firstLineChars="200" w:firstLine="480"/>
        <w:jc w:val="left"/>
      </w:pPr>
      <w:r>
        <w:t>本作品已完成从主数据、权限、考试到智能诊断接口的全链路实现，并在模拟数据集上验证了</w:t>
      </w:r>
      <w:r>
        <w:t>“</w:t>
      </w:r>
      <w:r>
        <w:t>规则引擎＋大模型契约校验</w:t>
      </w:r>
      <w:r>
        <w:t>”</w:t>
      </w:r>
      <w:r>
        <w:t>的可信诊断架构。现阶段系统尚未进入企业实际试用，报告中的</w:t>
      </w:r>
      <w:r>
        <w:t>“</w:t>
      </w:r>
      <w:r>
        <w:t>实测</w:t>
      </w:r>
      <w:r>
        <w:t>”“</w:t>
      </w:r>
      <w:r>
        <w:t>算法口径</w:t>
      </w:r>
      <w:r>
        <w:t>”“</w:t>
      </w:r>
      <w:r>
        <w:t>测算值</w:t>
      </w:r>
      <w:r>
        <w:t>”</w:t>
      </w:r>
      <w:r>
        <w:t>分别按验证边界标注，不能替代企业落地成效。下一阶段将接入真实身份源与脱敏数据，完善模型服务的本地化部署与耗时调优，并以变电运维班组为最小试点单元开展一个完整考核周期。对于百景大赛开放创新赛道，项目后续落地最需要的支持包括：对接东莞工业企业的真实场景与脱敏数据，提供试点单位的业务验证窗口，协助完成内网私有化部署与模型算力测试，以及在形成可复用方案后推动向新能源场站和智能制造产线迁移。</w:t>
      </w:r>
    </w:p>
    <w:p w14:paraId="0C68EE8B" w14:textId="77777777" w:rsidR="00F7739A" w:rsidRDefault="00C123AE">
      <w:pPr>
        <w:pStyle w:val="1"/>
        <w:spacing w:before="280" w:after="160"/>
        <w:rPr>
          <w:b/>
          <w:bCs/>
          <w:color w:val="auto"/>
        </w:rPr>
      </w:pPr>
      <w:bookmarkStart w:id="34" w:name="_Toc242149259"/>
      <w:r>
        <w:rPr>
          <w:rFonts w:hint="eastAsia"/>
          <w:b/>
          <w:bCs/>
          <w:color w:val="auto"/>
        </w:rPr>
        <w:t>附录</w:t>
      </w:r>
      <w:bookmarkEnd w:id="34"/>
    </w:p>
    <w:p w14:paraId="309408EA" w14:textId="77777777" w:rsidR="00F7739A" w:rsidRDefault="00C123AE">
      <w:pPr>
        <w:spacing w:beforeLines="50" w:before="120" w:afterLines="50" w:after="120" w:line="360" w:lineRule="auto"/>
        <w:ind w:firstLineChars="200" w:firstLine="480"/>
        <w:jc w:val="left"/>
      </w:pPr>
      <w:r>
        <w:lastRenderedPageBreak/>
        <w:t>系统演示账号与入口说明：登录页提供四种身份选择，选定身份后点击进入系统，演示环境不校验密码。员工账号</w:t>
      </w:r>
      <w:r>
        <w:t>zhangwei</w:t>
      </w:r>
      <w:r>
        <w:t>，班组长账号</w:t>
      </w:r>
      <w:r>
        <w:t>limin</w:t>
      </w:r>
      <w:r>
        <w:t>，企业管理者账号</w:t>
      </w:r>
      <w:r>
        <w:t>wangzong</w:t>
      </w:r>
      <w:r>
        <w:t>，平台管理员账号</w:t>
      </w:r>
      <w:r>
        <w:t>admin</w:t>
      </w:r>
      <w:r>
        <w:t>。系统全功能离线可用；配置大模型密钥后，诊断结论自动切换为模型生成并在契约校验下回退兜底。</w:t>
      </w:r>
    </w:p>
    <w:p w14:paraId="3A26B83F" w14:textId="77777777" w:rsidR="00F7739A" w:rsidRDefault="00C123AE">
      <w:pPr>
        <w:keepNext/>
        <w:spacing w:before="60" w:after="120"/>
        <w:jc w:val="center"/>
      </w:pPr>
      <w:r>
        <w:rPr>
          <w:rFonts w:ascii="黑体" w:eastAsia="黑体" w:hAnsi="黑体" w:cs="黑体"/>
          <w:b/>
          <w:bCs/>
          <w:sz w:val="18"/>
          <w:szCs w:val="18"/>
        </w:rPr>
        <w:t>附表</w:t>
      </w:r>
      <w:r>
        <w:rPr>
          <w:rFonts w:ascii="黑体" w:eastAsia="黑体" w:hAnsi="黑体" w:cs="黑体"/>
          <w:b/>
          <w:bCs/>
          <w:sz w:val="18"/>
          <w:szCs w:val="18"/>
        </w:rPr>
        <w:t xml:space="preserve">1  </w:t>
      </w:r>
      <w:r>
        <w:rPr>
          <w:rFonts w:ascii="黑体" w:eastAsia="黑体" w:hAnsi="黑体" w:cs="黑体"/>
          <w:b/>
          <w:bCs/>
          <w:sz w:val="18"/>
          <w:szCs w:val="18"/>
        </w:rPr>
        <w:t>演示账号一览</w:t>
      </w:r>
    </w:p>
    <w:tbl>
      <w:tblPr>
        <w:tblW w:w="8502" w:type="dxa"/>
        <w:tblBorders>
          <w:top w:val="single" w:sz="4" w:space="0" w:color="8FA3B3"/>
          <w:left w:val="single" w:sz="4" w:space="0" w:color="8FA3B3"/>
          <w:bottom w:val="single" w:sz="4" w:space="0" w:color="8FA3B3"/>
          <w:right w:val="single" w:sz="4" w:space="0" w:color="8FA3B3"/>
          <w:insideH w:val="single" w:sz="4" w:space="0" w:color="8FA3B3"/>
          <w:insideV w:val="single" w:sz="4" w:space="0" w:color="8FA3B3"/>
        </w:tblBorders>
        <w:tblCellMar>
          <w:left w:w="10" w:type="dxa"/>
          <w:right w:w="10" w:type="dxa"/>
        </w:tblCellMar>
        <w:tblLook w:val="04A0" w:firstRow="1" w:lastRow="0" w:firstColumn="1" w:lastColumn="0" w:noHBand="0" w:noVBand="1"/>
      </w:tblPr>
      <w:tblGrid>
        <w:gridCol w:w="1796"/>
        <w:gridCol w:w="1796"/>
        <w:gridCol w:w="2754"/>
        <w:gridCol w:w="2156"/>
      </w:tblGrid>
      <w:tr w:rsidR="00F7739A" w14:paraId="15608FE6" w14:textId="77777777">
        <w:trPr>
          <w:tblHeader/>
        </w:trPr>
        <w:tc>
          <w:tcPr>
            <w:tcW w:w="1796" w:type="dxa"/>
            <w:tcBorders>
              <w:bottom w:val="single" w:sz="6" w:space="0" w:color="000000"/>
            </w:tcBorders>
            <w:tcMar>
              <w:top w:w="60" w:type="dxa"/>
              <w:left w:w="100" w:type="dxa"/>
              <w:bottom w:w="60" w:type="dxa"/>
              <w:right w:w="100" w:type="dxa"/>
            </w:tcMar>
          </w:tcPr>
          <w:p w14:paraId="7A772E69" w14:textId="77777777" w:rsidR="00F7739A" w:rsidRDefault="00C123AE">
            <w:pPr>
              <w:spacing w:after="20" w:line="260" w:lineRule="auto"/>
            </w:pPr>
            <w:r>
              <w:rPr>
                <w:rFonts w:eastAsia="黑体"/>
                <w:b/>
                <w:bCs/>
                <w:sz w:val="21"/>
                <w:szCs w:val="21"/>
              </w:rPr>
              <w:t>账号</w:t>
            </w:r>
          </w:p>
        </w:tc>
        <w:tc>
          <w:tcPr>
            <w:tcW w:w="1796" w:type="dxa"/>
            <w:tcBorders>
              <w:bottom w:val="single" w:sz="6" w:space="0" w:color="000000"/>
            </w:tcBorders>
            <w:tcMar>
              <w:top w:w="60" w:type="dxa"/>
              <w:left w:w="100" w:type="dxa"/>
              <w:bottom w:w="60" w:type="dxa"/>
              <w:right w:w="100" w:type="dxa"/>
            </w:tcMar>
          </w:tcPr>
          <w:p w14:paraId="493C7711" w14:textId="77777777" w:rsidR="00F7739A" w:rsidRDefault="00C123AE">
            <w:pPr>
              <w:spacing w:after="20" w:line="260" w:lineRule="auto"/>
            </w:pPr>
            <w:r>
              <w:rPr>
                <w:rFonts w:eastAsia="黑体"/>
                <w:b/>
                <w:bCs/>
                <w:sz w:val="21"/>
                <w:szCs w:val="21"/>
              </w:rPr>
              <w:t>角色</w:t>
            </w:r>
          </w:p>
        </w:tc>
        <w:tc>
          <w:tcPr>
            <w:tcW w:w="2754" w:type="dxa"/>
            <w:tcBorders>
              <w:bottom w:val="single" w:sz="6" w:space="0" w:color="000000"/>
            </w:tcBorders>
            <w:tcMar>
              <w:top w:w="60" w:type="dxa"/>
              <w:left w:w="100" w:type="dxa"/>
              <w:bottom w:w="60" w:type="dxa"/>
              <w:right w:w="100" w:type="dxa"/>
            </w:tcMar>
          </w:tcPr>
          <w:p w14:paraId="2FB0AA02" w14:textId="77777777" w:rsidR="00F7739A" w:rsidRDefault="00C123AE">
            <w:pPr>
              <w:spacing w:after="20" w:line="260" w:lineRule="auto"/>
            </w:pPr>
            <w:r>
              <w:rPr>
                <w:rFonts w:eastAsia="黑体"/>
                <w:b/>
                <w:bCs/>
                <w:sz w:val="21"/>
                <w:szCs w:val="21"/>
              </w:rPr>
              <w:t>数据范围</w:t>
            </w:r>
          </w:p>
        </w:tc>
        <w:tc>
          <w:tcPr>
            <w:tcW w:w="2156" w:type="dxa"/>
            <w:tcBorders>
              <w:bottom w:val="single" w:sz="6" w:space="0" w:color="000000"/>
            </w:tcBorders>
            <w:tcMar>
              <w:top w:w="60" w:type="dxa"/>
              <w:left w:w="100" w:type="dxa"/>
              <w:bottom w:w="60" w:type="dxa"/>
              <w:right w:w="100" w:type="dxa"/>
            </w:tcMar>
          </w:tcPr>
          <w:p w14:paraId="2776D89C" w14:textId="77777777" w:rsidR="00F7739A" w:rsidRDefault="00C123AE">
            <w:pPr>
              <w:spacing w:after="20" w:line="260" w:lineRule="auto"/>
            </w:pPr>
            <w:r>
              <w:rPr>
                <w:rFonts w:eastAsia="黑体"/>
                <w:b/>
                <w:bCs/>
                <w:sz w:val="21"/>
                <w:szCs w:val="21"/>
              </w:rPr>
              <w:t>说明</w:t>
            </w:r>
          </w:p>
        </w:tc>
      </w:tr>
      <w:tr w:rsidR="00F7739A" w14:paraId="1A76AD82" w14:textId="77777777">
        <w:tc>
          <w:tcPr>
            <w:tcW w:w="1796" w:type="dxa"/>
            <w:tcMar>
              <w:top w:w="60" w:type="dxa"/>
              <w:left w:w="100" w:type="dxa"/>
              <w:bottom w:w="60" w:type="dxa"/>
              <w:right w:w="100" w:type="dxa"/>
            </w:tcMar>
          </w:tcPr>
          <w:p w14:paraId="347D1903" w14:textId="77777777" w:rsidR="00F7739A" w:rsidRDefault="00C123AE">
            <w:pPr>
              <w:spacing w:after="20" w:line="260" w:lineRule="auto"/>
            </w:pPr>
            <w:r>
              <w:rPr>
                <w:sz w:val="21"/>
                <w:szCs w:val="21"/>
              </w:rPr>
              <w:t>zhangwei</w:t>
            </w:r>
          </w:p>
        </w:tc>
        <w:tc>
          <w:tcPr>
            <w:tcW w:w="1796" w:type="dxa"/>
            <w:tcMar>
              <w:top w:w="60" w:type="dxa"/>
              <w:left w:w="100" w:type="dxa"/>
              <w:bottom w:w="60" w:type="dxa"/>
              <w:right w:w="100" w:type="dxa"/>
            </w:tcMar>
          </w:tcPr>
          <w:p w14:paraId="3E35533E" w14:textId="77777777" w:rsidR="00F7739A" w:rsidRDefault="00C123AE">
            <w:pPr>
              <w:spacing w:after="20" w:line="260" w:lineRule="auto"/>
            </w:pPr>
            <w:r>
              <w:rPr>
                <w:sz w:val="21"/>
                <w:szCs w:val="21"/>
              </w:rPr>
              <w:t>员工</w:t>
            </w:r>
          </w:p>
        </w:tc>
        <w:tc>
          <w:tcPr>
            <w:tcW w:w="2754" w:type="dxa"/>
            <w:tcMar>
              <w:top w:w="60" w:type="dxa"/>
              <w:left w:w="100" w:type="dxa"/>
              <w:bottom w:w="60" w:type="dxa"/>
              <w:right w:w="100" w:type="dxa"/>
            </w:tcMar>
          </w:tcPr>
          <w:p w14:paraId="1EC7527C" w14:textId="77777777" w:rsidR="00F7739A" w:rsidRDefault="00C123AE">
            <w:pPr>
              <w:spacing w:after="20" w:line="260" w:lineRule="auto"/>
            </w:pPr>
            <w:r>
              <w:rPr>
                <w:sz w:val="21"/>
                <w:szCs w:val="21"/>
              </w:rPr>
              <w:t>仅本人</w:t>
            </w:r>
          </w:p>
        </w:tc>
        <w:tc>
          <w:tcPr>
            <w:tcW w:w="2156" w:type="dxa"/>
            <w:tcMar>
              <w:top w:w="60" w:type="dxa"/>
              <w:left w:w="100" w:type="dxa"/>
              <w:bottom w:w="60" w:type="dxa"/>
              <w:right w:w="100" w:type="dxa"/>
            </w:tcMar>
          </w:tcPr>
          <w:p w14:paraId="5FB4142B" w14:textId="77777777" w:rsidR="00F7739A" w:rsidRDefault="00C123AE">
            <w:pPr>
              <w:spacing w:after="20" w:line="260" w:lineRule="auto"/>
            </w:pPr>
            <w:r>
              <w:rPr>
                <w:sz w:val="21"/>
                <w:szCs w:val="21"/>
              </w:rPr>
              <w:t>技能雷达、诊断、学习与考试</w:t>
            </w:r>
          </w:p>
        </w:tc>
      </w:tr>
      <w:tr w:rsidR="00F7739A" w14:paraId="4EDC3ABB" w14:textId="77777777">
        <w:tc>
          <w:tcPr>
            <w:tcW w:w="1796" w:type="dxa"/>
            <w:tcMar>
              <w:top w:w="60" w:type="dxa"/>
              <w:left w:w="100" w:type="dxa"/>
              <w:bottom w:w="60" w:type="dxa"/>
              <w:right w:w="100" w:type="dxa"/>
            </w:tcMar>
          </w:tcPr>
          <w:p w14:paraId="55EB1FAE" w14:textId="77777777" w:rsidR="00F7739A" w:rsidRDefault="00C123AE">
            <w:pPr>
              <w:spacing w:after="20" w:line="260" w:lineRule="auto"/>
            </w:pPr>
            <w:r>
              <w:rPr>
                <w:sz w:val="21"/>
                <w:szCs w:val="21"/>
              </w:rPr>
              <w:t>limin</w:t>
            </w:r>
          </w:p>
        </w:tc>
        <w:tc>
          <w:tcPr>
            <w:tcW w:w="1796" w:type="dxa"/>
            <w:tcMar>
              <w:top w:w="60" w:type="dxa"/>
              <w:left w:w="100" w:type="dxa"/>
              <w:bottom w:w="60" w:type="dxa"/>
              <w:right w:w="100" w:type="dxa"/>
            </w:tcMar>
          </w:tcPr>
          <w:p w14:paraId="382B2CAE" w14:textId="77777777" w:rsidR="00F7739A" w:rsidRDefault="00C123AE">
            <w:pPr>
              <w:spacing w:after="20" w:line="260" w:lineRule="auto"/>
            </w:pPr>
            <w:r>
              <w:rPr>
                <w:sz w:val="21"/>
                <w:szCs w:val="21"/>
              </w:rPr>
              <w:t>班组长</w:t>
            </w:r>
          </w:p>
        </w:tc>
        <w:tc>
          <w:tcPr>
            <w:tcW w:w="2754" w:type="dxa"/>
            <w:tcMar>
              <w:top w:w="60" w:type="dxa"/>
              <w:left w:w="100" w:type="dxa"/>
              <w:bottom w:w="60" w:type="dxa"/>
              <w:right w:w="100" w:type="dxa"/>
            </w:tcMar>
          </w:tcPr>
          <w:p w14:paraId="6B5DDA36" w14:textId="77777777" w:rsidR="00F7739A" w:rsidRDefault="00C123AE">
            <w:pPr>
              <w:spacing w:after="20" w:line="260" w:lineRule="auto"/>
            </w:pPr>
            <w:r>
              <w:rPr>
                <w:sz w:val="21"/>
                <w:szCs w:val="21"/>
              </w:rPr>
              <w:t>本人＋班组</w:t>
            </w:r>
          </w:p>
        </w:tc>
        <w:tc>
          <w:tcPr>
            <w:tcW w:w="2156" w:type="dxa"/>
            <w:tcMar>
              <w:top w:w="60" w:type="dxa"/>
              <w:left w:w="100" w:type="dxa"/>
              <w:bottom w:w="60" w:type="dxa"/>
              <w:right w:w="100" w:type="dxa"/>
            </w:tcMar>
          </w:tcPr>
          <w:p w14:paraId="0A894301" w14:textId="77777777" w:rsidR="00F7739A" w:rsidRDefault="00C123AE">
            <w:pPr>
              <w:spacing w:after="20" w:line="260" w:lineRule="auto"/>
            </w:pPr>
            <w:r>
              <w:rPr>
                <w:sz w:val="21"/>
                <w:szCs w:val="21"/>
              </w:rPr>
              <w:t>员工板块＋班组报告填报</w:t>
            </w:r>
          </w:p>
        </w:tc>
      </w:tr>
      <w:tr w:rsidR="00F7739A" w14:paraId="1F35F997" w14:textId="77777777">
        <w:tc>
          <w:tcPr>
            <w:tcW w:w="1796" w:type="dxa"/>
            <w:tcMar>
              <w:top w:w="60" w:type="dxa"/>
              <w:left w:w="100" w:type="dxa"/>
              <w:bottom w:w="60" w:type="dxa"/>
              <w:right w:w="100" w:type="dxa"/>
            </w:tcMar>
          </w:tcPr>
          <w:p w14:paraId="71C5E8B4" w14:textId="77777777" w:rsidR="00F7739A" w:rsidRDefault="00C123AE">
            <w:pPr>
              <w:spacing w:after="20" w:line="260" w:lineRule="auto"/>
            </w:pPr>
            <w:r>
              <w:rPr>
                <w:sz w:val="21"/>
                <w:szCs w:val="21"/>
              </w:rPr>
              <w:t>wangzong</w:t>
            </w:r>
          </w:p>
        </w:tc>
        <w:tc>
          <w:tcPr>
            <w:tcW w:w="1796" w:type="dxa"/>
            <w:tcMar>
              <w:top w:w="60" w:type="dxa"/>
              <w:left w:w="100" w:type="dxa"/>
              <w:bottom w:w="60" w:type="dxa"/>
              <w:right w:w="100" w:type="dxa"/>
            </w:tcMar>
          </w:tcPr>
          <w:p w14:paraId="507D3A40" w14:textId="77777777" w:rsidR="00F7739A" w:rsidRDefault="00C123AE">
            <w:pPr>
              <w:spacing w:after="20" w:line="260" w:lineRule="auto"/>
            </w:pPr>
            <w:r>
              <w:rPr>
                <w:sz w:val="21"/>
                <w:szCs w:val="21"/>
              </w:rPr>
              <w:t>企业管理者</w:t>
            </w:r>
          </w:p>
        </w:tc>
        <w:tc>
          <w:tcPr>
            <w:tcW w:w="2754" w:type="dxa"/>
            <w:tcMar>
              <w:top w:w="60" w:type="dxa"/>
              <w:left w:w="100" w:type="dxa"/>
              <w:bottom w:w="60" w:type="dxa"/>
              <w:right w:w="100" w:type="dxa"/>
            </w:tcMar>
          </w:tcPr>
          <w:p w14:paraId="6F3082A3" w14:textId="77777777" w:rsidR="00F7739A" w:rsidRDefault="00C123AE">
            <w:pPr>
              <w:spacing w:after="20" w:line="260" w:lineRule="auto"/>
            </w:pPr>
            <w:r>
              <w:rPr>
                <w:sz w:val="21"/>
                <w:szCs w:val="21"/>
              </w:rPr>
              <w:t>全公司</w:t>
            </w:r>
          </w:p>
        </w:tc>
        <w:tc>
          <w:tcPr>
            <w:tcW w:w="2156" w:type="dxa"/>
            <w:tcMar>
              <w:top w:w="60" w:type="dxa"/>
              <w:left w:w="100" w:type="dxa"/>
              <w:bottom w:w="60" w:type="dxa"/>
              <w:right w:w="100" w:type="dxa"/>
            </w:tcMar>
          </w:tcPr>
          <w:p w14:paraId="33109BCE" w14:textId="77777777" w:rsidR="00F7739A" w:rsidRDefault="00C123AE">
            <w:pPr>
              <w:spacing w:after="20" w:line="260" w:lineRule="auto"/>
            </w:pPr>
            <w:r>
              <w:rPr>
                <w:sz w:val="21"/>
                <w:szCs w:val="21"/>
              </w:rPr>
              <w:t>总览、技能矩阵、运行诊断</w:t>
            </w:r>
          </w:p>
        </w:tc>
      </w:tr>
      <w:tr w:rsidR="00F7739A" w14:paraId="57C763A5" w14:textId="77777777">
        <w:tc>
          <w:tcPr>
            <w:tcW w:w="1796" w:type="dxa"/>
            <w:tcMar>
              <w:top w:w="60" w:type="dxa"/>
              <w:left w:w="100" w:type="dxa"/>
              <w:bottom w:w="60" w:type="dxa"/>
              <w:right w:w="100" w:type="dxa"/>
            </w:tcMar>
          </w:tcPr>
          <w:p w14:paraId="74B4E1D4" w14:textId="77777777" w:rsidR="00F7739A" w:rsidRDefault="00C123AE">
            <w:pPr>
              <w:spacing w:after="20" w:line="260" w:lineRule="auto"/>
            </w:pPr>
            <w:r>
              <w:rPr>
                <w:sz w:val="21"/>
                <w:szCs w:val="21"/>
              </w:rPr>
              <w:t>admin</w:t>
            </w:r>
          </w:p>
        </w:tc>
        <w:tc>
          <w:tcPr>
            <w:tcW w:w="1796" w:type="dxa"/>
            <w:tcMar>
              <w:top w:w="60" w:type="dxa"/>
              <w:left w:w="100" w:type="dxa"/>
              <w:bottom w:w="60" w:type="dxa"/>
              <w:right w:w="100" w:type="dxa"/>
            </w:tcMar>
          </w:tcPr>
          <w:p w14:paraId="5A488943" w14:textId="77777777" w:rsidR="00F7739A" w:rsidRDefault="00C123AE">
            <w:pPr>
              <w:spacing w:after="20" w:line="260" w:lineRule="auto"/>
            </w:pPr>
            <w:r>
              <w:rPr>
                <w:sz w:val="21"/>
                <w:szCs w:val="21"/>
              </w:rPr>
              <w:t>平台管理员</w:t>
            </w:r>
          </w:p>
        </w:tc>
        <w:tc>
          <w:tcPr>
            <w:tcW w:w="2754" w:type="dxa"/>
            <w:tcMar>
              <w:top w:w="60" w:type="dxa"/>
              <w:left w:w="100" w:type="dxa"/>
              <w:bottom w:w="60" w:type="dxa"/>
              <w:right w:w="100" w:type="dxa"/>
            </w:tcMar>
          </w:tcPr>
          <w:p w14:paraId="2BC6A3EF" w14:textId="77777777" w:rsidR="00F7739A" w:rsidRDefault="00C123AE">
            <w:pPr>
              <w:spacing w:after="20" w:line="260" w:lineRule="auto"/>
            </w:pPr>
            <w:r>
              <w:rPr>
                <w:sz w:val="21"/>
                <w:szCs w:val="21"/>
              </w:rPr>
              <w:t>平台</w:t>
            </w:r>
          </w:p>
        </w:tc>
        <w:tc>
          <w:tcPr>
            <w:tcW w:w="2156" w:type="dxa"/>
            <w:tcMar>
              <w:top w:w="60" w:type="dxa"/>
              <w:left w:w="100" w:type="dxa"/>
              <w:bottom w:w="60" w:type="dxa"/>
              <w:right w:w="100" w:type="dxa"/>
            </w:tcMar>
          </w:tcPr>
          <w:p w14:paraId="7E8BE46F" w14:textId="77777777" w:rsidR="00F7739A" w:rsidRDefault="00C123AE">
            <w:pPr>
              <w:spacing w:after="20" w:line="260" w:lineRule="auto"/>
            </w:pPr>
            <w:r>
              <w:rPr>
                <w:sz w:val="21"/>
                <w:szCs w:val="21"/>
              </w:rPr>
              <w:t>配置、审核、审计</w:t>
            </w:r>
          </w:p>
        </w:tc>
      </w:tr>
    </w:tbl>
    <w:p w14:paraId="17468B62" w14:textId="77777777" w:rsidR="00F7739A" w:rsidRDefault="00F7739A">
      <w:pPr>
        <w:spacing w:after="120"/>
      </w:pPr>
    </w:p>
    <w:p w14:paraId="085DEB4C" w14:textId="77777777" w:rsidR="00F7739A" w:rsidRDefault="00F7739A">
      <w:pPr>
        <w:spacing w:before="40" w:after="40" w:line="300" w:lineRule="auto"/>
        <w:jc w:val="left"/>
      </w:pPr>
    </w:p>
    <w:sectPr w:rsidR="00F7739A">
      <w:headerReference w:type="default" r:id="rId20"/>
      <w:footerReference w:type="default" r:id="rId21"/>
      <w:pgSz w:w="11906" w:h="16838"/>
      <w:pgMar w:top="1417" w:right="1701" w:bottom="1417"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FA3D7" w14:textId="77777777" w:rsidR="00C123AE" w:rsidRDefault="00C123AE">
      <w:r>
        <w:separator/>
      </w:r>
    </w:p>
  </w:endnote>
  <w:endnote w:type="continuationSeparator" w:id="0">
    <w:p w14:paraId="713163DD" w14:textId="77777777" w:rsidR="00C123AE" w:rsidRDefault="00C1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E1B4" w14:textId="77777777" w:rsidR="00F7739A" w:rsidRDefault="00F7739A">
    <w:pPr>
      <w:spacing w:after="80" w:line="30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77B2" w14:textId="77777777" w:rsidR="00F7739A" w:rsidRDefault="00C123AE">
    <w:pPr>
      <w:spacing w:after="80" w:line="300" w:lineRule="auto"/>
      <w:jc w:val="center"/>
    </w:pPr>
    <w:r>
      <w:rPr>
        <w:sz w:val="20"/>
        <w:szCs w:val="20"/>
      </w:rPr>
      <w:fldChar w:fldCharType="begin"/>
    </w:r>
    <w:r>
      <w:rPr>
        <w:sz w:val="20"/>
        <w:szCs w:val="20"/>
      </w:rPr>
      <w:instrText>PAGE</w:instrText>
    </w:r>
    <w:r>
      <w:rPr>
        <w:sz w:val="20"/>
        <w:szCs w:val="20"/>
      </w:rPr>
      <w:fldChar w:fldCharType="separate"/>
    </w:r>
    <w:r w:rsidR="0098585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D134" w14:textId="77777777" w:rsidR="00C123AE" w:rsidRDefault="00C123AE">
      <w:r>
        <w:separator/>
      </w:r>
    </w:p>
  </w:footnote>
  <w:footnote w:type="continuationSeparator" w:id="0">
    <w:p w14:paraId="222AA4A0" w14:textId="77777777" w:rsidR="00C123AE" w:rsidRDefault="00C1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C0D02" w14:textId="77777777" w:rsidR="00F7739A" w:rsidRDefault="00F7739A">
    <w:pPr>
      <w:tabs>
        <w:tab w:val="center" w:pos="4153"/>
        <w:tab w:val="right" w:pos="8306"/>
      </w:tabs>
      <w:jc w:val="left"/>
    </w:pPr>
  </w:p>
  <w:p w14:paraId="202BB469" w14:textId="77777777" w:rsidR="00F7739A" w:rsidRDefault="00F7739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9689" w14:textId="77777777" w:rsidR="00F7739A" w:rsidRDefault="00F7739A">
    <w:pPr>
      <w:tabs>
        <w:tab w:val="center" w:pos="4153"/>
        <w:tab w:val="right" w:pos="8306"/>
      </w:tabs>
      <w:jc w:val="left"/>
    </w:pPr>
  </w:p>
  <w:p w14:paraId="3D9FEDC5" w14:textId="77777777" w:rsidR="00F7739A" w:rsidRDefault="00F7739A">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39A"/>
    <w:rsid w:val="0004503D"/>
    <w:rsid w:val="0098585A"/>
    <w:rsid w:val="00C123AE"/>
    <w:rsid w:val="00F7739A"/>
    <w:rsid w:val="0A807CF4"/>
    <w:rsid w:val="1D2C5862"/>
    <w:rsid w:val="20097E1F"/>
    <w:rsid w:val="218B1125"/>
    <w:rsid w:val="2C772892"/>
    <w:rsid w:val="3349518E"/>
    <w:rsid w:val="3D37349D"/>
    <w:rsid w:val="4E6C7550"/>
    <w:rsid w:val="53D9682F"/>
    <w:rsid w:val="551457B7"/>
    <w:rsid w:val="58460C49"/>
    <w:rsid w:val="7C602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5A8FD"/>
  <w15:docId w15:val="{56D9CF15-5E09-46AE-99E3-5A057291E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uiPriority="99" w:unhideWhenUsed="1" w:qFormat="1"/>
    <w:lsdException w:name="head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outlineLvl w:val="0"/>
    </w:pPr>
    <w:rPr>
      <w:color w:val="2E74B5"/>
      <w:sz w:val="32"/>
      <w:szCs w:val="32"/>
    </w:rPr>
  </w:style>
  <w:style w:type="paragraph" w:styleId="2">
    <w:name w:val="heading 2"/>
    <w:next w:val="a"/>
    <w:qFormat/>
    <w:pPr>
      <w:outlineLvl w:val="1"/>
    </w:pPr>
    <w:rPr>
      <w:color w:val="2E74B5"/>
      <w:sz w:val="26"/>
      <w:szCs w:val="26"/>
    </w:rPr>
  </w:style>
  <w:style w:type="paragraph" w:styleId="3">
    <w:name w:val="heading 3"/>
    <w:next w:val="a"/>
    <w:qFormat/>
    <w:pPr>
      <w:outlineLvl w:val="2"/>
    </w:pPr>
    <w:rPr>
      <w:color w:val="1F4D78"/>
      <w:sz w:val="24"/>
      <w:szCs w:val="24"/>
    </w:rPr>
  </w:style>
  <w:style w:type="paragraph" w:styleId="4">
    <w:name w:val="heading 4"/>
    <w:next w:val="a"/>
    <w:qFormat/>
    <w:pPr>
      <w:outlineLvl w:val="3"/>
    </w:pPr>
    <w:rPr>
      <w:i/>
      <w:iCs/>
      <w:color w:val="2E74B5"/>
      <w:sz w:val="24"/>
      <w:szCs w:val="24"/>
    </w:rPr>
  </w:style>
  <w:style w:type="paragraph" w:styleId="5">
    <w:name w:val="heading 5"/>
    <w:next w:val="a"/>
    <w:qFormat/>
    <w:pPr>
      <w:outlineLvl w:val="4"/>
    </w:pPr>
    <w:rPr>
      <w:color w:val="2E74B5"/>
      <w:sz w:val="24"/>
      <w:szCs w:val="24"/>
    </w:rPr>
  </w:style>
  <w:style w:type="paragraph" w:styleId="6">
    <w:name w:val="heading 6"/>
    <w:next w:val="a"/>
    <w:qFormat/>
    <w:pPr>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uiPriority w:val="39"/>
    <w:qFormat/>
    <w:pPr>
      <w:ind w:left="960"/>
    </w:pPr>
    <w:rPr>
      <w:sz w:val="24"/>
      <w:szCs w:val="24"/>
    </w:rPr>
  </w:style>
  <w:style w:type="paragraph" w:styleId="a3">
    <w:name w:val="endnote text"/>
    <w:link w:val="a4"/>
    <w:uiPriority w:val="99"/>
    <w:semiHidden/>
    <w:unhideWhenUsed/>
    <w:qFormat/>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uiPriority w:val="39"/>
    <w:qFormat/>
    <w:rPr>
      <w:sz w:val="24"/>
      <w:szCs w:val="24"/>
    </w:rPr>
  </w:style>
  <w:style w:type="paragraph" w:styleId="a6">
    <w:name w:val="footnote text"/>
    <w:link w:val="a7"/>
    <w:uiPriority w:val="99"/>
    <w:semiHidden/>
    <w:unhideWhenUsed/>
    <w:qFormat/>
  </w:style>
  <w:style w:type="paragraph" w:styleId="TOC2">
    <w:name w:val="toc 2"/>
    <w:uiPriority w:val="39"/>
    <w:qFormat/>
    <w:pPr>
      <w:ind w:left="480"/>
    </w:pPr>
    <w:rPr>
      <w:sz w:val="24"/>
      <w:szCs w:val="24"/>
    </w:rPr>
  </w:style>
  <w:style w:type="paragraph" w:styleId="a8">
    <w:name w:val="Title"/>
    <w:qFormat/>
    <w:rPr>
      <w:sz w:val="56"/>
      <w:szCs w:val="56"/>
    </w:rPr>
  </w:style>
  <w:style w:type="character" w:styleId="a9">
    <w:name w:val="endnote reference"/>
    <w:uiPriority w:val="99"/>
    <w:semiHidden/>
    <w:unhideWhenUsed/>
    <w:qFormat/>
    <w:rPr>
      <w:vertAlign w:val="superscript"/>
    </w:rPr>
  </w:style>
  <w:style w:type="character" w:styleId="aa">
    <w:name w:val="Hyperlink"/>
    <w:uiPriority w:val="99"/>
    <w:unhideWhenUsed/>
    <w:qFormat/>
    <w:rPr>
      <w:color w:val="0563C1"/>
      <w:u w:val="single"/>
    </w:rPr>
  </w:style>
  <w:style w:type="character" w:styleId="ab">
    <w:name w:val="footnote reference"/>
    <w:uiPriority w:val="99"/>
    <w:semiHidden/>
    <w:unhideWhenUsed/>
    <w:qFormat/>
    <w:rPr>
      <w:vertAlign w:val="superscript"/>
    </w:rPr>
  </w:style>
  <w:style w:type="paragraph" w:styleId="ac">
    <w:name w:val="List Paragraph"/>
    <w:qFormat/>
    <w:rPr>
      <w:sz w:val="24"/>
      <w:szCs w:val="24"/>
    </w:rPr>
  </w:style>
  <w:style w:type="character" w:customStyle="1" w:styleId="a7">
    <w:name w:val="脚注文本 字符"/>
    <w:link w:val="a6"/>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paragraph" w:styleId="ad">
    <w:name w:val="footer"/>
    <w:basedOn w:val="a"/>
    <w:link w:val="ae"/>
    <w:rsid w:val="0098585A"/>
    <w:pPr>
      <w:tabs>
        <w:tab w:val="center" w:pos="4153"/>
        <w:tab w:val="right" w:pos="8306"/>
      </w:tabs>
      <w:snapToGrid w:val="0"/>
      <w:jc w:val="left"/>
    </w:pPr>
    <w:rPr>
      <w:sz w:val="18"/>
      <w:szCs w:val="18"/>
    </w:rPr>
  </w:style>
  <w:style w:type="character" w:customStyle="1" w:styleId="ae">
    <w:name w:val="页脚 字符"/>
    <w:basedOn w:val="a0"/>
    <w:link w:val="ad"/>
    <w:rsid w:val="009858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25</Pages>
  <Words>7899</Words>
  <Characters>8611</Characters>
  <Application>Microsoft Office Word</Application>
  <DocSecurity>0</DocSecurity>
  <Lines>538</Lines>
  <Paragraphs>532</Paragraphs>
  <ScaleCrop>false</ScaleCrop>
  <Company/>
  <LinksUpToDate>false</LinksUpToDate>
  <CharactersWithSpaces>15978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东莞市2026年工业AI应用创新挑战“百景大赛”项目报告</dc:title>
  <dc:subject>开放创新赛道 慧诊智考</dc:subject>
  <dc:creator>Un-named</dc:creator>
  <dc:description>Adapted from the supplied source report.</dc:description>
  <cp:lastModifiedBy>8615917497332</cp:lastModifiedBy>
  <cp:revision>2</cp:revision>
  <dcterms:created xsi:type="dcterms:W3CDTF">2026-09-26T10:46:00Z</dcterms:created>
  <dcterms:modified xsi:type="dcterms:W3CDTF">2026-10-05T19:19:00Z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eyJoZGlkIjoiZTc2NTRjNDZmNjJkYzcyNTYyYjdkYTg0MGFkYzU1ODciLCJ1c2VySWQiOiI1NTA4MDA3MDMifQ==</vt:lpwstr>
  </property>
  <property fmtid="{D5CDD505-2E9C-101B-9397-08002B2CF9AE}" pid="3" name="KSOProductBuildVer">
    <vt:lpwstr>2052-12.1.0.28505</vt:lpwstr>
  </property>
  <property fmtid="{D5CDD505-2E9C-101B-9397-08002B2CF9AE}" pid="4" name="ICV">
    <vt:lpwstr>A91B908742EA45128DCF887375378D11_13</vt:lpwstr>
  </property>
</Properties>
</file>