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936" w:rsidRDefault="000A3936" w:rsidP="000A6E03">
      <w:pPr>
        <w:jc w:val="center"/>
        <w:rPr>
          <w:rFonts w:cs="Times New Roman"/>
          <w:szCs w:val="24"/>
        </w:rPr>
      </w:pPr>
      <w:r w:rsidRPr="000A3936">
        <w:rPr>
          <w:rFonts w:cs="Times New Roman"/>
          <w:noProof/>
          <w:szCs w:val="24"/>
        </w:rPr>
        <w:drawing>
          <wp:inline distT="0" distB="0" distL="0" distR="0" wp14:anchorId="5A3B1A8F" wp14:editId="4FE68D4E">
            <wp:extent cx="2990872" cy="1133483"/>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72" cy="1133483"/>
                    </a:xfrm>
                    <a:prstGeom prst="rect">
                      <a:avLst/>
                    </a:prstGeom>
                  </pic:spPr>
                </pic:pic>
              </a:graphicData>
            </a:graphic>
          </wp:inline>
        </w:drawing>
      </w:r>
    </w:p>
    <w:p w:rsidR="000A6E03" w:rsidRDefault="000A6E03" w:rsidP="000A6E03">
      <w:pPr>
        <w:jc w:val="center"/>
        <w:rPr>
          <w:rFonts w:cs="Times New Roman"/>
          <w:sz w:val="36"/>
          <w:szCs w:val="24"/>
        </w:rPr>
      </w:pPr>
    </w:p>
    <w:p w:rsidR="000A6E03" w:rsidRDefault="000A6E03" w:rsidP="000A6E03">
      <w:pPr>
        <w:jc w:val="center"/>
        <w:rPr>
          <w:rFonts w:cs="Times New Roman"/>
          <w:sz w:val="36"/>
          <w:szCs w:val="24"/>
        </w:rPr>
      </w:pPr>
    </w:p>
    <w:p w:rsidR="000A3936" w:rsidRPr="000A6E03" w:rsidRDefault="000A3936" w:rsidP="000A6E03">
      <w:pPr>
        <w:jc w:val="center"/>
        <w:rPr>
          <w:rFonts w:cs="Times New Roman"/>
          <w:sz w:val="36"/>
          <w:szCs w:val="24"/>
        </w:rPr>
      </w:pPr>
      <w:r w:rsidRPr="000A6E03">
        <w:rPr>
          <w:rFonts w:cs="Times New Roman"/>
          <w:sz w:val="36"/>
          <w:szCs w:val="24"/>
        </w:rPr>
        <w:t>Title: Exploring the use of Chat-GPT</w:t>
      </w:r>
    </w:p>
    <w:p w:rsidR="000A6E03" w:rsidRPr="000A6E03" w:rsidRDefault="000A6E03" w:rsidP="000A6E03">
      <w:pPr>
        <w:jc w:val="center"/>
        <w:rPr>
          <w:rFonts w:cs="Times New Roman"/>
          <w:sz w:val="36"/>
          <w:szCs w:val="24"/>
        </w:rPr>
      </w:pPr>
      <w:r w:rsidRPr="000A6E03">
        <w:rPr>
          <w:rFonts w:cs="Times New Roman"/>
          <w:sz w:val="36"/>
          <w:szCs w:val="24"/>
        </w:rPr>
        <w:t xml:space="preserve">Student name: </w:t>
      </w:r>
      <w:proofErr w:type="spellStart"/>
      <w:r w:rsidRPr="000A6E03">
        <w:rPr>
          <w:rFonts w:cs="Times New Roman"/>
          <w:sz w:val="36"/>
          <w:szCs w:val="24"/>
        </w:rPr>
        <w:t>Jieyan</w:t>
      </w:r>
      <w:proofErr w:type="spellEnd"/>
      <w:r w:rsidRPr="000A6E03">
        <w:rPr>
          <w:rFonts w:cs="Times New Roman"/>
          <w:sz w:val="36"/>
          <w:szCs w:val="24"/>
        </w:rPr>
        <w:t xml:space="preserve"> Liang</w:t>
      </w:r>
    </w:p>
    <w:p w:rsidR="000A3936" w:rsidRPr="000A6E03" w:rsidRDefault="000A3936" w:rsidP="000A6E03">
      <w:pPr>
        <w:jc w:val="center"/>
        <w:rPr>
          <w:rFonts w:cs="Times New Roman"/>
          <w:sz w:val="36"/>
          <w:szCs w:val="24"/>
        </w:rPr>
      </w:pPr>
      <w:r w:rsidRPr="000A6E03">
        <w:rPr>
          <w:rFonts w:cs="Times New Roman"/>
          <w:sz w:val="36"/>
          <w:szCs w:val="24"/>
        </w:rPr>
        <w:t>Student ID: SE20232784</w:t>
      </w:r>
    </w:p>
    <w:p w:rsidR="000A6E03" w:rsidRDefault="00A83F90" w:rsidP="000A6E03">
      <w:pPr>
        <w:jc w:val="center"/>
        <w:rPr>
          <w:rFonts w:cs="Times New Roman"/>
          <w:sz w:val="36"/>
          <w:szCs w:val="24"/>
        </w:rPr>
      </w:pPr>
      <w:r>
        <w:rPr>
          <w:rFonts w:cs="Times New Roman"/>
          <w:sz w:val="36"/>
          <w:szCs w:val="24"/>
        </w:rPr>
        <w:t>Date:12/5/2023</w:t>
      </w:r>
    </w:p>
    <w:p w:rsidR="00A83F90" w:rsidRDefault="00A83F90" w:rsidP="000A6E03">
      <w:pPr>
        <w:jc w:val="center"/>
        <w:rPr>
          <w:rFonts w:cs="Times New Roman"/>
          <w:sz w:val="36"/>
          <w:szCs w:val="24"/>
        </w:rPr>
      </w:pPr>
    </w:p>
    <w:p w:rsidR="00A83F90" w:rsidRDefault="00A83F90" w:rsidP="000A6E03">
      <w:pPr>
        <w:jc w:val="center"/>
        <w:rPr>
          <w:rFonts w:cs="Times New Roman"/>
          <w:szCs w:val="24"/>
          <w:u w:val="single"/>
        </w:rPr>
      </w:pPr>
    </w:p>
    <w:p w:rsidR="000A6E03" w:rsidRPr="00354189" w:rsidRDefault="000A6E03" w:rsidP="00354189">
      <w:pPr>
        <w:widowControl/>
        <w:jc w:val="left"/>
        <w:rPr>
          <w:rFonts w:cs="Times New Roman" w:hint="eastAsia"/>
          <w:szCs w:val="24"/>
          <w:u w:val="single"/>
        </w:rPr>
      </w:pPr>
      <w:r>
        <w:rPr>
          <w:rFonts w:cs="Times New Roman"/>
          <w:szCs w:val="24"/>
          <w:u w:val="single"/>
        </w:rPr>
        <w:br w:type="page"/>
      </w:r>
    </w:p>
    <w:p w:rsidR="00E64D96" w:rsidRDefault="00E64D96" w:rsidP="00931816">
      <w:pPr>
        <w:rPr>
          <w:rFonts w:cs="Times New Roman"/>
          <w:szCs w:val="24"/>
        </w:rPr>
      </w:pPr>
    </w:p>
    <w:sdt>
      <w:sdtPr>
        <w:rPr>
          <w:lang w:val="zh-CN"/>
        </w:rPr>
        <w:id w:val="1109389358"/>
        <w:docPartObj>
          <w:docPartGallery w:val="Table of Contents"/>
          <w:docPartUnique/>
        </w:docPartObj>
      </w:sdtPr>
      <w:sdtEndPr>
        <w:rPr>
          <w:rFonts w:ascii="Times New Roman" w:eastAsia="Times New Roman" w:hAnsi="Times New Roman" w:cstheme="minorBidi"/>
          <w:b/>
          <w:bCs/>
          <w:color w:val="auto"/>
          <w:kern w:val="2"/>
          <w:sz w:val="24"/>
          <w:szCs w:val="22"/>
        </w:rPr>
      </w:sdtEndPr>
      <w:sdtContent>
        <w:p w:rsidR="00354189" w:rsidRDefault="00354189">
          <w:pPr>
            <w:pStyle w:val="TOC"/>
          </w:pPr>
          <w:r>
            <w:rPr>
              <w:rFonts w:hint="eastAsia"/>
              <w:lang w:val="zh-CN"/>
            </w:rPr>
            <w:t>T</w:t>
          </w:r>
          <w:r>
            <w:rPr>
              <w:lang w:val="zh-CN"/>
            </w:rPr>
            <w:t>able of Contents</w:t>
          </w:r>
        </w:p>
        <w:p w:rsidR="00354189" w:rsidRDefault="00354189">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134877973" w:history="1">
            <w:r w:rsidRPr="004759ED">
              <w:rPr>
                <w:rStyle w:val="a4"/>
                <w:noProof/>
              </w:rPr>
              <w:t>Abstract or Executive Summary</w:t>
            </w:r>
            <w:r>
              <w:rPr>
                <w:noProof/>
                <w:webHidden/>
              </w:rPr>
              <w:tab/>
            </w:r>
            <w:r>
              <w:rPr>
                <w:noProof/>
                <w:webHidden/>
              </w:rPr>
              <w:fldChar w:fldCharType="begin"/>
            </w:r>
            <w:r>
              <w:rPr>
                <w:noProof/>
                <w:webHidden/>
              </w:rPr>
              <w:instrText xml:space="preserve"> PAGEREF _Toc134877973 \h </w:instrText>
            </w:r>
            <w:r>
              <w:rPr>
                <w:noProof/>
                <w:webHidden/>
              </w:rPr>
            </w:r>
            <w:r>
              <w:rPr>
                <w:noProof/>
                <w:webHidden/>
              </w:rPr>
              <w:fldChar w:fldCharType="separate"/>
            </w:r>
            <w:r>
              <w:rPr>
                <w:noProof/>
                <w:webHidden/>
              </w:rPr>
              <w:t>2</w:t>
            </w:r>
            <w:r>
              <w:rPr>
                <w:noProof/>
                <w:webHidden/>
              </w:rPr>
              <w:fldChar w:fldCharType="end"/>
            </w:r>
          </w:hyperlink>
        </w:p>
        <w:p w:rsidR="00354189" w:rsidRDefault="00354189">
          <w:pPr>
            <w:pStyle w:val="11"/>
            <w:tabs>
              <w:tab w:val="right" w:leader="dot" w:pos="8296"/>
            </w:tabs>
            <w:rPr>
              <w:rFonts w:asciiTheme="minorHAnsi" w:eastAsiaTheme="minorEastAsia" w:hAnsiTheme="minorHAnsi"/>
              <w:noProof/>
              <w:sz w:val="21"/>
            </w:rPr>
          </w:pPr>
          <w:hyperlink w:anchor="_Toc134877974" w:history="1">
            <w:r w:rsidRPr="004759ED">
              <w:rPr>
                <w:rStyle w:val="a4"/>
                <w:noProof/>
              </w:rPr>
              <w:t>Introduction</w:t>
            </w:r>
            <w:r>
              <w:rPr>
                <w:noProof/>
                <w:webHidden/>
              </w:rPr>
              <w:tab/>
            </w:r>
            <w:r>
              <w:rPr>
                <w:noProof/>
                <w:webHidden/>
              </w:rPr>
              <w:fldChar w:fldCharType="begin"/>
            </w:r>
            <w:r>
              <w:rPr>
                <w:noProof/>
                <w:webHidden/>
              </w:rPr>
              <w:instrText xml:space="preserve"> PAGEREF _Toc134877974 \h </w:instrText>
            </w:r>
            <w:r>
              <w:rPr>
                <w:noProof/>
                <w:webHidden/>
              </w:rPr>
            </w:r>
            <w:r>
              <w:rPr>
                <w:noProof/>
                <w:webHidden/>
              </w:rPr>
              <w:fldChar w:fldCharType="separate"/>
            </w:r>
            <w:r>
              <w:rPr>
                <w:noProof/>
                <w:webHidden/>
              </w:rPr>
              <w:t>3</w:t>
            </w:r>
            <w:r>
              <w:rPr>
                <w:noProof/>
                <w:webHidden/>
              </w:rPr>
              <w:fldChar w:fldCharType="end"/>
            </w:r>
          </w:hyperlink>
        </w:p>
        <w:p w:rsidR="00354189" w:rsidRDefault="00354189">
          <w:pPr>
            <w:pStyle w:val="11"/>
            <w:tabs>
              <w:tab w:val="right" w:leader="dot" w:pos="8296"/>
            </w:tabs>
            <w:rPr>
              <w:rFonts w:asciiTheme="minorHAnsi" w:eastAsiaTheme="minorEastAsia" w:hAnsiTheme="minorHAnsi"/>
              <w:noProof/>
              <w:sz w:val="21"/>
            </w:rPr>
          </w:pPr>
          <w:hyperlink w:anchor="_Toc134877975" w:history="1">
            <w:r w:rsidRPr="004759ED">
              <w:rPr>
                <w:rStyle w:val="a4"/>
                <w:noProof/>
              </w:rPr>
              <w:t>Scenario</w:t>
            </w:r>
            <w:r>
              <w:rPr>
                <w:noProof/>
                <w:webHidden/>
              </w:rPr>
              <w:tab/>
            </w:r>
            <w:r>
              <w:rPr>
                <w:noProof/>
                <w:webHidden/>
              </w:rPr>
              <w:fldChar w:fldCharType="begin"/>
            </w:r>
            <w:r>
              <w:rPr>
                <w:noProof/>
                <w:webHidden/>
              </w:rPr>
              <w:instrText xml:space="preserve"> PAGEREF _Toc134877975 \h </w:instrText>
            </w:r>
            <w:r>
              <w:rPr>
                <w:noProof/>
                <w:webHidden/>
              </w:rPr>
            </w:r>
            <w:r>
              <w:rPr>
                <w:noProof/>
                <w:webHidden/>
              </w:rPr>
              <w:fldChar w:fldCharType="separate"/>
            </w:r>
            <w:r>
              <w:rPr>
                <w:noProof/>
                <w:webHidden/>
              </w:rPr>
              <w:t>4</w:t>
            </w:r>
            <w:r>
              <w:rPr>
                <w:noProof/>
                <w:webHidden/>
              </w:rPr>
              <w:fldChar w:fldCharType="end"/>
            </w:r>
          </w:hyperlink>
        </w:p>
        <w:p w:rsidR="00354189" w:rsidRDefault="00354189">
          <w:pPr>
            <w:pStyle w:val="11"/>
            <w:tabs>
              <w:tab w:val="right" w:leader="dot" w:pos="8296"/>
            </w:tabs>
            <w:rPr>
              <w:rFonts w:asciiTheme="minorHAnsi" w:eastAsiaTheme="minorEastAsia" w:hAnsiTheme="minorHAnsi"/>
              <w:noProof/>
              <w:sz w:val="21"/>
            </w:rPr>
          </w:pPr>
          <w:hyperlink w:anchor="_Toc134877976" w:history="1">
            <w:r w:rsidRPr="004759ED">
              <w:rPr>
                <w:rStyle w:val="a4"/>
                <w:noProof/>
              </w:rPr>
              <w:t>Legal Concerns</w:t>
            </w:r>
            <w:r>
              <w:rPr>
                <w:noProof/>
                <w:webHidden/>
              </w:rPr>
              <w:tab/>
            </w:r>
            <w:r>
              <w:rPr>
                <w:noProof/>
                <w:webHidden/>
              </w:rPr>
              <w:fldChar w:fldCharType="begin"/>
            </w:r>
            <w:r>
              <w:rPr>
                <w:noProof/>
                <w:webHidden/>
              </w:rPr>
              <w:instrText xml:space="preserve"> PAGEREF _Toc134877976 \h </w:instrText>
            </w:r>
            <w:r>
              <w:rPr>
                <w:noProof/>
                <w:webHidden/>
              </w:rPr>
            </w:r>
            <w:r>
              <w:rPr>
                <w:noProof/>
                <w:webHidden/>
              </w:rPr>
              <w:fldChar w:fldCharType="separate"/>
            </w:r>
            <w:r>
              <w:rPr>
                <w:noProof/>
                <w:webHidden/>
              </w:rPr>
              <w:t>5</w:t>
            </w:r>
            <w:r>
              <w:rPr>
                <w:noProof/>
                <w:webHidden/>
              </w:rPr>
              <w:fldChar w:fldCharType="end"/>
            </w:r>
          </w:hyperlink>
        </w:p>
        <w:p w:rsidR="00354189" w:rsidRDefault="00354189">
          <w:pPr>
            <w:pStyle w:val="11"/>
            <w:tabs>
              <w:tab w:val="right" w:leader="dot" w:pos="8296"/>
            </w:tabs>
            <w:rPr>
              <w:rFonts w:asciiTheme="minorHAnsi" w:eastAsiaTheme="minorEastAsia" w:hAnsiTheme="minorHAnsi"/>
              <w:noProof/>
              <w:sz w:val="21"/>
            </w:rPr>
          </w:pPr>
          <w:hyperlink w:anchor="_Toc134877977" w:history="1">
            <w:r w:rsidRPr="004759ED">
              <w:rPr>
                <w:rStyle w:val="a4"/>
                <w:noProof/>
              </w:rPr>
              <w:t>Ethical Considerations</w:t>
            </w:r>
            <w:r>
              <w:rPr>
                <w:noProof/>
                <w:webHidden/>
              </w:rPr>
              <w:tab/>
            </w:r>
            <w:r>
              <w:rPr>
                <w:noProof/>
                <w:webHidden/>
              </w:rPr>
              <w:fldChar w:fldCharType="begin"/>
            </w:r>
            <w:r>
              <w:rPr>
                <w:noProof/>
                <w:webHidden/>
              </w:rPr>
              <w:instrText xml:space="preserve"> PAGEREF _Toc134877977 \h </w:instrText>
            </w:r>
            <w:r>
              <w:rPr>
                <w:noProof/>
                <w:webHidden/>
              </w:rPr>
            </w:r>
            <w:r>
              <w:rPr>
                <w:noProof/>
                <w:webHidden/>
              </w:rPr>
              <w:fldChar w:fldCharType="separate"/>
            </w:r>
            <w:r>
              <w:rPr>
                <w:noProof/>
                <w:webHidden/>
              </w:rPr>
              <w:t>6</w:t>
            </w:r>
            <w:r>
              <w:rPr>
                <w:noProof/>
                <w:webHidden/>
              </w:rPr>
              <w:fldChar w:fldCharType="end"/>
            </w:r>
          </w:hyperlink>
        </w:p>
        <w:p w:rsidR="00354189" w:rsidRDefault="00354189">
          <w:pPr>
            <w:pStyle w:val="11"/>
            <w:tabs>
              <w:tab w:val="right" w:leader="dot" w:pos="8296"/>
            </w:tabs>
            <w:rPr>
              <w:rFonts w:asciiTheme="minorHAnsi" w:eastAsiaTheme="minorEastAsia" w:hAnsiTheme="minorHAnsi"/>
              <w:noProof/>
              <w:sz w:val="21"/>
            </w:rPr>
          </w:pPr>
          <w:hyperlink w:anchor="_Toc134877978" w:history="1">
            <w:r w:rsidRPr="004759ED">
              <w:rPr>
                <w:rStyle w:val="a4"/>
                <w:noProof/>
              </w:rPr>
              <w:t>Regulatory Accommodation</w:t>
            </w:r>
            <w:r>
              <w:rPr>
                <w:noProof/>
                <w:webHidden/>
              </w:rPr>
              <w:tab/>
            </w:r>
            <w:r>
              <w:rPr>
                <w:noProof/>
                <w:webHidden/>
              </w:rPr>
              <w:fldChar w:fldCharType="begin"/>
            </w:r>
            <w:r>
              <w:rPr>
                <w:noProof/>
                <w:webHidden/>
              </w:rPr>
              <w:instrText xml:space="preserve"> PAGEREF _Toc134877978 \h </w:instrText>
            </w:r>
            <w:r>
              <w:rPr>
                <w:noProof/>
                <w:webHidden/>
              </w:rPr>
            </w:r>
            <w:r>
              <w:rPr>
                <w:noProof/>
                <w:webHidden/>
              </w:rPr>
              <w:fldChar w:fldCharType="separate"/>
            </w:r>
            <w:r>
              <w:rPr>
                <w:noProof/>
                <w:webHidden/>
              </w:rPr>
              <w:t>6</w:t>
            </w:r>
            <w:r>
              <w:rPr>
                <w:noProof/>
                <w:webHidden/>
              </w:rPr>
              <w:fldChar w:fldCharType="end"/>
            </w:r>
          </w:hyperlink>
        </w:p>
        <w:p w:rsidR="00354189" w:rsidRDefault="00354189">
          <w:pPr>
            <w:pStyle w:val="11"/>
            <w:tabs>
              <w:tab w:val="right" w:leader="dot" w:pos="8296"/>
            </w:tabs>
            <w:rPr>
              <w:rFonts w:asciiTheme="minorHAnsi" w:eastAsiaTheme="minorEastAsia" w:hAnsiTheme="minorHAnsi"/>
              <w:noProof/>
              <w:sz w:val="21"/>
            </w:rPr>
          </w:pPr>
          <w:hyperlink w:anchor="_Toc134877979" w:history="1">
            <w:r w:rsidRPr="004759ED">
              <w:rPr>
                <w:rStyle w:val="a4"/>
                <w:noProof/>
              </w:rPr>
              <w:t>Conclusion</w:t>
            </w:r>
            <w:r>
              <w:rPr>
                <w:noProof/>
                <w:webHidden/>
              </w:rPr>
              <w:tab/>
            </w:r>
            <w:r>
              <w:rPr>
                <w:noProof/>
                <w:webHidden/>
              </w:rPr>
              <w:fldChar w:fldCharType="begin"/>
            </w:r>
            <w:r>
              <w:rPr>
                <w:noProof/>
                <w:webHidden/>
              </w:rPr>
              <w:instrText xml:space="preserve"> PAGEREF _Toc134877979 \h </w:instrText>
            </w:r>
            <w:r>
              <w:rPr>
                <w:noProof/>
                <w:webHidden/>
              </w:rPr>
            </w:r>
            <w:r>
              <w:rPr>
                <w:noProof/>
                <w:webHidden/>
              </w:rPr>
              <w:fldChar w:fldCharType="separate"/>
            </w:r>
            <w:r>
              <w:rPr>
                <w:noProof/>
                <w:webHidden/>
              </w:rPr>
              <w:t>7</w:t>
            </w:r>
            <w:r>
              <w:rPr>
                <w:noProof/>
                <w:webHidden/>
              </w:rPr>
              <w:fldChar w:fldCharType="end"/>
            </w:r>
          </w:hyperlink>
        </w:p>
        <w:p w:rsidR="00354189" w:rsidRDefault="00354189">
          <w:pPr>
            <w:pStyle w:val="11"/>
            <w:tabs>
              <w:tab w:val="right" w:leader="dot" w:pos="8296"/>
            </w:tabs>
            <w:rPr>
              <w:rFonts w:asciiTheme="minorHAnsi" w:eastAsiaTheme="minorEastAsia" w:hAnsiTheme="minorHAnsi"/>
              <w:noProof/>
              <w:sz w:val="21"/>
            </w:rPr>
          </w:pPr>
          <w:hyperlink w:anchor="_Toc134877980" w:history="1">
            <w:r w:rsidRPr="004759ED">
              <w:rPr>
                <w:rStyle w:val="a4"/>
                <w:noProof/>
              </w:rPr>
              <w:t>References</w:t>
            </w:r>
            <w:r>
              <w:rPr>
                <w:noProof/>
                <w:webHidden/>
              </w:rPr>
              <w:tab/>
            </w:r>
            <w:r>
              <w:rPr>
                <w:noProof/>
                <w:webHidden/>
              </w:rPr>
              <w:fldChar w:fldCharType="begin"/>
            </w:r>
            <w:r>
              <w:rPr>
                <w:noProof/>
                <w:webHidden/>
              </w:rPr>
              <w:instrText xml:space="preserve"> PAGEREF _Toc134877980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354189" w:rsidRDefault="00354189">
          <w:r>
            <w:rPr>
              <w:b/>
              <w:bCs/>
              <w:lang w:val="zh-CN"/>
            </w:rPr>
            <w:fldChar w:fldCharType="end"/>
          </w:r>
        </w:p>
      </w:sdtContent>
    </w:sdt>
    <w:p w:rsidR="00A83F90" w:rsidRDefault="00A83F90" w:rsidP="000A6E03">
      <w:pPr>
        <w:jc w:val="center"/>
        <w:rPr>
          <w:rFonts w:cs="Times New Roman"/>
          <w:szCs w:val="24"/>
        </w:rPr>
      </w:pPr>
    </w:p>
    <w:p w:rsidR="00A83F90" w:rsidRDefault="00A83F90" w:rsidP="000A6E03">
      <w:pPr>
        <w:jc w:val="center"/>
        <w:rPr>
          <w:rFonts w:cs="Times New Roman"/>
          <w:szCs w:val="24"/>
        </w:rPr>
      </w:pPr>
    </w:p>
    <w:p w:rsidR="00A83F90" w:rsidRDefault="00A83F90" w:rsidP="000A6E03">
      <w:pPr>
        <w:jc w:val="center"/>
        <w:rPr>
          <w:rFonts w:cs="Times New Roman"/>
          <w:szCs w:val="24"/>
        </w:rPr>
      </w:pPr>
    </w:p>
    <w:p w:rsidR="00A83F90" w:rsidRDefault="00A83F90" w:rsidP="000A6E03">
      <w:pPr>
        <w:jc w:val="center"/>
        <w:rPr>
          <w:rFonts w:cs="Times New Roman"/>
          <w:szCs w:val="24"/>
        </w:rPr>
      </w:pPr>
    </w:p>
    <w:p w:rsidR="00931816" w:rsidRDefault="00931816" w:rsidP="000A6E03">
      <w:pPr>
        <w:jc w:val="center"/>
        <w:rPr>
          <w:rFonts w:cs="Times New Roman"/>
          <w:szCs w:val="24"/>
        </w:rPr>
      </w:pPr>
      <w:r>
        <w:rPr>
          <w:rFonts w:cs="Times New Roman"/>
          <w:szCs w:val="24"/>
        </w:rPr>
        <w:br w:type="page"/>
      </w:r>
    </w:p>
    <w:p w:rsidR="00A83F90" w:rsidRDefault="00931816" w:rsidP="00E64D96">
      <w:pPr>
        <w:pStyle w:val="1"/>
      </w:pPr>
      <w:bookmarkStart w:id="1" w:name="_Toc134877973"/>
      <w:r w:rsidRPr="00931816">
        <w:lastRenderedPageBreak/>
        <w:t>Abstract or Executive Summary</w:t>
      </w:r>
      <w:bookmarkEnd w:id="1"/>
    </w:p>
    <w:p w:rsidR="00931816" w:rsidRDefault="004E545E" w:rsidP="00931816">
      <w:pPr>
        <w:rPr>
          <w:rFonts w:cs="Times New Roman"/>
          <w:szCs w:val="24"/>
        </w:rPr>
      </w:pPr>
      <w:r w:rsidRPr="004E545E">
        <w:rPr>
          <w:rFonts w:cs="Times New Roman"/>
          <w:szCs w:val="24"/>
        </w:rPr>
        <w:t>The report describes a scenario in which an IT professional might use Chat GPT and discusses any legal issues in that scenario, such as violations of intellectual property law; any ethical considerations, such as transparency of sources, and whether the use of Chat GPT complies with any regulations.</w:t>
      </w:r>
    </w:p>
    <w:p w:rsidR="00E64D96" w:rsidRDefault="00E64D96" w:rsidP="00931816">
      <w:pPr>
        <w:rPr>
          <w:rFonts w:cs="Times New Roman"/>
          <w:szCs w:val="24"/>
        </w:rPr>
      </w:pPr>
      <w:r>
        <w:rPr>
          <w:rFonts w:cs="Times New Roman"/>
          <w:szCs w:val="24"/>
        </w:rPr>
        <w:br w:type="page"/>
      </w:r>
    </w:p>
    <w:p w:rsidR="00E64D96" w:rsidRDefault="00E64D96" w:rsidP="00E64D96">
      <w:pPr>
        <w:pStyle w:val="1"/>
      </w:pPr>
      <w:bookmarkStart w:id="2" w:name="_Toc134877974"/>
      <w:r>
        <w:lastRenderedPageBreak/>
        <w:t>Introduction</w:t>
      </w:r>
      <w:bookmarkEnd w:id="2"/>
    </w:p>
    <w:p w:rsidR="00067BED" w:rsidRPr="00CD2D64" w:rsidRDefault="00CD2D64" w:rsidP="00CD2D64">
      <w:pPr>
        <w:rPr>
          <w:rFonts w:cs="Times New Roman"/>
          <w:szCs w:val="24"/>
        </w:rPr>
      </w:pPr>
      <w:r w:rsidRPr="00CD2D64">
        <w:rPr>
          <w:rFonts w:cs="Times New Roman"/>
          <w:szCs w:val="24"/>
        </w:rPr>
        <w:t xml:space="preserve">According to Drift's State of Conversational Marketing 2021 report, 74% of companies want to use conversational artificial intelligence (AI) tools to streamline workflows. In everyday life, whether it's email for communication or shopping platforms such as </w:t>
      </w:r>
      <w:proofErr w:type="spellStart"/>
      <w:r w:rsidRPr="00CD2D64">
        <w:rPr>
          <w:rFonts w:cs="Times New Roman"/>
          <w:szCs w:val="24"/>
        </w:rPr>
        <w:t>Taobao</w:t>
      </w:r>
      <w:proofErr w:type="spellEnd"/>
      <w:r w:rsidRPr="00CD2D64">
        <w:rPr>
          <w:rFonts w:cs="Times New Roman"/>
          <w:szCs w:val="24"/>
        </w:rPr>
        <w:t xml:space="preserve"> and Amazon. They all have machine auto-response features that enable customer service to language translation to virtual assistants. In recent years, it has led to a wider use of conversational AI. One such application that relies on the ability of AI models to understand and generate natural language is Chat GPT. by generating human-like responses to user engagement, the latest AI </w:t>
      </w:r>
      <w:proofErr w:type="spellStart"/>
      <w:r w:rsidRPr="00CD2D64">
        <w:rPr>
          <w:rFonts w:cs="Times New Roman"/>
          <w:szCs w:val="24"/>
        </w:rPr>
        <w:t>chatbots</w:t>
      </w:r>
      <w:proofErr w:type="spellEnd"/>
      <w:r w:rsidRPr="00CD2D64">
        <w:rPr>
          <w:rFonts w:cs="Times New Roman"/>
          <w:szCs w:val="24"/>
        </w:rPr>
        <w:t xml:space="preserve"> are causing problems for many industries. In this report, describes Mike, an IT professional, as the complexity of the reported problems has increased as the company's user base has expanded. To simplify the support process, Mike uses Chat GPT as an AI assistant to complete scenarios for professional work and analyses the scenario on several dimensions: legal, ethical, and whether it complies with any regulations.</w:t>
      </w:r>
    </w:p>
    <w:p w:rsidR="00E64D96" w:rsidRDefault="00E64D96" w:rsidP="00931816">
      <w:pPr>
        <w:rPr>
          <w:rFonts w:cs="Times New Roman"/>
          <w:szCs w:val="24"/>
        </w:rPr>
      </w:pPr>
      <w:r>
        <w:rPr>
          <w:rFonts w:cs="Times New Roman"/>
          <w:szCs w:val="24"/>
        </w:rPr>
        <w:br w:type="page"/>
      </w:r>
    </w:p>
    <w:p w:rsidR="00E64D96" w:rsidRDefault="00127717" w:rsidP="00274306">
      <w:pPr>
        <w:pStyle w:val="1"/>
      </w:pPr>
      <w:bookmarkStart w:id="3" w:name="_Toc134877975"/>
      <w:r>
        <w:rPr>
          <w:rFonts w:hint="eastAsia"/>
        </w:rPr>
        <w:lastRenderedPageBreak/>
        <w:t>S</w:t>
      </w:r>
      <w:r>
        <w:t>cenar</w:t>
      </w:r>
      <w:r w:rsidR="0063427E">
        <w:t>i</w:t>
      </w:r>
      <w:r w:rsidR="00945079">
        <w:t>o</w:t>
      </w:r>
      <w:bookmarkEnd w:id="3"/>
    </w:p>
    <w:p w:rsidR="00CD2D64" w:rsidRDefault="00274306" w:rsidP="00274306">
      <w:pPr>
        <w:rPr>
          <w:rFonts w:cs="Times New Roman"/>
          <w:szCs w:val="24"/>
        </w:rPr>
      </w:pPr>
      <w:r w:rsidRPr="00274306">
        <w:rPr>
          <w:rFonts w:cs="Times New Roman"/>
          <w:szCs w:val="24"/>
        </w:rPr>
        <w:t>Mike, an IT professional, found himself facing increasing complexity in the reported problems as the company's user base continued to expand. Determined to simplify the support process and provide efficient assistance to users, Mike decided to incorporate Chat GPT as an AI assistant in his daily work.</w:t>
      </w:r>
    </w:p>
    <w:p w:rsidR="00274306" w:rsidRDefault="00274306" w:rsidP="00274306">
      <w:pPr>
        <w:rPr>
          <w:rFonts w:cs="Times New Roman"/>
          <w:szCs w:val="24"/>
        </w:rPr>
      </w:pPr>
    </w:p>
    <w:p w:rsidR="00274306" w:rsidRPr="00274306" w:rsidRDefault="00274306" w:rsidP="00274306">
      <w:pPr>
        <w:rPr>
          <w:rFonts w:cs="Times New Roman"/>
          <w:szCs w:val="24"/>
        </w:rPr>
      </w:pPr>
      <w:r w:rsidRPr="00274306">
        <w:rPr>
          <w:rFonts w:cs="Times New Roman"/>
          <w:szCs w:val="24"/>
        </w:rPr>
        <w:t xml:space="preserve">With Chat-GPT's assistance, </w:t>
      </w:r>
      <w:r>
        <w:rPr>
          <w:rFonts w:cs="Times New Roman"/>
          <w:szCs w:val="24"/>
        </w:rPr>
        <w:t>Mike</w:t>
      </w:r>
      <w:r w:rsidRPr="00274306">
        <w:rPr>
          <w:rFonts w:cs="Times New Roman"/>
          <w:szCs w:val="24"/>
        </w:rPr>
        <w:t xml:space="preserve"> could handle customer queries more efficiently. However, they were well aware of the legal concerns associated with handling customer data. They made sure to adhere to privacy and data protection laws, such as </w:t>
      </w:r>
      <w:r w:rsidR="00D660AF" w:rsidRPr="00D660AF">
        <w:rPr>
          <w:rFonts w:cs="Times New Roman"/>
          <w:szCs w:val="24"/>
        </w:rPr>
        <w:t>General Data Protection Regulation (GDPR) and the California Consumer Privacy Act (CCPA)</w:t>
      </w:r>
      <w:r w:rsidRPr="00274306">
        <w:rPr>
          <w:rFonts w:cs="Times New Roman"/>
          <w:szCs w:val="24"/>
        </w:rPr>
        <w:t>. Every interaction with customers was treated with the utmost care, ensuring that personal information was handled securely, and explicit consent was obtained for data collection.</w:t>
      </w:r>
    </w:p>
    <w:p w:rsidR="00274306" w:rsidRPr="00274306" w:rsidRDefault="00274306" w:rsidP="00274306">
      <w:pPr>
        <w:rPr>
          <w:rFonts w:cs="Times New Roman"/>
          <w:szCs w:val="24"/>
        </w:rPr>
      </w:pPr>
    </w:p>
    <w:p w:rsidR="00274306" w:rsidRPr="00274306" w:rsidRDefault="00274306" w:rsidP="00274306">
      <w:pPr>
        <w:rPr>
          <w:rFonts w:cs="Times New Roman"/>
          <w:szCs w:val="24"/>
        </w:rPr>
      </w:pPr>
      <w:r w:rsidRPr="00274306">
        <w:rPr>
          <w:rFonts w:cs="Times New Roman"/>
          <w:szCs w:val="24"/>
        </w:rPr>
        <w:t xml:space="preserve">In addition to legal considerations, </w:t>
      </w:r>
      <w:r>
        <w:rPr>
          <w:rFonts w:cs="Times New Roman"/>
          <w:szCs w:val="24"/>
        </w:rPr>
        <w:t>Mike</w:t>
      </w:r>
      <w:r w:rsidRPr="00274306">
        <w:rPr>
          <w:rFonts w:cs="Times New Roman"/>
          <w:szCs w:val="24"/>
        </w:rPr>
        <w:t xml:space="preserve"> understood the ethical responsibilities tied to using Chat-GPT. They believed in transparency and took the time to explain to customers that they were interacting with an AI system. They set realistic expectations by highlighting both the capabilities and limitations of Chat-GPT. By doing so, </w:t>
      </w:r>
      <w:r>
        <w:rPr>
          <w:rFonts w:cs="Times New Roman"/>
          <w:szCs w:val="24"/>
        </w:rPr>
        <w:t>Mike</w:t>
      </w:r>
      <w:r w:rsidRPr="00274306">
        <w:rPr>
          <w:rFonts w:cs="Times New Roman"/>
          <w:szCs w:val="24"/>
        </w:rPr>
        <w:t xml:space="preserve"> built trust and fostered a positive customer experience.</w:t>
      </w:r>
    </w:p>
    <w:p w:rsidR="00274306" w:rsidRPr="00274306" w:rsidRDefault="00274306" w:rsidP="00274306">
      <w:pPr>
        <w:rPr>
          <w:rFonts w:cs="Times New Roman"/>
          <w:szCs w:val="24"/>
        </w:rPr>
      </w:pPr>
    </w:p>
    <w:p w:rsidR="00274306" w:rsidRPr="00274306" w:rsidRDefault="00274306" w:rsidP="00274306">
      <w:pPr>
        <w:rPr>
          <w:rFonts w:cs="Times New Roman"/>
          <w:szCs w:val="24"/>
        </w:rPr>
      </w:pPr>
      <w:r>
        <w:rPr>
          <w:rFonts w:cs="Times New Roman"/>
          <w:szCs w:val="24"/>
        </w:rPr>
        <w:t>Mike</w:t>
      </w:r>
      <w:r w:rsidRPr="00274306">
        <w:rPr>
          <w:rFonts w:cs="Times New Roman"/>
          <w:szCs w:val="24"/>
        </w:rPr>
        <w:t xml:space="preserve"> was also committed to ensuring fairness and mitigating biases. Regularly reviewing Chat-GPT's responses, they paid close attention to any potential biases that could arise from the model's training data. By addressing biases promptly and taking corrective measures, they strived to provide unbiased and equitable support to every customer, regardless of their background or identity.</w:t>
      </w:r>
    </w:p>
    <w:p w:rsidR="00274306" w:rsidRPr="00274306" w:rsidRDefault="00274306" w:rsidP="00274306">
      <w:pPr>
        <w:rPr>
          <w:rFonts w:cs="Times New Roman"/>
          <w:szCs w:val="24"/>
        </w:rPr>
      </w:pPr>
    </w:p>
    <w:p w:rsidR="00274306" w:rsidRPr="00274306" w:rsidRDefault="00274306" w:rsidP="00274306">
      <w:pPr>
        <w:rPr>
          <w:rFonts w:cs="Times New Roman"/>
          <w:szCs w:val="24"/>
        </w:rPr>
      </w:pPr>
      <w:r w:rsidRPr="00274306">
        <w:rPr>
          <w:rFonts w:cs="Times New Roman"/>
          <w:szCs w:val="24"/>
        </w:rPr>
        <w:t xml:space="preserve">To comply with regulations, </w:t>
      </w:r>
      <w:r>
        <w:rPr>
          <w:rFonts w:cs="Times New Roman"/>
          <w:szCs w:val="24"/>
        </w:rPr>
        <w:t>Mike</w:t>
      </w:r>
      <w:r w:rsidRPr="00274306">
        <w:rPr>
          <w:rFonts w:cs="Times New Roman"/>
          <w:szCs w:val="24"/>
        </w:rPr>
        <w:t xml:space="preserve"> integrated various regulatory accommodations into their workflow. They implemented stringent security measures to protect customer data, </w:t>
      </w:r>
      <w:r w:rsidRPr="00274306">
        <w:rPr>
          <w:rFonts w:cs="Times New Roman"/>
          <w:szCs w:val="24"/>
        </w:rPr>
        <w:lastRenderedPageBreak/>
        <w:t xml:space="preserve">adhering to privacy regulations and promptly notifying customers in case of any data breaches. They also stayed up to date with consumer protection laws, ensuring that all information provided to customers was accurate and backed by substantiated claims. In regulated industries like healthcare or finance, </w:t>
      </w:r>
      <w:r>
        <w:rPr>
          <w:rFonts w:cs="Times New Roman"/>
          <w:szCs w:val="24"/>
        </w:rPr>
        <w:t>Mike</w:t>
      </w:r>
      <w:r w:rsidRPr="00274306">
        <w:rPr>
          <w:rFonts w:cs="Times New Roman"/>
          <w:szCs w:val="24"/>
        </w:rPr>
        <w:t xml:space="preserve"> took extra care to align their interactions with industr</w:t>
      </w:r>
      <w:r w:rsidR="00F3454C">
        <w:rPr>
          <w:rFonts w:cs="Times New Roman"/>
          <w:szCs w:val="24"/>
        </w:rPr>
        <w:t>y-specific regulations, such as H</w:t>
      </w:r>
      <w:r w:rsidR="00F3454C" w:rsidRPr="00F3454C">
        <w:rPr>
          <w:rFonts w:cs="Times New Roman"/>
          <w:szCs w:val="24"/>
        </w:rPr>
        <w:t>ealthcare Information Portability and Accountability Act</w:t>
      </w:r>
      <w:r w:rsidR="00F3454C">
        <w:rPr>
          <w:rFonts w:cs="Times New Roman"/>
          <w:szCs w:val="24"/>
        </w:rPr>
        <w:t xml:space="preserve"> (</w:t>
      </w:r>
      <w:r w:rsidRPr="00274306">
        <w:rPr>
          <w:rFonts w:cs="Times New Roman"/>
          <w:szCs w:val="24"/>
        </w:rPr>
        <w:t>HIPAA</w:t>
      </w:r>
      <w:r w:rsidR="00F3454C">
        <w:rPr>
          <w:rFonts w:cs="Times New Roman"/>
          <w:szCs w:val="24"/>
        </w:rPr>
        <w:t>)</w:t>
      </w:r>
      <w:r w:rsidRPr="00274306">
        <w:rPr>
          <w:rFonts w:cs="Times New Roman"/>
          <w:szCs w:val="24"/>
        </w:rPr>
        <w:t xml:space="preserve"> or </w:t>
      </w:r>
      <w:r w:rsidR="00F3454C" w:rsidRPr="00F3454C">
        <w:rPr>
          <w:rFonts w:cs="Times New Roman"/>
          <w:szCs w:val="24"/>
        </w:rPr>
        <w:t>Payment Card Industry Data Security Standard</w:t>
      </w:r>
      <w:r w:rsidR="00F3454C">
        <w:rPr>
          <w:rFonts w:cs="Times New Roman"/>
          <w:szCs w:val="24"/>
        </w:rPr>
        <w:t xml:space="preserve"> </w:t>
      </w:r>
      <w:r w:rsidR="00F3454C">
        <w:rPr>
          <w:rFonts w:cs="Times New Roman" w:hint="eastAsia"/>
          <w:szCs w:val="24"/>
        </w:rPr>
        <w:t>(</w:t>
      </w:r>
      <w:r w:rsidRPr="00274306">
        <w:rPr>
          <w:rFonts w:cs="Times New Roman"/>
          <w:szCs w:val="24"/>
        </w:rPr>
        <w:t>PCI DSS</w:t>
      </w:r>
      <w:r w:rsidR="00F3454C">
        <w:rPr>
          <w:rFonts w:cs="Times New Roman"/>
          <w:szCs w:val="24"/>
        </w:rPr>
        <w:t>)</w:t>
      </w:r>
      <w:r w:rsidRPr="00274306">
        <w:rPr>
          <w:rFonts w:cs="Times New Roman"/>
          <w:szCs w:val="24"/>
        </w:rPr>
        <w:t>.</w:t>
      </w:r>
    </w:p>
    <w:p w:rsidR="00274306" w:rsidRPr="00274306" w:rsidRDefault="00274306" w:rsidP="00274306">
      <w:pPr>
        <w:rPr>
          <w:rFonts w:cs="Times New Roman"/>
          <w:szCs w:val="24"/>
        </w:rPr>
      </w:pPr>
    </w:p>
    <w:p w:rsidR="00274306" w:rsidRPr="00274306" w:rsidRDefault="00274306" w:rsidP="00274306">
      <w:pPr>
        <w:rPr>
          <w:rFonts w:cs="Times New Roman"/>
          <w:szCs w:val="24"/>
        </w:rPr>
      </w:pPr>
      <w:r w:rsidRPr="00274306">
        <w:rPr>
          <w:rFonts w:cs="Times New Roman"/>
          <w:szCs w:val="24"/>
        </w:rPr>
        <w:t xml:space="preserve">As the story unfolded, </w:t>
      </w:r>
      <w:r>
        <w:rPr>
          <w:rFonts w:cs="Times New Roman"/>
          <w:szCs w:val="24"/>
        </w:rPr>
        <w:t>Mike</w:t>
      </w:r>
      <w:r w:rsidRPr="00274306">
        <w:rPr>
          <w:rFonts w:cs="Times New Roman"/>
          <w:szCs w:val="24"/>
        </w:rPr>
        <w:t>'s adept use of Chat-GPT, along with their commitment to legal compliance, ethical considerations, and regulatory accommodations, proved to be instrumental in their role. Customers appreciated the efficient support they received while having their privacy respected. The company thrived, both in terms of customer satisfaction and compliance with applicable regulations.</w:t>
      </w:r>
    </w:p>
    <w:p w:rsidR="00274306" w:rsidRPr="00274306" w:rsidRDefault="00274306" w:rsidP="00274306">
      <w:pPr>
        <w:rPr>
          <w:rFonts w:cs="Times New Roman"/>
          <w:szCs w:val="24"/>
        </w:rPr>
      </w:pPr>
    </w:p>
    <w:p w:rsidR="00274306" w:rsidRDefault="00274306" w:rsidP="00274306">
      <w:pPr>
        <w:rPr>
          <w:rFonts w:cs="Times New Roman"/>
          <w:szCs w:val="24"/>
        </w:rPr>
      </w:pPr>
      <w:r>
        <w:rPr>
          <w:rFonts w:cs="Times New Roman"/>
          <w:szCs w:val="24"/>
        </w:rPr>
        <w:t>Mike</w:t>
      </w:r>
      <w:r w:rsidRPr="00274306">
        <w:rPr>
          <w:rFonts w:cs="Times New Roman"/>
          <w:szCs w:val="24"/>
        </w:rPr>
        <w:t>'s success story spread throughout the organization, inspiring other IT professionals to follow suit. With their diligence, the company continued to leverage Chat-GPT's capabilities responsibly and ethically, ensuring that every customer interaction was a positive and compliant experience. And so, the software company set a new standard for utilizing AI in customer support, forging a path where technology and regulations coexisted harmoniously.</w:t>
      </w:r>
    </w:p>
    <w:p w:rsidR="00945079" w:rsidRDefault="00945079" w:rsidP="00274306">
      <w:pPr>
        <w:rPr>
          <w:rFonts w:cs="Times New Roman"/>
          <w:szCs w:val="24"/>
        </w:rPr>
      </w:pPr>
    </w:p>
    <w:p w:rsidR="00945079" w:rsidRDefault="00945079" w:rsidP="00945079">
      <w:pPr>
        <w:pStyle w:val="1"/>
      </w:pPr>
      <w:bookmarkStart w:id="4" w:name="_Toc134877976"/>
      <w:r>
        <w:t>Legal Concerns</w:t>
      </w:r>
      <w:bookmarkEnd w:id="4"/>
    </w:p>
    <w:p w:rsidR="0028442D" w:rsidRDefault="0028442D" w:rsidP="003127A0">
      <w:pPr>
        <w:pStyle w:val="a3"/>
        <w:numPr>
          <w:ilvl w:val="0"/>
          <w:numId w:val="1"/>
        </w:numPr>
        <w:ind w:firstLineChars="0"/>
      </w:pPr>
      <w:r>
        <w:t>Privacy and Data Protection Laws (GDPR and CCPA): Mike ensured compliance with privacy and data protection laws by handling customer data securely, obtaining explicit consent for data collection, and adhering to regulations such as GDPR and CCPA. This ensured that personal information was handled responsibly and protected from unauthorized access.</w:t>
      </w:r>
    </w:p>
    <w:p w:rsidR="0028442D" w:rsidRDefault="003127A0" w:rsidP="0028442D">
      <w:pPr>
        <w:pStyle w:val="a3"/>
        <w:numPr>
          <w:ilvl w:val="0"/>
          <w:numId w:val="1"/>
        </w:numPr>
        <w:ind w:firstLineChars="0"/>
      </w:pPr>
      <w:r>
        <w:t xml:space="preserve">Consumer Protection Laws: Mike stayed up to date with consumer protection laws, </w:t>
      </w:r>
      <w:r>
        <w:lastRenderedPageBreak/>
        <w:t>ensuring that all information provided to customers was accurate and backed by substantiated claims. This commitment to accuracy protected customers from misleading or false information.</w:t>
      </w:r>
    </w:p>
    <w:p w:rsidR="003127A0" w:rsidRDefault="003127A0" w:rsidP="003127A0">
      <w:pPr>
        <w:pStyle w:val="a3"/>
        <w:numPr>
          <w:ilvl w:val="0"/>
          <w:numId w:val="1"/>
        </w:numPr>
        <w:ind w:firstLineChars="0"/>
      </w:pPr>
      <w:r>
        <w:t>Industry-Specific Regulations (HIPAA and PCI DSS): In regulated industries like healthcare or finance, Mike took extra care to align interactions with industry-specific regulations, such as HIPAA and PCI DSS. This ensured that customer interactions were compliant with the specific requirements of those sectors.</w:t>
      </w:r>
    </w:p>
    <w:p w:rsidR="0028442D" w:rsidRPr="003127A0" w:rsidRDefault="0028442D" w:rsidP="00945079">
      <w:pPr>
        <w:rPr>
          <w:rFonts w:eastAsiaTheme="minorEastAsia" w:hint="eastAsia"/>
        </w:rPr>
      </w:pPr>
    </w:p>
    <w:p w:rsidR="00945079" w:rsidRDefault="00945079" w:rsidP="00945079">
      <w:pPr>
        <w:pStyle w:val="1"/>
      </w:pPr>
      <w:bookmarkStart w:id="5" w:name="_Toc134877977"/>
      <w:r>
        <w:t>Ethical Considerations</w:t>
      </w:r>
      <w:bookmarkEnd w:id="5"/>
    </w:p>
    <w:p w:rsidR="00B97135" w:rsidRPr="00B97135" w:rsidRDefault="00B97135" w:rsidP="00B97135">
      <w:pPr>
        <w:pStyle w:val="a3"/>
        <w:numPr>
          <w:ilvl w:val="0"/>
          <w:numId w:val="3"/>
        </w:numPr>
        <w:ind w:firstLineChars="0"/>
        <w:rPr>
          <w:rFonts w:eastAsiaTheme="minorEastAsia"/>
        </w:rPr>
      </w:pPr>
      <w:r w:rsidRPr="00B97135">
        <w:rPr>
          <w:rFonts w:eastAsiaTheme="minorEastAsia"/>
        </w:rPr>
        <w:t xml:space="preserve">Transparency and trust: Mike demonstrates ethical </w:t>
      </w:r>
      <w:proofErr w:type="spellStart"/>
      <w:r w:rsidRPr="00B97135">
        <w:rPr>
          <w:rFonts w:eastAsiaTheme="minorEastAsia"/>
        </w:rPr>
        <w:t>behaviour</w:t>
      </w:r>
      <w:proofErr w:type="spellEnd"/>
      <w:r w:rsidRPr="00B97135">
        <w:rPr>
          <w:rFonts w:eastAsiaTheme="minorEastAsia"/>
        </w:rPr>
        <w:t xml:space="preserve"> by being transparent with customers about the AI system and setting realistic expectations about Chat GPT's capabilities and limitations. This transparency builds trust and fosters a positive customer experience. This view is also supported in (</w:t>
      </w:r>
      <w:proofErr w:type="spellStart"/>
      <w:r w:rsidRPr="00B97135">
        <w:rPr>
          <w:rFonts w:eastAsiaTheme="minorEastAsia"/>
        </w:rPr>
        <w:t>Floridi</w:t>
      </w:r>
      <w:proofErr w:type="spellEnd"/>
      <w:r w:rsidRPr="00B97135">
        <w:rPr>
          <w:rFonts w:eastAsiaTheme="minorEastAsia"/>
        </w:rPr>
        <w:t xml:space="preserve"> 2019), which argues that users should be aware of this when interacting with AI and should have a clear understanding of the system's capabilities and limitations. Transparency helps build trust and promotes responsible decision-making.</w:t>
      </w:r>
    </w:p>
    <w:p w:rsidR="00B97135" w:rsidRPr="00B97135" w:rsidRDefault="00B97135" w:rsidP="00B97135">
      <w:pPr>
        <w:pStyle w:val="a3"/>
        <w:numPr>
          <w:ilvl w:val="0"/>
          <w:numId w:val="3"/>
        </w:numPr>
        <w:ind w:firstLineChars="0"/>
        <w:rPr>
          <w:rFonts w:eastAsiaTheme="minorEastAsia"/>
        </w:rPr>
      </w:pPr>
      <w:r w:rsidRPr="00B97135">
        <w:rPr>
          <w:rFonts w:eastAsiaTheme="minorEastAsia"/>
        </w:rPr>
        <w:t>Fairness and bias mitigation: Mike actively reviews Chat GPT responses to identify and address potential bias. By striving to provide fair and equitable support to every customer, regardless of their background or status, Mike upholds the ethical principle of fairness. (</w:t>
      </w:r>
      <w:proofErr w:type="spellStart"/>
      <w:r w:rsidRPr="00B97135">
        <w:rPr>
          <w:rFonts w:eastAsiaTheme="minorEastAsia"/>
        </w:rPr>
        <w:t>Floridi</w:t>
      </w:r>
      <w:proofErr w:type="spellEnd"/>
      <w:r w:rsidRPr="00B97135">
        <w:rPr>
          <w:rFonts w:eastAsiaTheme="minorEastAsia"/>
        </w:rPr>
        <w:t xml:space="preserve"> 2019) discusses techniques to identify and mitigate bias in AI algorithms to prevent discrimination and promote fair outcomes. It highlights the need to design AI systems that are fair, just and accountable. This view is similar to the envisioned Mike's setting.</w:t>
      </w:r>
    </w:p>
    <w:p w:rsidR="003127A0" w:rsidRPr="003127A0" w:rsidRDefault="003127A0" w:rsidP="00B97135">
      <w:pPr>
        <w:rPr>
          <w:rFonts w:eastAsiaTheme="minorEastAsia" w:hint="eastAsia"/>
        </w:rPr>
      </w:pPr>
    </w:p>
    <w:p w:rsidR="00945079" w:rsidRDefault="00945079" w:rsidP="00945079">
      <w:pPr>
        <w:pStyle w:val="1"/>
      </w:pPr>
      <w:bookmarkStart w:id="6" w:name="_Toc134877978"/>
      <w:r>
        <w:t>Regulatory Accommodation</w:t>
      </w:r>
      <w:bookmarkEnd w:id="6"/>
    </w:p>
    <w:p w:rsidR="00A03796" w:rsidRDefault="00A03796" w:rsidP="00A03796">
      <w:r>
        <w:t xml:space="preserve">Mike's approach to incorporating Chat GPT as an artificial intelligence assistant into customer support demonstrates a strong commitment to regulatory compliance. They ensure compliance with privacy and data protection laws such as GDPR and CCPA by </w:t>
      </w:r>
      <w:r>
        <w:lastRenderedPageBreak/>
        <w:t>handling customer data securely, obtaining explicit consent for data collection and promptly notifying customers in the event of a data breach. Mike also keeps up to date with consumer protection laws and ensures that all information provided to customers is accurate and compliant with substantiated claims.</w:t>
      </w:r>
    </w:p>
    <w:p w:rsidR="00A03796" w:rsidRDefault="00A03796" w:rsidP="00A03796"/>
    <w:p w:rsidR="00A03796" w:rsidRDefault="00A03796" w:rsidP="00A03796">
      <w:r>
        <w:t>In regulated industries such as healthcare or finance, Mike takes extra care to align their interactions with industry-specific regulations such as HIPAA and PCI DSS. This includes implementing additional security measures, protecting customer data and ensuring compliance with specific requirements related to healthcare information or payment card data.</w:t>
      </w:r>
    </w:p>
    <w:p w:rsidR="00945079" w:rsidRDefault="00A03796" w:rsidP="00A03796">
      <w:r>
        <w:t xml:space="preserve">However, there is a lack of long-term development in the case, and in </w:t>
      </w:r>
      <w:r>
        <w:rPr>
          <w:rFonts w:asciiTheme="minorEastAsia" w:eastAsiaTheme="minorEastAsia" w:hAnsiTheme="minorEastAsia" w:hint="eastAsia"/>
        </w:rPr>
        <w:t>(</w:t>
      </w:r>
      <w:r>
        <w:t xml:space="preserve">Li et al. 2021) </w:t>
      </w:r>
      <w:r>
        <w:t>proposes a research agenda that could be used as a reference to refine Mike's service system to address gaps and future directions in AI in customer service, it may identify areas for further research, such as assessing the long-term impact of AI on customer relationships, exploring the role of emotions in AI interactions, or investigating cross cultural differences.</w:t>
      </w:r>
    </w:p>
    <w:p w:rsidR="00A03796" w:rsidRDefault="00A03796" w:rsidP="00A03796">
      <w:pPr>
        <w:rPr>
          <w:rFonts w:eastAsiaTheme="minorEastAsia" w:cs="Times New Roman"/>
          <w:szCs w:val="24"/>
        </w:rPr>
      </w:pPr>
    </w:p>
    <w:p w:rsidR="005C031E" w:rsidRDefault="005C031E" w:rsidP="005C031E">
      <w:pPr>
        <w:pStyle w:val="1"/>
        <w:rPr>
          <w:rFonts w:eastAsiaTheme="minorEastAsia"/>
        </w:rPr>
      </w:pPr>
      <w:bookmarkStart w:id="7" w:name="_Toc134877979"/>
      <w:r>
        <w:rPr>
          <w:rFonts w:eastAsiaTheme="minorEastAsia" w:hint="eastAsia"/>
        </w:rPr>
        <w:t>C</w:t>
      </w:r>
      <w:r w:rsidRPr="005C031E">
        <w:rPr>
          <w:rFonts w:eastAsiaTheme="minorEastAsia"/>
        </w:rPr>
        <w:t>onclusion</w:t>
      </w:r>
      <w:bookmarkEnd w:id="7"/>
    </w:p>
    <w:p w:rsidR="00A03796" w:rsidRPr="00A03796" w:rsidRDefault="00A03796" w:rsidP="00A03796">
      <w:pPr>
        <w:rPr>
          <w:rFonts w:eastAsiaTheme="minorEastAsia"/>
        </w:rPr>
      </w:pPr>
      <w:r w:rsidRPr="00A03796">
        <w:rPr>
          <w:rFonts w:eastAsiaTheme="minorEastAsia"/>
        </w:rPr>
        <w:t xml:space="preserve">In this context, IT professional Mike has incorporated Chat GPT, an AI assistant, into their work to streamline support processes and provide efficient assistance to users. Mike </w:t>
      </w:r>
      <w:proofErr w:type="spellStart"/>
      <w:r w:rsidRPr="00A03796">
        <w:rPr>
          <w:rFonts w:eastAsiaTheme="minorEastAsia"/>
        </w:rPr>
        <w:t>prioritises</w:t>
      </w:r>
      <w:proofErr w:type="spellEnd"/>
      <w:r w:rsidRPr="00A03796">
        <w:rPr>
          <w:rFonts w:eastAsiaTheme="minorEastAsia"/>
        </w:rPr>
        <w:t xml:space="preserve"> legal compliance by complying with privacy and data protection laws such as GDPR and CCPA and obtaining explicit consent for data collection. They implemented strict security measures to protect customer data and kept up to date with consumer protection laws. Mike also demonstrated ethical considerations by being transparent with customers about how they interact with AI systems, setting realistic expectations and addressing biases in a timely manner to provide impartial support.</w:t>
      </w:r>
    </w:p>
    <w:p w:rsidR="00A03796" w:rsidRPr="00A03796" w:rsidRDefault="00A03796" w:rsidP="00A03796">
      <w:pPr>
        <w:rPr>
          <w:rFonts w:eastAsiaTheme="minorEastAsia"/>
        </w:rPr>
      </w:pPr>
    </w:p>
    <w:p w:rsidR="00A03796" w:rsidRPr="00A03796" w:rsidRDefault="00A03796" w:rsidP="00A03796">
      <w:pPr>
        <w:rPr>
          <w:rFonts w:eastAsiaTheme="minorEastAsia"/>
        </w:rPr>
      </w:pPr>
      <w:r w:rsidRPr="00A03796">
        <w:rPr>
          <w:rFonts w:eastAsiaTheme="minorEastAsia"/>
        </w:rPr>
        <w:t xml:space="preserve">The case is consistent with the literature on the ethical governance of AI discussed by </w:t>
      </w:r>
      <w:proofErr w:type="spellStart"/>
      <w:r w:rsidRPr="00A03796">
        <w:rPr>
          <w:rFonts w:eastAsiaTheme="minorEastAsia"/>
        </w:rPr>
        <w:lastRenderedPageBreak/>
        <w:t>Floridi</w:t>
      </w:r>
      <w:proofErr w:type="spellEnd"/>
      <w:r w:rsidRPr="00A03796">
        <w:rPr>
          <w:rFonts w:eastAsiaTheme="minorEastAsia"/>
        </w:rPr>
        <w:t xml:space="preserve"> (2019). </w:t>
      </w:r>
      <w:proofErr w:type="spellStart"/>
      <w:r w:rsidRPr="00A03796">
        <w:rPr>
          <w:rFonts w:eastAsiaTheme="minorEastAsia"/>
        </w:rPr>
        <w:t>Floridi</w:t>
      </w:r>
      <w:proofErr w:type="spellEnd"/>
      <w:r w:rsidRPr="00A03796">
        <w:rPr>
          <w:rFonts w:eastAsiaTheme="minorEastAsia"/>
        </w:rPr>
        <w:t xml:space="preserve"> highlights the need for adaptive ethical frameworks and responsible governance for emerging technologies. mike's ethical considerations are consistent with this framework as they demonstrate transparency, fairness, privacy protection and accountability. mike's practice in handling customer data and addressing bias suggests that this is consistent with the wider discussion of ethical governance of AI.</w:t>
      </w:r>
    </w:p>
    <w:p w:rsidR="00A03796" w:rsidRDefault="00A03796" w:rsidP="00A03796">
      <w:pPr>
        <w:rPr>
          <w:rFonts w:eastAsiaTheme="minorEastAsia"/>
        </w:rPr>
      </w:pPr>
    </w:p>
    <w:p w:rsidR="00A03796" w:rsidRPr="00A03796" w:rsidRDefault="00A03796" w:rsidP="00A03796">
      <w:pPr>
        <w:rPr>
          <w:rFonts w:eastAsiaTheme="minorEastAsia"/>
        </w:rPr>
      </w:pPr>
      <w:r w:rsidRPr="00A03796">
        <w:rPr>
          <w:rFonts w:eastAsiaTheme="minorEastAsia"/>
        </w:rPr>
        <w:t>From a regulatory compliance perspective, Mike's combination of regulatory facilitation, security measures and accurate information provision is consistent with the principles discussed in the literature by Li et al. (2021). Their case demonstrates a practical example of implementing AI in customer service while complying with legal requirements and industry-specific regulations such as HIPAA or PCI DSS. this highlights the company's commitment to regulatory compliance and customer data protection.</w:t>
      </w:r>
    </w:p>
    <w:p w:rsidR="00A03796" w:rsidRPr="00A03796" w:rsidRDefault="00A03796" w:rsidP="00A03796">
      <w:pPr>
        <w:rPr>
          <w:rFonts w:eastAsiaTheme="minorEastAsia"/>
        </w:rPr>
      </w:pPr>
    </w:p>
    <w:p w:rsidR="005C031E" w:rsidRDefault="00A03796" w:rsidP="00A03796">
      <w:pPr>
        <w:rPr>
          <w:rFonts w:eastAsiaTheme="minorEastAsia"/>
        </w:rPr>
      </w:pPr>
      <w:r w:rsidRPr="00A03796">
        <w:rPr>
          <w:rFonts w:eastAsiaTheme="minorEastAsia"/>
        </w:rPr>
        <w:t>Overall, Mike's use of Chat GPT as an AI assistant demonstrates that the implementation of AI in customer support is a responsible and ethical approach. It demonstrates the integration of legal compliance, ethical considerations and regulatory facilitation into daily workflows, resulting in a positive customer experience and compliance with applicable regulations.</w:t>
      </w:r>
    </w:p>
    <w:p w:rsidR="00354189" w:rsidRDefault="00354189">
      <w:pPr>
        <w:widowControl/>
        <w:spacing w:line="240" w:lineRule="auto"/>
        <w:jc w:val="left"/>
        <w:rPr>
          <w:rFonts w:eastAsiaTheme="minorEastAsia"/>
        </w:rPr>
      </w:pPr>
      <w:r>
        <w:rPr>
          <w:rFonts w:eastAsiaTheme="minorEastAsia"/>
        </w:rPr>
        <w:br w:type="page"/>
      </w:r>
    </w:p>
    <w:p w:rsidR="005C031E" w:rsidRPr="005C031E" w:rsidRDefault="005C031E" w:rsidP="005C031E">
      <w:pPr>
        <w:rPr>
          <w:rFonts w:eastAsiaTheme="minorEastAsia" w:hint="eastAsia"/>
        </w:rPr>
      </w:pPr>
    </w:p>
    <w:p w:rsidR="003127A0" w:rsidRPr="003127A0" w:rsidRDefault="003127A0" w:rsidP="003127A0">
      <w:pPr>
        <w:pStyle w:val="1"/>
        <w:rPr>
          <w:rFonts w:eastAsiaTheme="minorEastAsia" w:hint="eastAsia"/>
        </w:rPr>
      </w:pPr>
      <w:bookmarkStart w:id="8" w:name="_Toc134877980"/>
      <w:r>
        <w:rPr>
          <w:rFonts w:eastAsiaTheme="minorEastAsia"/>
        </w:rPr>
        <w:t>References</w:t>
      </w:r>
      <w:bookmarkEnd w:id="8"/>
    </w:p>
    <w:p w:rsidR="00E03A31" w:rsidRDefault="00E03A31" w:rsidP="00E03A31">
      <w:pPr>
        <w:rPr>
          <w:rFonts w:eastAsiaTheme="minorEastAsia" w:cs="Times New Roman"/>
          <w:szCs w:val="24"/>
        </w:rPr>
      </w:pPr>
    </w:p>
    <w:p w:rsidR="00433AB1" w:rsidRPr="00E03A31" w:rsidRDefault="00E03A31" w:rsidP="003127A0">
      <w:pPr>
        <w:rPr>
          <w:rFonts w:eastAsiaTheme="minorEastAsia" w:cs="Times New Roman" w:hint="eastAsia"/>
          <w:szCs w:val="24"/>
        </w:rPr>
      </w:pPr>
      <w:r w:rsidRPr="00C468DF">
        <w:rPr>
          <w:rFonts w:eastAsiaTheme="minorEastAsia" w:cs="Times New Roman"/>
          <w:szCs w:val="24"/>
        </w:rPr>
        <w:t>California Consumer Privacy Act (</w:t>
      </w:r>
      <w:r>
        <w:rPr>
          <w:rFonts w:eastAsiaTheme="minorEastAsia" w:cs="Times New Roman"/>
          <w:szCs w:val="24"/>
        </w:rPr>
        <w:t>US</w:t>
      </w:r>
      <w:r w:rsidRPr="00C468DF">
        <w:rPr>
          <w:rFonts w:eastAsiaTheme="minorEastAsia" w:cs="Times New Roman"/>
          <w:szCs w:val="24"/>
        </w:rPr>
        <w:t>)</w:t>
      </w:r>
      <w:r>
        <w:rPr>
          <w:rFonts w:eastAsiaTheme="minorEastAsia" w:cs="Times New Roman"/>
          <w:szCs w:val="24"/>
        </w:rPr>
        <w:t>,</w:t>
      </w:r>
      <w:r w:rsidRPr="00C468DF">
        <w:rPr>
          <w:rFonts w:eastAsiaTheme="minorEastAsia" w:cs="Times New Roman"/>
          <w:szCs w:val="24"/>
        </w:rPr>
        <w:t xml:space="preserve"> </w:t>
      </w:r>
      <w:r>
        <w:rPr>
          <w:rFonts w:eastAsiaTheme="minorEastAsia" w:cs="Times New Roman"/>
          <w:szCs w:val="24"/>
        </w:rPr>
        <w:t xml:space="preserve">viewed 28 </w:t>
      </w:r>
      <w:r w:rsidRPr="00C468DF">
        <w:rPr>
          <w:rFonts w:eastAsiaTheme="minorEastAsia" w:cs="Times New Roman"/>
          <w:szCs w:val="24"/>
        </w:rPr>
        <w:t>June</w:t>
      </w:r>
      <w:r>
        <w:rPr>
          <w:rFonts w:eastAsiaTheme="minorEastAsia" w:cs="Times New Roman"/>
          <w:szCs w:val="24"/>
        </w:rPr>
        <w:t xml:space="preserve"> </w:t>
      </w:r>
      <w:r w:rsidRPr="00C468DF">
        <w:rPr>
          <w:rFonts w:eastAsiaTheme="minorEastAsia" w:cs="Times New Roman"/>
          <w:szCs w:val="24"/>
        </w:rPr>
        <w:t>2018</w:t>
      </w:r>
      <w:r>
        <w:rPr>
          <w:rFonts w:eastAsiaTheme="minorEastAsia" w:cs="Times New Roman"/>
          <w:szCs w:val="24"/>
        </w:rPr>
        <w:t>, &lt;</w:t>
      </w:r>
      <w:r w:rsidRPr="00C468DF">
        <w:t xml:space="preserve"> </w:t>
      </w:r>
      <w:hyperlink r:id="rId9" w:history="1">
        <w:r>
          <w:rPr>
            <w:rStyle w:val="a4"/>
          </w:rPr>
          <w:t>California Consumer Privacy Act (CCPA) | State of California - Department of Justice - Office of the Attorney General</w:t>
        </w:r>
      </w:hyperlink>
      <w:r>
        <w:t>&gt;</w:t>
      </w:r>
    </w:p>
    <w:p w:rsidR="00E03A31" w:rsidRDefault="00E03A31" w:rsidP="003127A0">
      <w:pPr>
        <w:rPr>
          <w:rFonts w:eastAsiaTheme="minorEastAsia" w:cs="Times New Roman"/>
          <w:szCs w:val="24"/>
        </w:rPr>
      </w:pPr>
    </w:p>
    <w:p w:rsidR="00E03A31" w:rsidRPr="00E03A31" w:rsidRDefault="002D30EA" w:rsidP="003127A0">
      <w:pPr>
        <w:rPr>
          <w:rFonts w:eastAsiaTheme="minorEastAsia" w:cs="Times New Roman" w:hint="eastAsia"/>
          <w:szCs w:val="24"/>
        </w:rPr>
      </w:pPr>
      <w:proofErr w:type="spellStart"/>
      <w:r>
        <w:rPr>
          <w:rFonts w:eastAsiaTheme="minorEastAsia" w:cs="Times New Roman"/>
          <w:szCs w:val="24"/>
        </w:rPr>
        <w:t>Floridi</w:t>
      </w:r>
      <w:proofErr w:type="spellEnd"/>
      <w:r>
        <w:rPr>
          <w:rFonts w:eastAsiaTheme="minorEastAsia" w:cs="Times New Roman"/>
          <w:szCs w:val="24"/>
        </w:rPr>
        <w:t>, L 2019, ‘</w:t>
      </w:r>
      <w:r w:rsidR="00433AB1" w:rsidRPr="00433AB1">
        <w:rPr>
          <w:rFonts w:eastAsiaTheme="minorEastAsia" w:cs="Times New Roman"/>
          <w:szCs w:val="24"/>
        </w:rPr>
        <w:t>Soft Ethics and the Governance of the Digital</w:t>
      </w:r>
      <w:r>
        <w:rPr>
          <w:rFonts w:eastAsiaTheme="minorEastAsia" w:cs="Times New Roman"/>
          <w:szCs w:val="24"/>
        </w:rPr>
        <w:t>’,</w:t>
      </w:r>
      <w:r w:rsidR="00433AB1" w:rsidRPr="00433AB1">
        <w:rPr>
          <w:rFonts w:eastAsiaTheme="minorEastAsia" w:cs="Times New Roman"/>
          <w:szCs w:val="24"/>
        </w:rPr>
        <w:t xml:space="preserve"> </w:t>
      </w:r>
      <w:r w:rsidR="00433AB1" w:rsidRPr="002D30EA">
        <w:rPr>
          <w:rFonts w:eastAsiaTheme="minorEastAsia" w:cs="Times New Roman"/>
          <w:i/>
          <w:szCs w:val="24"/>
        </w:rPr>
        <w:t>Philosophy &amp; Technology</w:t>
      </w:r>
      <w:r w:rsidR="00433AB1" w:rsidRPr="00433AB1">
        <w:rPr>
          <w:rFonts w:eastAsiaTheme="minorEastAsia" w:cs="Times New Roman"/>
          <w:szCs w:val="24"/>
        </w:rPr>
        <w:t xml:space="preserve">, </w:t>
      </w:r>
      <w:r>
        <w:rPr>
          <w:rFonts w:eastAsiaTheme="minorEastAsia" w:cs="Times New Roman"/>
          <w:szCs w:val="24"/>
        </w:rPr>
        <w:t>vol.</w:t>
      </w:r>
      <w:r w:rsidR="00433AB1" w:rsidRPr="00433AB1">
        <w:rPr>
          <w:rFonts w:eastAsiaTheme="minorEastAsia" w:cs="Times New Roman"/>
          <w:szCs w:val="24"/>
        </w:rPr>
        <w:t>32</w:t>
      </w:r>
      <w:r>
        <w:rPr>
          <w:rFonts w:eastAsiaTheme="minorEastAsia" w:cs="Times New Roman"/>
          <w:szCs w:val="24"/>
        </w:rPr>
        <w:t>, no.1</w:t>
      </w:r>
      <w:r w:rsidR="00433AB1" w:rsidRPr="00433AB1">
        <w:rPr>
          <w:rFonts w:eastAsiaTheme="minorEastAsia" w:cs="Times New Roman"/>
          <w:szCs w:val="24"/>
        </w:rPr>
        <w:t xml:space="preserve">, </w:t>
      </w:r>
      <w:r>
        <w:rPr>
          <w:rFonts w:eastAsiaTheme="minorEastAsia" w:cs="Times New Roman"/>
          <w:szCs w:val="24"/>
        </w:rPr>
        <w:t>pp.</w:t>
      </w:r>
      <w:r w:rsidR="00433AB1" w:rsidRPr="00433AB1">
        <w:rPr>
          <w:rFonts w:eastAsiaTheme="minorEastAsia" w:cs="Times New Roman"/>
          <w:szCs w:val="24"/>
        </w:rPr>
        <w:t>1-11.</w:t>
      </w:r>
    </w:p>
    <w:p w:rsidR="00E03A31" w:rsidRDefault="00E03A31" w:rsidP="003127A0">
      <w:pPr>
        <w:rPr>
          <w:rFonts w:eastAsiaTheme="minorEastAsia" w:cs="Times New Roman"/>
          <w:szCs w:val="24"/>
        </w:rPr>
      </w:pPr>
      <w:bookmarkStart w:id="9" w:name="OLE_LINK1"/>
    </w:p>
    <w:p w:rsidR="00EF6715" w:rsidRDefault="00C468DF" w:rsidP="003127A0">
      <w:r w:rsidRPr="00C468DF">
        <w:rPr>
          <w:rFonts w:eastAsiaTheme="minorEastAsia" w:cs="Times New Roman"/>
          <w:szCs w:val="24"/>
        </w:rPr>
        <w:t xml:space="preserve">General Data Protection Regulation </w:t>
      </w:r>
      <w:r>
        <w:rPr>
          <w:rFonts w:eastAsiaTheme="minorEastAsia" w:cs="Times New Roman"/>
          <w:szCs w:val="24"/>
        </w:rPr>
        <w:t xml:space="preserve">2016 </w:t>
      </w:r>
      <w:r w:rsidRPr="00C468DF">
        <w:rPr>
          <w:rFonts w:eastAsiaTheme="minorEastAsia" w:cs="Times New Roman"/>
          <w:szCs w:val="24"/>
        </w:rPr>
        <w:t>(</w:t>
      </w:r>
      <w:r>
        <w:rPr>
          <w:rFonts w:eastAsiaTheme="minorEastAsia" w:cs="Times New Roman"/>
          <w:szCs w:val="24"/>
        </w:rPr>
        <w:t>EU</w:t>
      </w:r>
      <w:r w:rsidRPr="00C468DF">
        <w:rPr>
          <w:rFonts w:eastAsiaTheme="minorEastAsia" w:cs="Times New Roman"/>
          <w:szCs w:val="24"/>
        </w:rPr>
        <w:t>)</w:t>
      </w:r>
      <w:r>
        <w:rPr>
          <w:rFonts w:eastAsiaTheme="minorEastAsia" w:cs="Times New Roman"/>
          <w:szCs w:val="24"/>
        </w:rPr>
        <w:t>, viewed</w:t>
      </w:r>
      <w:r w:rsidRPr="00C468DF">
        <w:rPr>
          <w:rFonts w:eastAsiaTheme="minorEastAsia" w:cs="Times New Roman"/>
          <w:szCs w:val="24"/>
        </w:rPr>
        <w:t xml:space="preserve"> </w:t>
      </w:r>
      <w:r w:rsidRPr="00C468DF">
        <w:rPr>
          <w:rFonts w:eastAsiaTheme="minorEastAsia" w:cs="Times New Roman"/>
          <w:szCs w:val="24"/>
        </w:rPr>
        <w:t>27 April 2016</w:t>
      </w:r>
      <w:r>
        <w:rPr>
          <w:rFonts w:eastAsiaTheme="minorEastAsia" w:cs="Times New Roman"/>
          <w:szCs w:val="24"/>
        </w:rPr>
        <w:t>, &lt;</w:t>
      </w:r>
      <w:hyperlink r:id="rId10" w:history="1">
        <w:r>
          <w:rPr>
            <w:rStyle w:val="a4"/>
          </w:rPr>
          <w:t>General Data Protection Regulation (GDPR) – Official Legal Text (gdpr-info.eu)</w:t>
        </w:r>
      </w:hyperlink>
      <w:r>
        <w:t>&gt;</w:t>
      </w:r>
    </w:p>
    <w:bookmarkEnd w:id="9"/>
    <w:p w:rsidR="00C468DF" w:rsidRPr="00C468DF" w:rsidRDefault="00C468DF" w:rsidP="00C468DF">
      <w:pPr>
        <w:rPr>
          <w:rFonts w:eastAsiaTheme="minorEastAsia" w:cs="Times New Roman"/>
          <w:szCs w:val="24"/>
        </w:rPr>
      </w:pPr>
      <w:r w:rsidRPr="00C468DF">
        <w:rPr>
          <w:rFonts w:eastAsiaTheme="minorEastAsia" w:cs="Times New Roman"/>
          <w:szCs w:val="24"/>
        </w:rPr>
        <w:t>Healthcare Information Portability and Accountability Act (</w:t>
      </w:r>
      <w:r w:rsidR="002F4F63">
        <w:rPr>
          <w:rFonts w:eastAsiaTheme="minorEastAsia" w:cs="Times New Roman"/>
          <w:szCs w:val="24"/>
        </w:rPr>
        <w:t xml:space="preserve">US), </w:t>
      </w:r>
      <w:r w:rsidR="002F4F63">
        <w:rPr>
          <w:rFonts w:eastAsiaTheme="minorEastAsia" w:cs="Times New Roman"/>
          <w:szCs w:val="24"/>
        </w:rPr>
        <w:t>viewed</w:t>
      </w:r>
      <w:r w:rsidRPr="00C468DF">
        <w:rPr>
          <w:rFonts w:eastAsiaTheme="minorEastAsia" w:cs="Times New Roman"/>
          <w:szCs w:val="24"/>
        </w:rPr>
        <w:t xml:space="preserve"> </w:t>
      </w:r>
      <w:r w:rsidR="002F4F63">
        <w:rPr>
          <w:rFonts w:eastAsiaTheme="minorEastAsia" w:cs="Times New Roman"/>
          <w:szCs w:val="24"/>
        </w:rPr>
        <w:t xml:space="preserve">21 </w:t>
      </w:r>
      <w:r w:rsidR="002F4F63" w:rsidRPr="002F4F63">
        <w:rPr>
          <w:rFonts w:eastAsiaTheme="minorEastAsia" w:cs="Times New Roman"/>
          <w:szCs w:val="24"/>
        </w:rPr>
        <w:t>August 1996</w:t>
      </w:r>
      <w:r w:rsidR="002F4F63">
        <w:rPr>
          <w:rFonts w:eastAsiaTheme="minorEastAsia" w:cs="Times New Roman"/>
          <w:szCs w:val="24"/>
        </w:rPr>
        <w:t>, &lt;</w:t>
      </w:r>
      <w:r w:rsidR="002F4F63" w:rsidRPr="002F4F63">
        <w:t xml:space="preserve"> </w:t>
      </w:r>
      <w:hyperlink r:id="rId11" w:anchor=":~:text=The%20Health%20Insurance%20Portability%20and%20Accountability%20Act%20of,being%20disclosed%20without%20the%20patient%E2%80%99s%20consent%20or%20knowledge." w:history="1">
        <w:r w:rsidR="002F4F63">
          <w:rPr>
            <w:rStyle w:val="a4"/>
          </w:rPr>
          <w:t>Health Insurance Portability and Accountability Act of 1996 (HIPAA) | CDC</w:t>
        </w:r>
      </w:hyperlink>
      <w:r w:rsidR="002F4F63">
        <w:t>&gt;</w:t>
      </w:r>
    </w:p>
    <w:p w:rsidR="00E03A31" w:rsidRDefault="00E03A31" w:rsidP="00E03A31">
      <w:pPr>
        <w:rPr>
          <w:rFonts w:eastAsiaTheme="minorEastAsia" w:cs="Times New Roman"/>
          <w:szCs w:val="24"/>
        </w:rPr>
      </w:pPr>
    </w:p>
    <w:p w:rsidR="00E03A31" w:rsidRDefault="00E03A31" w:rsidP="00E03A31">
      <w:pPr>
        <w:rPr>
          <w:rFonts w:eastAsiaTheme="minorEastAsia" w:cs="Times New Roman"/>
          <w:szCs w:val="24"/>
        </w:rPr>
      </w:pPr>
      <w:r>
        <w:rPr>
          <w:rFonts w:eastAsiaTheme="minorEastAsia" w:cs="Times New Roman"/>
          <w:szCs w:val="24"/>
        </w:rPr>
        <w:t>Li, X, Liu, Q, Chen, J</w:t>
      </w:r>
      <w:r w:rsidRPr="00433AB1">
        <w:rPr>
          <w:rFonts w:eastAsiaTheme="minorEastAsia" w:cs="Times New Roman"/>
          <w:szCs w:val="24"/>
        </w:rPr>
        <w:t>, Zhang, P</w:t>
      </w:r>
      <w:r>
        <w:rPr>
          <w:rFonts w:eastAsiaTheme="minorEastAsia" w:cs="Times New Roman"/>
          <w:szCs w:val="24"/>
        </w:rPr>
        <w:t>, Wang, X</w:t>
      </w:r>
      <w:r w:rsidRPr="00433AB1">
        <w:rPr>
          <w:rFonts w:eastAsiaTheme="minorEastAsia" w:cs="Times New Roman"/>
          <w:szCs w:val="24"/>
        </w:rPr>
        <w:t>, &amp; Wang, C</w:t>
      </w:r>
      <w:r>
        <w:rPr>
          <w:rFonts w:eastAsiaTheme="minorEastAsia" w:cs="Times New Roman"/>
          <w:szCs w:val="24"/>
        </w:rPr>
        <w:t xml:space="preserve"> </w:t>
      </w:r>
      <w:r w:rsidRPr="00433AB1">
        <w:rPr>
          <w:rFonts w:eastAsiaTheme="minorEastAsia" w:cs="Times New Roman"/>
          <w:szCs w:val="24"/>
        </w:rPr>
        <w:t>2021</w:t>
      </w:r>
      <w:r>
        <w:rPr>
          <w:rFonts w:eastAsiaTheme="minorEastAsia" w:cs="Times New Roman"/>
          <w:szCs w:val="24"/>
        </w:rPr>
        <w:t>,</w:t>
      </w:r>
      <w:r w:rsidRPr="002D30EA">
        <w:rPr>
          <w:rFonts w:eastAsiaTheme="minorEastAsia" w:cs="Times New Roman"/>
          <w:i/>
          <w:szCs w:val="24"/>
        </w:rPr>
        <w:t xml:space="preserve"> </w:t>
      </w:r>
      <w:r>
        <w:rPr>
          <w:rFonts w:eastAsiaTheme="minorEastAsia" w:cs="Times New Roman"/>
          <w:szCs w:val="24"/>
        </w:rPr>
        <w:t>‘</w:t>
      </w:r>
      <w:r w:rsidRPr="002D30EA">
        <w:rPr>
          <w:rFonts w:eastAsiaTheme="minorEastAsia" w:cs="Times New Roman"/>
          <w:szCs w:val="24"/>
        </w:rPr>
        <w:t>Artificial Intelligence in Customer Service: A Literature Review and Research Agenda</w:t>
      </w:r>
      <w:r>
        <w:rPr>
          <w:rFonts w:eastAsiaTheme="minorEastAsia" w:cs="Times New Roman"/>
          <w:szCs w:val="24"/>
        </w:rPr>
        <w:t>’</w:t>
      </w:r>
      <w:r>
        <w:rPr>
          <w:rFonts w:eastAsiaTheme="minorEastAsia" w:cs="Times New Roman" w:hint="eastAsia"/>
          <w:szCs w:val="24"/>
        </w:rPr>
        <w:t>,</w:t>
      </w:r>
      <w:r>
        <w:rPr>
          <w:rFonts w:eastAsiaTheme="minorEastAsia" w:cs="Times New Roman"/>
          <w:szCs w:val="24"/>
        </w:rPr>
        <w:t xml:space="preserve"> </w:t>
      </w:r>
      <w:r w:rsidRPr="002D30EA">
        <w:rPr>
          <w:rFonts w:eastAsiaTheme="minorEastAsia" w:cs="Times New Roman"/>
          <w:i/>
          <w:szCs w:val="24"/>
        </w:rPr>
        <w:t>IEEE Transactions on Engineering Management</w:t>
      </w:r>
      <w:r w:rsidRPr="00433AB1">
        <w:rPr>
          <w:rFonts w:eastAsiaTheme="minorEastAsia" w:cs="Times New Roman"/>
          <w:szCs w:val="24"/>
        </w:rPr>
        <w:t xml:space="preserve">, </w:t>
      </w:r>
      <w:r>
        <w:rPr>
          <w:rFonts w:eastAsiaTheme="minorEastAsia" w:cs="Times New Roman"/>
          <w:szCs w:val="24"/>
        </w:rPr>
        <w:t>vol.</w:t>
      </w:r>
      <w:r w:rsidRPr="00433AB1">
        <w:rPr>
          <w:rFonts w:eastAsiaTheme="minorEastAsia" w:cs="Times New Roman"/>
          <w:szCs w:val="24"/>
        </w:rPr>
        <w:t>68</w:t>
      </w:r>
      <w:r>
        <w:rPr>
          <w:rFonts w:eastAsiaTheme="minorEastAsia" w:cs="Times New Roman"/>
          <w:szCs w:val="24"/>
        </w:rPr>
        <w:t>, no.3</w:t>
      </w:r>
      <w:r w:rsidRPr="00433AB1">
        <w:rPr>
          <w:rFonts w:eastAsiaTheme="minorEastAsia" w:cs="Times New Roman"/>
          <w:szCs w:val="24"/>
        </w:rPr>
        <w:t xml:space="preserve">, </w:t>
      </w:r>
      <w:r>
        <w:rPr>
          <w:rFonts w:eastAsiaTheme="minorEastAsia" w:cs="Times New Roman"/>
          <w:szCs w:val="24"/>
        </w:rPr>
        <w:t>pp.</w:t>
      </w:r>
      <w:r w:rsidRPr="00433AB1">
        <w:rPr>
          <w:rFonts w:eastAsiaTheme="minorEastAsia" w:cs="Times New Roman"/>
          <w:szCs w:val="24"/>
        </w:rPr>
        <w:t>913-925.</w:t>
      </w:r>
    </w:p>
    <w:p w:rsidR="002F4F63" w:rsidRPr="00E03A31" w:rsidRDefault="002F4F63" w:rsidP="00C468DF">
      <w:pPr>
        <w:rPr>
          <w:rFonts w:eastAsiaTheme="minorEastAsia" w:cs="Times New Roman"/>
          <w:szCs w:val="24"/>
        </w:rPr>
      </w:pPr>
    </w:p>
    <w:p w:rsidR="00127717" w:rsidRPr="00274306" w:rsidRDefault="00C468DF" w:rsidP="00C468DF">
      <w:pPr>
        <w:rPr>
          <w:rFonts w:cs="Times New Roman"/>
          <w:szCs w:val="24"/>
        </w:rPr>
      </w:pPr>
      <w:r w:rsidRPr="00C468DF">
        <w:rPr>
          <w:rFonts w:eastAsiaTheme="minorEastAsia" w:cs="Times New Roman"/>
          <w:szCs w:val="24"/>
        </w:rPr>
        <w:t>Payment Card Industry D</w:t>
      </w:r>
      <w:r w:rsidR="002F4F63">
        <w:rPr>
          <w:rFonts w:eastAsiaTheme="minorEastAsia" w:cs="Times New Roman"/>
          <w:szCs w:val="24"/>
        </w:rPr>
        <w:t>ata Security Standard (</w:t>
      </w:r>
      <w:r w:rsidR="002F4F63" w:rsidRPr="002F4F63">
        <w:rPr>
          <w:rFonts w:eastAsiaTheme="minorEastAsia" w:cs="Times New Roman"/>
          <w:szCs w:val="24"/>
        </w:rPr>
        <w:t>Global</w:t>
      </w:r>
      <w:r w:rsidR="002F4F63">
        <w:rPr>
          <w:rFonts w:eastAsiaTheme="minorEastAsia" w:cs="Times New Roman"/>
          <w:szCs w:val="24"/>
        </w:rPr>
        <w:t xml:space="preserve">), </w:t>
      </w:r>
      <w:r w:rsidR="002F4F63">
        <w:rPr>
          <w:rFonts w:eastAsiaTheme="minorEastAsia" w:cs="Times New Roman"/>
          <w:szCs w:val="24"/>
        </w:rPr>
        <w:t>viewed</w:t>
      </w:r>
      <w:r w:rsidR="002F4F63">
        <w:rPr>
          <w:rFonts w:eastAsiaTheme="minorEastAsia" w:cs="Times New Roman"/>
          <w:szCs w:val="24"/>
        </w:rPr>
        <w:t xml:space="preserve"> 7 September </w:t>
      </w:r>
      <w:r w:rsidR="002F4F63" w:rsidRPr="002F4F63">
        <w:rPr>
          <w:rFonts w:eastAsiaTheme="minorEastAsia" w:cs="Times New Roman"/>
          <w:szCs w:val="24"/>
        </w:rPr>
        <w:t>2006</w:t>
      </w:r>
      <w:r w:rsidR="002F4F63">
        <w:rPr>
          <w:rFonts w:eastAsiaTheme="minorEastAsia" w:cs="Times New Roman"/>
          <w:szCs w:val="24"/>
        </w:rPr>
        <w:t>, &lt;</w:t>
      </w:r>
      <w:r w:rsidR="002F4F63" w:rsidRPr="002F4F63">
        <w:t xml:space="preserve"> </w:t>
      </w:r>
      <w:hyperlink r:id="rId12" w:anchor=":~:text=A%3A%20The%20Payment%20Card%20Industry%20Data%20Security%20Standard,transmit%20credit%20card%20information%20maintain%20a%20secure%20environment." w:history="1">
        <w:r w:rsidR="002F4F63">
          <w:rPr>
            <w:rStyle w:val="a4"/>
          </w:rPr>
          <w:t>PCI Compliance Guide Frequently Asked Questions | PCI DSS FAQs</w:t>
        </w:r>
      </w:hyperlink>
      <w:r w:rsidR="002F4F63">
        <w:t>&gt;</w:t>
      </w:r>
    </w:p>
    <w:sectPr w:rsidR="00127717" w:rsidRPr="00274306" w:rsidSect="005C680A">
      <w:footerReference w:type="defaul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4AD" w:rsidRDefault="005754AD" w:rsidP="005C680A">
      <w:pPr>
        <w:spacing w:line="240" w:lineRule="auto"/>
      </w:pPr>
      <w:r>
        <w:separator/>
      </w:r>
    </w:p>
  </w:endnote>
  <w:endnote w:type="continuationSeparator" w:id="0">
    <w:p w:rsidR="005754AD" w:rsidRDefault="005754AD" w:rsidP="005C6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5938223"/>
      <w:docPartObj>
        <w:docPartGallery w:val="Page Numbers (Bottom of Page)"/>
        <w:docPartUnique/>
      </w:docPartObj>
    </w:sdtPr>
    <w:sdtContent>
      <w:p w:rsidR="005C680A" w:rsidRDefault="005C680A">
        <w:pPr>
          <w:pStyle w:val="a7"/>
          <w:jc w:val="center"/>
        </w:pPr>
        <w:r>
          <w:fldChar w:fldCharType="begin"/>
        </w:r>
        <w:r>
          <w:instrText>PAGE   \* MERGEFORMAT</w:instrText>
        </w:r>
        <w:r>
          <w:fldChar w:fldCharType="separate"/>
        </w:r>
        <w:r w:rsidR="00354189" w:rsidRPr="00354189">
          <w:rPr>
            <w:noProof/>
            <w:lang w:val="zh-CN"/>
          </w:rPr>
          <w:t>9</w:t>
        </w:r>
        <w:r>
          <w:fldChar w:fldCharType="end"/>
        </w:r>
      </w:p>
    </w:sdtContent>
  </w:sdt>
  <w:p w:rsidR="005C680A" w:rsidRDefault="005C680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4AD" w:rsidRDefault="005754AD" w:rsidP="005C680A">
      <w:pPr>
        <w:spacing w:line="240" w:lineRule="auto"/>
      </w:pPr>
      <w:r>
        <w:separator/>
      </w:r>
    </w:p>
  </w:footnote>
  <w:footnote w:type="continuationSeparator" w:id="0">
    <w:p w:rsidR="005754AD" w:rsidRDefault="005754AD" w:rsidP="005C68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2E2"/>
    <w:multiLevelType w:val="hybridMultilevel"/>
    <w:tmpl w:val="8A788396"/>
    <w:lvl w:ilvl="0" w:tplc="6DCC8D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82515B"/>
    <w:multiLevelType w:val="hybridMultilevel"/>
    <w:tmpl w:val="8BC0C47E"/>
    <w:lvl w:ilvl="0" w:tplc="2A6614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B91D16"/>
    <w:multiLevelType w:val="hybridMultilevel"/>
    <w:tmpl w:val="6F048ECE"/>
    <w:lvl w:ilvl="0" w:tplc="7DBE6D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C4"/>
    <w:rsid w:val="00067BED"/>
    <w:rsid w:val="000A3936"/>
    <w:rsid w:val="000A6E03"/>
    <w:rsid w:val="00127717"/>
    <w:rsid w:val="00274306"/>
    <w:rsid w:val="0028442D"/>
    <w:rsid w:val="002D30EA"/>
    <w:rsid w:val="002F4F63"/>
    <w:rsid w:val="003127A0"/>
    <w:rsid w:val="00354189"/>
    <w:rsid w:val="00361B3B"/>
    <w:rsid w:val="00433AB1"/>
    <w:rsid w:val="004D00C5"/>
    <w:rsid w:val="004E545E"/>
    <w:rsid w:val="005754AD"/>
    <w:rsid w:val="005C031E"/>
    <w:rsid w:val="005C680A"/>
    <w:rsid w:val="0063427E"/>
    <w:rsid w:val="006F6553"/>
    <w:rsid w:val="0076434B"/>
    <w:rsid w:val="008C3BD0"/>
    <w:rsid w:val="00931816"/>
    <w:rsid w:val="00945079"/>
    <w:rsid w:val="00A03796"/>
    <w:rsid w:val="00A74922"/>
    <w:rsid w:val="00A83F90"/>
    <w:rsid w:val="00B53DC4"/>
    <w:rsid w:val="00B97025"/>
    <w:rsid w:val="00B97135"/>
    <w:rsid w:val="00C468DF"/>
    <w:rsid w:val="00CD2D64"/>
    <w:rsid w:val="00D660AF"/>
    <w:rsid w:val="00E03A31"/>
    <w:rsid w:val="00E64D96"/>
    <w:rsid w:val="00EF6715"/>
    <w:rsid w:val="00F3454C"/>
    <w:rsid w:val="00F74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60EA"/>
  <w15:chartTrackingRefBased/>
  <w15:docId w15:val="{7C8DE4C1-30BA-4070-82CA-E3A4B257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27A0"/>
    <w:pPr>
      <w:widowControl w:val="0"/>
      <w:spacing w:line="360" w:lineRule="auto"/>
      <w:jc w:val="both"/>
    </w:pPr>
    <w:rPr>
      <w:rFonts w:ascii="Times New Roman" w:eastAsia="Times New Roman" w:hAnsi="Times New Roman"/>
      <w:sz w:val="24"/>
    </w:rPr>
  </w:style>
  <w:style w:type="paragraph" w:styleId="1">
    <w:name w:val="heading 1"/>
    <w:basedOn w:val="a"/>
    <w:next w:val="a"/>
    <w:link w:val="10"/>
    <w:uiPriority w:val="9"/>
    <w:qFormat/>
    <w:rsid w:val="00E64D96"/>
    <w:pPr>
      <w:keepNext/>
      <w:keepLines/>
      <w:outlineLvl w:val="0"/>
    </w:pPr>
    <w:rPr>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4D96"/>
    <w:rPr>
      <w:rFonts w:eastAsia="Times New Roman"/>
      <w:b/>
      <w:bCs/>
      <w:kern w:val="44"/>
      <w:sz w:val="24"/>
      <w:szCs w:val="44"/>
    </w:rPr>
  </w:style>
  <w:style w:type="paragraph" w:styleId="a3">
    <w:name w:val="List Paragraph"/>
    <w:basedOn w:val="a"/>
    <w:uiPriority w:val="34"/>
    <w:qFormat/>
    <w:rsid w:val="003127A0"/>
    <w:pPr>
      <w:ind w:firstLineChars="200" w:firstLine="420"/>
    </w:pPr>
  </w:style>
  <w:style w:type="character" w:styleId="a4">
    <w:name w:val="Hyperlink"/>
    <w:basedOn w:val="a0"/>
    <w:uiPriority w:val="99"/>
    <w:unhideWhenUsed/>
    <w:rsid w:val="00C468DF"/>
    <w:rPr>
      <w:color w:val="0000FF"/>
      <w:u w:val="single"/>
    </w:rPr>
  </w:style>
  <w:style w:type="paragraph" w:styleId="a5">
    <w:name w:val="header"/>
    <w:basedOn w:val="a"/>
    <w:link w:val="a6"/>
    <w:uiPriority w:val="99"/>
    <w:unhideWhenUsed/>
    <w:rsid w:val="005C680A"/>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C680A"/>
    <w:rPr>
      <w:rFonts w:ascii="Times New Roman" w:eastAsia="Times New Roman" w:hAnsi="Times New Roman"/>
      <w:sz w:val="18"/>
      <w:szCs w:val="18"/>
    </w:rPr>
  </w:style>
  <w:style w:type="paragraph" w:styleId="a7">
    <w:name w:val="footer"/>
    <w:basedOn w:val="a"/>
    <w:link w:val="a8"/>
    <w:uiPriority w:val="99"/>
    <w:unhideWhenUsed/>
    <w:rsid w:val="005C680A"/>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5C680A"/>
    <w:rPr>
      <w:rFonts w:ascii="Times New Roman" w:eastAsia="Times New Roman" w:hAnsi="Times New Roman"/>
      <w:sz w:val="18"/>
      <w:szCs w:val="18"/>
    </w:rPr>
  </w:style>
  <w:style w:type="paragraph" w:styleId="TOC">
    <w:name w:val="TOC Heading"/>
    <w:basedOn w:val="1"/>
    <w:next w:val="a"/>
    <w:uiPriority w:val="39"/>
    <w:unhideWhenUsed/>
    <w:qFormat/>
    <w:rsid w:val="00354189"/>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54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7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cicomplianceguide.org/fa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phlp/publications/topic/hipa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dpr-info.eu/" TargetMode="External"/><Relationship Id="rId4" Type="http://schemas.openxmlformats.org/officeDocument/2006/relationships/settings" Target="settings.xml"/><Relationship Id="rId9" Type="http://schemas.openxmlformats.org/officeDocument/2006/relationships/hyperlink" Target="https://www.oag.ca.gov/privacy/ccpa"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B7FAA4DC-67F9-4930-B6F2-9510AF4E0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10</Pages>
  <Words>1863</Words>
  <Characters>10624</Characters>
  <Application>Microsoft Office Word</Application>
  <DocSecurity>0</DocSecurity>
  <Lines>88</Lines>
  <Paragraphs>24</Paragraphs>
  <ScaleCrop>false</ScaleCrop>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17</cp:revision>
  <dcterms:created xsi:type="dcterms:W3CDTF">2023-05-11T13:20:00Z</dcterms:created>
  <dcterms:modified xsi:type="dcterms:W3CDTF">2023-05-13T05:46:00Z</dcterms:modified>
</cp:coreProperties>
</file>