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D8BA" w14:textId="77777777" w:rsidR="009B5794" w:rsidRDefault="00000000">
      <w:pPr>
        <w:shd w:val="clear" w:color="auto" w:fill="1E3A5F"/>
        <w:spacing w:after="80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SAVVY DATALYTICS SOLUTIONS  </w:t>
      </w:r>
    </w:p>
    <w:p w14:paraId="14D93070" w14:textId="77777777" w:rsidR="009B5794" w:rsidRDefault="00000000">
      <w:pPr>
        <w:shd w:val="clear" w:color="auto" w:fill="2E86AB"/>
        <w:spacing w:after="240"/>
        <w:jc w:val="center"/>
      </w:pPr>
      <w:r>
        <w:rPr>
          <w:rFonts w:ascii="Arial" w:eastAsia="Arial" w:hAnsi="Arial" w:cs="Arial"/>
          <w:color w:val="FFFFFF"/>
          <w:sz w:val="18"/>
          <w:szCs w:val="18"/>
        </w:rPr>
        <w:t xml:space="preserve">  Internal Client Communication — Week 1 Data Insights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B5794" w14:paraId="67B028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3FC7F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2D2D2D"/>
              </w:rPr>
              <w:t>To:</w:t>
            </w:r>
          </w:p>
        </w:tc>
        <w:tc>
          <w:tcPr>
            <w:tcW w:w="756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A7CBC" w14:textId="404F2152" w:rsidR="009B5794" w:rsidRDefault="00000000">
            <w:r>
              <w:rPr>
                <w:rFonts w:ascii="Arial" w:eastAsia="Arial" w:hAnsi="Arial" w:cs="Arial"/>
                <w:color w:val="2D2D2D"/>
              </w:rPr>
              <w:t xml:space="preserve">Linda Williams, </w:t>
            </w:r>
            <w:r w:rsidR="008E5E8B" w:rsidRPr="008E5E8B">
              <w:rPr>
                <w:rFonts w:ascii="Arial" w:eastAsia="Arial" w:hAnsi="Arial" w:cs="Arial"/>
                <w:color w:val="2D2D2D"/>
              </w:rPr>
              <w:t xml:space="preserve">Savvy </w:t>
            </w:r>
            <w:proofErr w:type="spellStart"/>
            <w:r w:rsidR="008E5E8B" w:rsidRPr="008E5E8B">
              <w:rPr>
                <w:rFonts w:ascii="Arial" w:eastAsia="Arial" w:hAnsi="Arial" w:cs="Arial"/>
                <w:color w:val="2D2D2D"/>
              </w:rPr>
              <w:t>Datalytics</w:t>
            </w:r>
            <w:proofErr w:type="spellEnd"/>
            <w:r w:rsidR="008E5E8B" w:rsidRPr="008E5E8B">
              <w:rPr>
                <w:rFonts w:ascii="Arial" w:eastAsia="Arial" w:hAnsi="Arial" w:cs="Arial"/>
                <w:color w:val="2D2D2D"/>
              </w:rPr>
              <w:t xml:space="preserve"> Solutions</w:t>
            </w:r>
          </w:p>
        </w:tc>
      </w:tr>
      <w:tr w:rsidR="009B5794" w14:paraId="44AD69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BF49F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2D2D2D"/>
              </w:rPr>
              <w:t>From:</w:t>
            </w:r>
          </w:p>
        </w:tc>
        <w:tc>
          <w:tcPr>
            <w:tcW w:w="756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4696E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Augustine Jasmine Oyindeinyefa — Data Analyst &amp; Business Intelligence Specialist</w:t>
            </w:r>
          </w:p>
        </w:tc>
      </w:tr>
      <w:tr w:rsidR="009B5794" w14:paraId="11E7BA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7B9E4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2D2D2D"/>
              </w:rPr>
              <w:t>Date:</w:t>
            </w:r>
          </w:p>
        </w:tc>
        <w:tc>
          <w:tcPr>
            <w:tcW w:w="756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32DFA" w14:textId="6EE0E0E8" w:rsidR="009B5794" w:rsidRDefault="008E5E8B">
            <w:r>
              <w:rPr>
                <w:rFonts w:ascii="Arial" w:eastAsia="Arial" w:hAnsi="Arial" w:cs="Arial"/>
                <w:color w:val="2D2D2D"/>
              </w:rPr>
              <w:t>September</w:t>
            </w:r>
            <w:r w:rsidR="00000000">
              <w:rPr>
                <w:rFonts w:ascii="Arial" w:eastAsia="Arial" w:hAnsi="Arial" w:cs="Arial"/>
                <w:color w:val="2D2D2D"/>
              </w:rPr>
              <w:t xml:space="preserve"> </w:t>
            </w:r>
            <w:r>
              <w:rPr>
                <w:rFonts w:ascii="Arial" w:eastAsia="Arial" w:hAnsi="Arial" w:cs="Arial"/>
                <w:color w:val="2D2D2D"/>
              </w:rPr>
              <w:t>22</w:t>
            </w:r>
            <w:r w:rsidR="00000000">
              <w:rPr>
                <w:rFonts w:ascii="Arial" w:eastAsia="Arial" w:hAnsi="Arial" w:cs="Arial"/>
                <w:color w:val="2D2D2D"/>
              </w:rPr>
              <w:t>, 2025</w:t>
            </w:r>
          </w:p>
        </w:tc>
      </w:tr>
      <w:tr w:rsidR="009B5794" w14:paraId="6866F2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C8C32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2D2D2D"/>
              </w:rPr>
              <w:t>Subject:</w:t>
            </w:r>
          </w:p>
        </w:tc>
        <w:tc>
          <w:tcPr>
            <w:tcW w:w="756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B144F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2D2D2D"/>
              </w:rPr>
              <w:t>Week 1 Data Insights Report — Q3 Campaign Data Summary (July 2025)</w:t>
            </w:r>
          </w:p>
        </w:tc>
      </w:tr>
    </w:tbl>
    <w:p w14:paraId="507B3DE9" w14:textId="77777777" w:rsidR="009B5794" w:rsidRDefault="009B5794">
      <w:pPr>
        <w:spacing w:before="200" w:after="120"/>
      </w:pPr>
    </w:p>
    <w:p w14:paraId="2302FA26" w14:textId="77777777" w:rsidR="009B5794" w:rsidRDefault="00000000">
      <w:pPr>
        <w:spacing w:before="120" w:after="120"/>
      </w:pPr>
      <w:r>
        <w:rPr>
          <w:rFonts w:ascii="Arial" w:eastAsia="Arial" w:hAnsi="Arial" w:cs="Arial"/>
          <w:color w:val="2D2D2D"/>
          <w:sz w:val="22"/>
          <w:szCs w:val="22"/>
        </w:rPr>
        <w:t>Hi Linda,</w:t>
      </w:r>
    </w:p>
    <w:p w14:paraId="444349DD" w14:textId="77777777" w:rsidR="009B5794" w:rsidRDefault="009B5794">
      <w:pPr>
        <w:spacing w:before="60" w:after="120"/>
      </w:pPr>
    </w:p>
    <w:p w14:paraId="647576C1" w14:textId="77777777" w:rsidR="009B5794" w:rsidRDefault="00000000">
      <w:pPr>
        <w:spacing w:before="120" w:after="120"/>
      </w:pPr>
      <w:r>
        <w:rPr>
          <w:rFonts w:ascii="Arial" w:eastAsia="Arial" w:hAnsi="Arial" w:cs="Arial"/>
          <w:color w:val="2D2D2D"/>
          <w:sz w:val="22"/>
          <w:szCs w:val="22"/>
        </w:rPr>
        <w:t xml:space="preserve">Thank you for getting me started with access to the Q3 datasets. I have completed this week's data audit, cleaning, and exploratory analysis across all three files — Campaign_Data_Q3, </w:t>
      </w:r>
      <w:proofErr w:type="spellStart"/>
      <w:r>
        <w:rPr>
          <w:rFonts w:ascii="Arial" w:eastAsia="Arial" w:hAnsi="Arial" w:cs="Arial"/>
          <w:color w:val="2D2D2D"/>
          <w:sz w:val="22"/>
          <w:szCs w:val="22"/>
        </w:rPr>
        <w:t>Ad_Spend_JulySept</w:t>
      </w:r>
      <w:proofErr w:type="spellEnd"/>
      <w:r>
        <w:rPr>
          <w:rFonts w:ascii="Arial" w:eastAsia="Arial" w:hAnsi="Arial" w:cs="Arial"/>
          <w:color w:val="2D2D2D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color w:val="2D2D2D"/>
          <w:sz w:val="22"/>
          <w:szCs w:val="22"/>
        </w:rPr>
        <w:t>Leads_Report</w:t>
      </w:r>
      <w:proofErr w:type="spellEnd"/>
      <w:r>
        <w:rPr>
          <w:rFonts w:ascii="Arial" w:eastAsia="Arial" w:hAnsi="Arial" w:cs="Arial"/>
          <w:color w:val="2D2D2D"/>
          <w:sz w:val="22"/>
          <w:szCs w:val="22"/>
        </w:rPr>
        <w:t>. Below is a clean summary of what the data tells us for July 2025.</w:t>
      </w:r>
    </w:p>
    <w:p w14:paraId="0959B14B" w14:textId="77777777" w:rsidR="009B5794" w:rsidRDefault="009B5794">
      <w:pPr>
        <w:pBdr>
          <w:bottom w:val="single" w:sz="4" w:space="1" w:color="2E86AB"/>
        </w:pBdr>
        <w:spacing w:before="80" w:after="80"/>
      </w:pPr>
    </w:p>
    <w:p w14:paraId="50F3424B" w14:textId="77777777" w:rsidR="009B5794" w:rsidRDefault="00000000">
      <w:pPr>
        <w:spacing w:before="180" w:after="120"/>
      </w:pPr>
      <w:r>
        <w:rPr>
          <w:rFonts w:ascii="Arial" w:eastAsia="Arial" w:hAnsi="Arial" w:cs="Arial"/>
          <w:b/>
          <w:bCs/>
          <w:color w:val="1E3A5F"/>
          <w:sz w:val="22"/>
          <w:szCs w:val="22"/>
        </w:rPr>
        <w:t>1. DATA HEALTH SUMMARY</w:t>
      </w:r>
    </w:p>
    <w:p w14:paraId="1F430BFE" w14:textId="77777777" w:rsidR="009B5794" w:rsidRDefault="00000000">
      <w:pPr>
        <w:spacing w:before="120" w:after="120"/>
      </w:pPr>
      <w:r>
        <w:rPr>
          <w:rFonts w:ascii="Arial" w:eastAsia="Arial" w:hAnsi="Arial" w:cs="Arial"/>
          <w:color w:val="2D2D2D"/>
          <w:sz w:val="22"/>
          <w:szCs w:val="22"/>
        </w:rPr>
        <w:t>The Campaign_Data_Q3 dataset (primary) contained 450 rows across 5 channels and 5 campaigns, covering the full Q3 period (July–September 2025). After cleaning:</w:t>
      </w:r>
    </w:p>
    <w:p w14:paraId="6A2FD375" w14:textId="77777777" w:rsidR="009B579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D2D2D"/>
          <w:sz w:val="22"/>
          <w:szCs w:val="22"/>
        </w:rPr>
        <w:t>No duplicate records found across all three datasets</w:t>
      </w:r>
    </w:p>
    <w:p w14:paraId="47D01495" w14:textId="77777777" w:rsidR="009B579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D2D2D"/>
          <w:sz w:val="22"/>
          <w:szCs w:val="22"/>
        </w:rPr>
        <w:t>Date fields were stored as Excel serial numbers — converted to standard date format</w:t>
      </w:r>
    </w:p>
    <w:p w14:paraId="14B2733F" w14:textId="77777777" w:rsidR="009B579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D2D2D"/>
          <w:sz w:val="22"/>
          <w:szCs w:val="22"/>
        </w:rPr>
        <w:t>All numeric fields (spend, revenue, ROI, clicks, conversions) validated and confirmed clean</w:t>
      </w:r>
    </w:p>
    <w:p w14:paraId="1CFBE692" w14:textId="77777777" w:rsidR="009B579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2D2D2D"/>
          <w:sz w:val="22"/>
          <w:szCs w:val="22"/>
        </w:rPr>
        <w:t>Ad_Spend</w:t>
      </w:r>
      <w:proofErr w:type="spellEnd"/>
      <w:r>
        <w:rPr>
          <w:rFonts w:ascii="Arial" w:eastAsia="Arial" w:hAnsi="Arial" w:cs="Arial"/>
          <w:color w:val="2D2D2D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color w:val="2D2D2D"/>
          <w:sz w:val="22"/>
          <w:szCs w:val="22"/>
        </w:rPr>
        <w:t>Leads_Report</w:t>
      </w:r>
      <w:proofErr w:type="spellEnd"/>
      <w:r>
        <w:rPr>
          <w:rFonts w:ascii="Arial" w:eastAsia="Arial" w:hAnsi="Arial" w:cs="Arial"/>
          <w:color w:val="2D2D2D"/>
          <w:sz w:val="22"/>
          <w:szCs w:val="22"/>
        </w:rPr>
        <w:t xml:space="preserve"> cross-referenced with campaign data — no mismatches identified</w:t>
      </w:r>
    </w:p>
    <w:p w14:paraId="06C928BD" w14:textId="77777777" w:rsidR="009B579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D2D2D"/>
          <w:sz w:val="22"/>
          <w:szCs w:val="22"/>
        </w:rPr>
        <w:t>A folder and file management SOP has been implemented; all assets are now organised consistently</w:t>
      </w:r>
    </w:p>
    <w:p w14:paraId="6E2C88E3" w14:textId="77777777" w:rsidR="009B5794" w:rsidRDefault="009B5794">
      <w:pPr>
        <w:pBdr>
          <w:bottom w:val="single" w:sz="4" w:space="1" w:color="2E86AB"/>
        </w:pBdr>
        <w:spacing w:before="80" w:after="80"/>
      </w:pPr>
    </w:p>
    <w:p w14:paraId="3D8C6F71" w14:textId="77777777" w:rsidR="009B5794" w:rsidRDefault="00000000">
      <w:pPr>
        <w:spacing w:before="180" w:after="120"/>
      </w:pPr>
      <w:r>
        <w:rPr>
          <w:rFonts w:ascii="Arial" w:eastAsia="Arial" w:hAnsi="Arial" w:cs="Arial"/>
          <w:b/>
          <w:bCs/>
          <w:color w:val="1E3A5F"/>
          <w:sz w:val="22"/>
          <w:szCs w:val="22"/>
        </w:rPr>
        <w:t>2. Q3 KEY PERFORMANCE SNAPSHOT (FULL QUARTER)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5794" w14:paraId="4DC98A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C0902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26C17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9B5794" w14:paraId="49AB5A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0F3F5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2D2D2D"/>
              </w:rPr>
              <w:t>Total Revenue Generated</w:t>
            </w:r>
          </w:p>
        </w:tc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BCEDA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1A6B3C"/>
              </w:rPr>
              <w:t>$2,422,384.74</w:t>
            </w:r>
          </w:p>
        </w:tc>
      </w:tr>
      <w:tr w:rsidR="009B5794" w14:paraId="099279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1DA96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Total Ad Spend</w:t>
            </w:r>
          </w:p>
        </w:tc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B9A7D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$713,478.15</w:t>
            </w:r>
          </w:p>
        </w:tc>
      </w:tr>
      <w:tr w:rsidR="009B5794" w14:paraId="27CB7B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60B33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2D2D2D"/>
              </w:rPr>
              <w:t>Overall ROI</w:t>
            </w:r>
          </w:p>
        </w:tc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889CE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1A6B3C"/>
              </w:rPr>
              <w:t>239.5%</w:t>
            </w:r>
          </w:p>
        </w:tc>
      </w:tr>
      <w:tr w:rsidR="009B5794" w14:paraId="62AF21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80B87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Total Clicks</w:t>
            </w:r>
          </w:p>
        </w:tc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F2019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2,246,443</w:t>
            </w:r>
          </w:p>
        </w:tc>
      </w:tr>
      <w:tr w:rsidR="009B5794" w14:paraId="242C99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C6F7F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Total Conversions</w:t>
            </w:r>
          </w:p>
        </w:tc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E4011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119,486</w:t>
            </w:r>
          </w:p>
        </w:tc>
      </w:tr>
      <w:tr w:rsidR="009B5794" w14:paraId="47F6F7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6CEDA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Overall Conversion Rate</w:t>
            </w:r>
          </w:p>
        </w:tc>
        <w:tc>
          <w:tcPr>
            <w:tcW w:w="468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A5C62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5.32%</w:t>
            </w:r>
          </w:p>
        </w:tc>
      </w:tr>
    </w:tbl>
    <w:p w14:paraId="68861DF8" w14:textId="77777777" w:rsidR="009B5794" w:rsidRDefault="009B5794">
      <w:pPr>
        <w:spacing w:before="120" w:after="120"/>
      </w:pPr>
    </w:p>
    <w:p w14:paraId="7C38AE6C" w14:textId="77777777" w:rsidR="009B5794" w:rsidRDefault="00000000">
      <w:pPr>
        <w:spacing w:before="180" w:after="120"/>
      </w:pPr>
      <w:r>
        <w:rPr>
          <w:rFonts w:ascii="Arial" w:eastAsia="Arial" w:hAnsi="Arial" w:cs="Arial"/>
          <w:b/>
          <w:bCs/>
          <w:color w:val="1E3A5F"/>
          <w:sz w:val="22"/>
          <w:szCs w:val="22"/>
        </w:rPr>
        <w:t>3. TOP-PERFORMING CHANNEL</w:t>
      </w:r>
    </w:p>
    <w:p w14:paraId="258864B0" w14:textId="77777777" w:rsidR="009B5794" w:rsidRDefault="00000000">
      <w:pPr>
        <w:spacing w:before="120" w:after="120"/>
      </w:pPr>
      <w:r>
        <w:rPr>
          <w:rFonts w:ascii="Arial" w:eastAsia="Arial" w:hAnsi="Arial" w:cs="Arial"/>
          <w:color w:val="2D2D2D"/>
          <w:sz w:val="22"/>
          <w:szCs w:val="22"/>
        </w:rPr>
        <w:lastRenderedPageBreak/>
        <w:t>TikTok Ads delivered the highest revenue this quarter at $538,986 with a calculated ROI of 259.6%, narrowly ahead of LinkedIn Ads (242.9% ROI) and Meta Ads (242.2% ROI). Email Marketing and Google Ads also contributed strong returns, with all five channels maintaining ROI above 220%.</w:t>
      </w:r>
    </w:p>
    <w:p w14:paraId="7C8B8CB9" w14:textId="77777777" w:rsidR="009B5794" w:rsidRDefault="00000000">
      <w:pPr>
        <w:spacing w:before="120" w:after="120"/>
      </w:pPr>
      <w:r>
        <w:rPr>
          <w:rFonts w:ascii="Arial" w:eastAsia="Arial" w:hAnsi="Arial" w:cs="Arial"/>
          <w:i/>
          <w:iCs/>
          <w:color w:val="2D2D2D"/>
          <w:sz w:val="22"/>
          <w:szCs w:val="22"/>
        </w:rPr>
        <w:t>The most important note here: no single channel underperformed. All five maintained healthy positive ROI. That is a strong signal that the channel mix is well-calibrated.</w:t>
      </w:r>
    </w:p>
    <w:p w14:paraId="10A29EC7" w14:textId="77777777" w:rsidR="009B5794" w:rsidRDefault="009B5794">
      <w:pPr>
        <w:pBdr>
          <w:bottom w:val="single" w:sz="4" w:space="1" w:color="2E86AB"/>
        </w:pBdr>
        <w:spacing w:before="80" w:after="80"/>
      </w:pPr>
    </w:p>
    <w:p w14:paraId="49B1FEA6" w14:textId="77777777" w:rsidR="009B5794" w:rsidRDefault="00000000">
      <w:pPr>
        <w:spacing w:before="180" w:after="120"/>
      </w:pPr>
      <w:r>
        <w:rPr>
          <w:rFonts w:ascii="Arial" w:eastAsia="Arial" w:hAnsi="Arial" w:cs="Arial"/>
          <w:b/>
          <w:bCs/>
          <w:color w:val="1E3A5F"/>
          <w:sz w:val="22"/>
          <w:szCs w:val="22"/>
        </w:rPr>
        <w:t>4. BEST-PERFORMING CAMPAIGN</w:t>
      </w:r>
    </w:p>
    <w:p w14:paraId="4C8315A6" w14:textId="77777777" w:rsidR="009B5794" w:rsidRDefault="00000000">
      <w:pPr>
        <w:spacing w:before="120" w:after="120"/>
      </w:pPr>
      <w:r>
        <w:rPr>
          <w:rFonts w:ascii="Arial" w:eastAsia="Arial" w:hAnsi="Arial" w:cs="Arial"/>
          <w:color w:val="2D2D2D"/>
          <w:sz w:val="22"/>
          <w:szCs w:val="22"/>
        </w:rPr>
        <w:t>Across all 5 campaigns, Holiday Promo led with a Q3 ROI of 254.3% and $597,028 in revenue — the highest absolute revenue of any campaign. Brand Awareness and Retargeting followed closely. Lead Gen, while still profitable at 218.5% ROI, trailed the others and may benefit from a strategic review next quarter.</w:t>
      </w:r>
    </w:p>
    <w:p w14:paraId="5BE257FF" w14:textId="77777777" w:rsidR="009B5794" w:rsidRDefault="009B5794">
      <w:pPr>
        <w:pBdr>
          <w:bottom w:val="single" w:sz="4" w:space="1" w:color="2E86AB"/>
        </w:pBdr>
        <w:spacing w:before="80" w:after="80"/>
      </w:pPr>
    </w:p>
    <w:p w14:paraId="1556B18C" w14:textId="77777777" w:rsidR="009B5794" w:rsidRDefault="00000000">
      <w:pPr>
        <w:spacing w:before="180" w:after="120"/>
      </w:pPr>
      <w:r>
        <w:rPr>
          <w:rFonts w:ascii="Arial" w:eastAsia="Arial" w:hAnsi="Arial" w:cs="Arial"/>
          <w:b/>
          <w:bCs/>
          <w:color w:val="1E3A5F"/>
          <w:sz w:val="22"/>
          <w:szCs w:val="22"/>
        </w:rPr>
        <w:t>5. MONTHLY PERFORMANCE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B5794" w14:paraId="33CD78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60E84" w14:textId="77777777" w:rsidR="009B579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7C2CE" w14:textId="77777777" w:rsidR="009B579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94569" w14:textId="77777777" w:rsidR="009B579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Ad Spend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88831" w14:textId="77777777" w:rsidR="009B579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ROI</w:t>
            </w:r>
          </w:p>
        </w:tc>
      </w:tr>
      <w:tr w:rsidR="009B5794" w14:paraId="3DEA01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FB3AB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July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C9B2F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$798,976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A41DA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$244,641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D11A1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226.6%</w:t>
            </w:r>
          </w:p>
        </w:tc>
      </w:tr>
      <w:tr w:rsidR="009B5794" w14:paraId="082F49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F54E2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2D2D2D"/>
              </w:rPr>
              <w:t>August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8515E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1A6B3C"/>
              </w:rPr>
              <w:t>$865,736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6793C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$249,820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5D6D4" w14:textId="77777777" w:rsidR="009B5794" w:rsidRDefault="00000000">
            <w:r>
              <w:rPr>
                <w:rFonts w:ascii="Arial" w:eastAsia="Arial" w:hAnsi="Arial" w:cs="Arial"/>
                <w:b/>
                <w:bCs/>
                <w:color w:val="2D2D2D"/>
              </w:rPr>
              <w:t>246.5%</w:t>
            </w:r>
          </w:p>
        </w:tc>
      </w:tr>
      <w:tr w:rsidR="009B5794" w14:paraId="20FD89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BD0FD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September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D2E5C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$757,673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85EF4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$219,017</w:t>
            </w:r>
          </w:p>
        </w:tc>
        <w:tc>
          <w:tcPr>
            <w:tcW w:w="2340" w:type="dxa"/>
            <w:tcBorders>
              <w:top w:val="single" w:sz="1" w:space="0" w:color="C5D8E8"/>
              <w:left w:val="single" w:sz="1" w:space="0" w:color="C5D8E8"/>
              <w:bottom w:val="single" w:sz="1" w:space="0" w:color="C5D8E8"/>
              <w:right w:val="single" w:sz="1" w:space="0" w:color="C5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FA72F" w14:textId="77777777" w:rsidR="009B5794" w:rsidRDefault="00000000">
            <w:r>
              <w:rPr>
                <w:rFonts w:ascii="Arial" w:eastAsia="Arial" w:hAnsi="Arial" w:cs="Arial"/>
                <w:color w:val="2D2D2D"/>
              </w:rPr>
              <w:t>245.9%</w:t>
            </w:r>
          </w:p>
        </w:tc>
      </w:tr>
    </w:tbl>
    <w:p w14:paraId="3989E110" w14:textId="77777777" w:rsidR="009B5794" w:rsidRDefault="009B5794">
      <w:pPr>
        <w:spacing w:before="120" w:after="120"/>
      </w:pPr>
    </w:p>
    <w:p w14:paraId="798BE738" w14:textId="77777777" w:rsidR="009B5794" w:rsidRDefault="00000000">
      <w:pPr>
        <w:spacing w:before="120" w:after="120"/>
      </w:pPr>
      <w:r>
        <w:rPr>
          <w:rFonts w:ascii="Arial" w:eastAsia="Arial" w:hAnsi="Arial" w:cs="Arial"/>
          <w:i/>
          <w:iCs/>
          <w:color w:val="2D2D2D"/>
          <w:sz w:val="22"/>
          <w:szCs w:val="22"/>
        </w:rPr>
        <w:t xml:space="preserve">August was the strongest month by revenue. However, September's slightly lower revenue against even lower </w:t>
      </w:r>
      <w:proofErr w:type="gramStart"/>
      <w:r>
        <w:rPr>
          <w:rFonts w:ascii="Arial" w:eastAsia="Arial" w:hAnsi="Arial" w:cs="Arial"/>
          <w:i/>
          <w:iCs/>
          <w:color w:val="2D2D2D"/>
          <w:sz w:val="22"/>
          <w:szCs w:val="22"/>
        </w:rPr>
        <w:t>spend</w:t>
      </w:r>
      <w:proofErr w:type="gramEnd"/>
      <w:r>
        <w:rPr>
          <w:rFonts w:ascii="Arial" w:eastAsia="Arial" w:hAnsi="Arial" w:cs="Arial"/>
          <w:i/>
          <w:iCs/>
          <w:color w:val="2D2D2D"/>
          <w:sz w:val="22"/>
          <w:szCs w:val="22"/>
        </w:rPr>
        <w:t xml:space="preserve"> meant its ROI was nearly identical to August — showing efficient allocation rather than a slowdown.</w:t>
      </w:r>
    </w:p>
    <w:p w14:paraId="07324955" w14:textId="77777777" w:rsidR="009B5794" w:rsidRDefault="009B5794">
      <w:pPr>
        <w:pBdr>
          <w:bottom w:val="single" w:sz="4" w:space="1" w:color="2E86AB"/>
        </w:pBdr>
        <w:spacing w:before="80" w:after="80"/>
      </w:pPr>
    </w:p>
    <w:p w14:paraId="2F33EA44" w14:textId="77777777" w:rsidR="009B5794" w:rsidRDefault="00000000">
      <w:pPr>
        <w:spacing w:before="180" w:after="120"/>
      </w:pPr>
      <w:r>
        <w:rPr>
          <w:rFonts w:ascii="Arial" w:eastAsia="Arial" w:hAnsi="Arial" w:cs="Arial"/>
          <w:b/>
          <w:bCs/>
          <w:color w:val="1E3A5F"/>
          <w:sz w:val="22"/>
          <w:szCs w:val="22"/>
        </w:rPr>
        <w:t>6. IMMEDIATE RECOMMENDATIONS</w:t>
      </w:r>
    </w:p>
    <w:p w14:paraId="75AF08DE" w14:textId="77777777" w:rsidR="009B579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D2D2D"/>
          <w:sz w:val="22"/>
          <w:szCs w:val="22"/>
        </w:rPr>
        <w:t>Scale TikTok Ads — highest ROI channel; budget reallocation from lower-performing pockets could amplify returns</w:t>
      </w:r>
    </w:p>
    <w:p w14:paraId="56F42881" w14:textId="77777777" w:rsidR="009B579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D2D2D"/>
          <w:sz w:val="22"/>
          <w:szCs w:val="22"/>
        </w:rPr>
        <w:t>Investigate Lead Gen campaign underperformance — 218.5% ROI is still positive, but it lags the other four campaigns by a meaningful margin</w:t>
      </w:r>
    </w:p>
    <w:p w14:paraId="6FC2C071" w14:textId="77777777" w:rsidR="009B579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D2D2D"/>
          <w:sz w:val="22"/>
          <w:szCs w:val="22"/>
        </w:rPr>
        <w:t>August's performance patterns deserve deeper analysis — identify which channel and campaign combinations drove the spike and replicate in Q4</w:t>
      </w:r>
    </w:p>
    <w:p w14:paraId="1D5D9841" w14:textId="77777777" w:rsidR="009B579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D2D2D"/>
          <w:sz w:val="22"/>
          <w:szCs w:val="22"/>
        </w:rPr>
        <w:t>Maintain current channel mix — all 5 channels are profitable; no cuts recommended at this stage</w:t>
      </w:r>
    </w:p>
    <w:p w14:paraId="2AA6A9FD" w14:textId="77777777" w:rsidR="009B5794" w:rsidRDefault="009B5794">
      <w:pPr>
        <w:spacing w:before="200" w:after="120"/>
      </w:pPr>
    </w:p>
    <w:p w14:paraId="56D42779" w14:textId="77777777" w:rsidR="009B5794" w:rsidRDefault="00000000">
      <w:pPr>
        <w:spacing w:before="120" w:after="120"/>
      </w:pPr>
      <w:r>
        <w:rPr>
          <w:rFonts w:ascii="Arial" w:eastAsia="Arial" w:hAnsi="Arial" w:cs="Arial"/>
          <w:color w:val="2D2D2D"/>
          <w:sz w:val="22"/>
          <w:szCs w:val="22"/>
        </w:rPr>
        <w:t>I have attached the cleaned dataset, data dictionary, and folder SOP for your review. Please let me know if you have any questions before I proceed to the dashboard build this week.</w:t>
      </w:r>
    </w:p>
    <w:p w14:paraId="23FB419F" w14:textId="77777777" w:rsidR="009B5794" w:rsidRDefault="009B5794">
      <w:pPr>
        <w:spacing w:before="80" w:after="120"/>
      </w:pPr>
    </w:p>
    <w:p w14:paraId="7911437B" w14:textId="77777777" w:rsidR="009B5794" w:rsidRDefault="00000000">
      <w:pPr>
        <w:spacing w:before="120" w:after="120"/>
      </w:pPr>
      <w:r>
        <w:rPr>
          <w:rFonts w:ascii="Arial" w:eastAsia="Arial" w:hAnsi="Arial" w:cs="Arial"/>
          <w:color w:val="2D2D2D"/>
          <w:sz w:val="22"/>
          <w:szCs w:val="22"/>
        </w:rPr>
        <w:t>Best regards,</w:t>
      </w:r>
    </w:p>
    <w:p w14:paraId="2656B3E8" w14:textId="77777777" w:rsidR="009B5794" w:rsidRDefault="00000000">
      <w:pPr>
        <w:spacing w:before="120" w:after="120"/>
      </w:pPr>
      <w:r>
        <w:rPr>
          <w:rFonts w:ascii="Arial" w:eastAsia="Arial" w:hAnsi="Arial" w:cs="Arial"/>
          <w:b/>
          <w:bCs/>
          <w:color w:val="2D2D2D"/>
          <w:sz w:val="22"/>
          <w:szCs w:val="22"/>
        </w:rPr>
        <w:t>Augustine Jasmine Oyindeinyefa</w:t>
      </w:r>
    </w:p>
    <w:p w14:paraId="6740863F" w14:textId="77777777" w:rsidR="009B5794" w:rsidRDefault="00000000">
      <w:pPr>
        <w:spacing w:before="120" w:after="120"/>
      </w:pPr>
      <w:r>
        <w:rPr>
          <w:rFonts w:ascii="Arial" w:eastAsia="Arial" w:hAnsi="Arial" w:cs="Arial"/>
          <w:color w:val="5A5A5A"/>
        </w:rPr>
        <w:t>Data Analyst &amp; Business Intelligence Specialist</w:t>
      </w:r>
    </w:p>
    <w:p w14:paraId="316B1D38" w14:textId="77777777" w:rsidR="009B5794" w:rsidRDefault="00000000">
      <w:pPr>
        <w:spacing w:before="120" w:after="120"/>
      </w:pPr>
      <w:r>
        <w:rPr>
          <w:rFonts w:ascii="Arial" w:eastAsia="Arial" w:hAnsi="Arial" w:cs="Arial"/>
          <w:color w:val="2E86AB"/>
        </w:rPr>
        <w:t xml:space="preserve">Savvy </w:t>
      </w:r>
      <w:proofErr w:type="spellStart"/>
      <w:r>
        <w:rPr>
          <w:rFonts w:ascii="Arial" w:eastAsia="Arial" w:hAnsi="Arial" w:cs="Arial"/>
          <w:color w:val="2E86AB"/>
        </w:rPr>
        <w:t>Datalytics</w:t>
      </w:r>
      <w:proofErr w:type="spellEnd"/>
      <w:r>
        <w:rPr>
          <w:rFonts w:ascii="Arial" w:eastAsia="Arial" w:hAnsi="Arial" w:cs="Arial"/>
          <w:color w:val="2E86AB"/>
        </w:rPr>
        <w:t xml:space="preserve"> Solutions</w:t>
      </w:r>
    </w:p>
    <w:p w14:paraId="754CAA42" w14:textId="77777777" w:rsidR="009B5794" w:rsidRDefault="009B5794">
      <w:pPr>
        <w:pBdr>
          <w:bottom w:val="single" w:sz="4" w:space="1" w:color="2E86AB"/>
        </w:pBdr>
        <w:spacing w:before="80" w:after="80"/>
      </w:pPr>
    </w:p>
    <w:p w14:paraId="192C99AB" w14:textId="3451B3D6" w:rsidR="009B5794" w:rsidRDefault="00000000">
      <w:pPr>
        <w:spacing w:before="80" w:after="120"/>
        <w:jc w:val="center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 xml:space="preserve">CONFIDENTIAL — Prepared for </w:t>
      </w:r>
      <w:r w:rsidR="008E5E8B" w:rsidRPr="008E5E8B">
        <w:rPr>
          <w:rFonts w:ascii="Arial" w:eastAsia="Arial" w:hAnsi="Arial" w:cs="Arial"/>
          <w:i/>
          <w:iCs/>
          <w:color w:val="888888"/>
          <w:sz w:val="16"/>
          <w:szCs w:val="16"/>
        </w:rPr>
        <w:t xml:space="preserve">Savvy </w:t>
      </w:r>
      <w:proofErr w:type="spellStart"/>
      <w:r w:rsidR="008E5E8B" w:rsidRPr="008E5E8B">
        <w:rPr>
          <w:rFonts w:ascii="Arial" w:eastAsia="Arial" w:hAnsi="Arial" w:cs="Arial"/>
          <w:i/>
          <w:iCs/>
          <w:color w:val="888888"/>
          <w:sz w:val="16"/>
          <w:szCs w:val="16"/>
        </w:rPr>
        <w:t>Datalytics</w:t>
      </w:r>
      <w:proofErr w:type="spellEnd"/>
      <w:r w:rsidR="008E5E8B" w:rsidRPr="008E5E8B">
        <w:rPr>
          <w:rFonts w:ascii="Arial" w:eastAsia="Arial" w:hAnsi="Arial" w:cs="Arial"/>
          <w:i/>
          <w:iCs/>
          <w:color w:val="888888"/>
          <w:sz w:val="16"/>
          <w:szCs w:val="16"/>
        </w:rPr>
        <w:t xml:space="preserve"> Solutions</w:t>
      </w:r>
      <w:r>
        <w:rPr>
          <w:rFonts w:ascii="Arial" w:eastAsia="Arial" w:hAnsi="Arial" w:cs="Arial"/>
          <w:i/>
          <w:iCs/>
          <w:color w:val="888888"/>
          <w:sz w:val="16"/>
          <w:szCs w:val="16"/>
        </w:rPr>
        <w:t>| Q3 2025 Campaign Data</w:t>
      </w:r>
    </w:p>
    <w:sectPr w:rsidR="009B5794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68F3"/>
    <w:multiLevelType w:val="hybridMultilevel"/>
    <w:tmpl w:val="F2AC3C10"/>
    <w:lvl w:ilvl="0" w:tplc="9432D852">
      <w:start w:val="1"/>
      <w:numFmt w:val="bullet"/>
      <w:lvlText w:val="●"/>
      <w:lvlJc w:val="left"/>
      <w:pPr>
        <w:ind w:left="720" w:hanging="360"/>
      </w:pPr>
    </w:lvl>
    <w:lvl w:ilvl="1" w:tplc="7EF2A69A">
      <w:start w:val="1"/>
      <w:numFmt w:val="bullet"/>
      <w:lvlText w:val="○"/>
      <w:lvlJc w:val="left"/>
      <w:pPr>
        <w:ind w:left="1440" w:hanging="360"/>
      </w:pPr>
    </w:lvl>
    <w:lvl w:ilvl="2" w:tplc="E6A02202">
      <w:start w:val="1"/>
      <w:numFmt w:val="bullet"/>
      <w:lvlText w:val="■"/>
      <w:lvlJc w:val="left"/>
      <w:pPr>
        <w:ind w:left="2160" w:hanging="360"/>
      </w:pPr>
    </w:lvl>
    <w:lvl w:ilvl="3" w:tplc="FDFC6572">
      <w:start w:val="1"/>
      <w:numFmt w:val="bullet"/>
      <w:lvlText w:val="●"/>
      <w:lvlJc w:val="left"/>
      <w:pPr>
        <w:ind w:left="2880" w:hanging="360"/>
      </w:pPr>
    </w:lvl>
    <w:lvl w:ilvl="4" w:tplc="5FF6EDB4">
      <w:start w:val="1"/>
      <w:numFmt w:val="bullet"/>
      <w:lvlText w:val="○"/>
      <w:lvlJc w:val="left"/>
      <w:pPr>
        <w:ind w:left="3600" w:hanging="360"/>
      </w:pPr>
    </w:lvl>
    <w:lvl w:ilvl="5" w:tplc="91D624BA">
      <w:start w:val="1"/>
      <w:numFmt w:val="bullet"/>
      <w:lvlText w:val="■"/>
      <w:lvlJc w:val="left"/>
      <w:pPr>
        <w:ind w:left="4320" w:hanging="360"/>
      </w:pPr>
    </w:lvl>
    <w:lvl w:ilvl="6" w:tplc="8146CB5C">
      <w:start w:val="1"/>
      <w:numFmt w:val="bullet"/>
      <w:lvlText w:val="●"/>
      <w:lvlJc w:val="left"/>
      <w:pPr>
        <w:ind w:left="5040" w:hanging="360"/>
      </w:pPr>
    </w:lvl>
    <w:lvl w:ilvl="7" w:tplc="114CED88">
      <w:start w:val="1"/>
      <w:numFmt w:val="bullet"/>
      <w:lvlText w:val="●"/>
      <w:lvlJc w:val="left"/>
      <w:pPr>
        <w:ind w:left="5760" w:hanging="360"/>
      </w:pPr>
    </w:lvl>
    <w:lvl w:ilvl="8" w:tplc="F8EE7F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0625ED"/>
    <w:multiLevelType w:val="hybridMultilevel"/>
    <w:tmpl w:val="78A8306A"/>
    <w:lvl w:ilvl="0" w:tplc="A7D89F3E">
      <w:start w:val="1"/>
      <w:numFmt w:val="bullet"/>
      <w:lvlText w:val="•"/>
      <w:lvlJc w:val="left"/>
      <w:pPr>
        <w:ind w:left="600" w:hanging="300"/>
      </w:pPr>
    </w:lvl>
    <w:lvl w:ilvl="1" w:tplc="77E4FD9E">
      <w:numFmt w:val="decimal"/>
      <w:lvlText w:val=""/>
      <w:lvlJc w:val="left"/>
    </w:lvl>
    <w:lvl w:ilvl="2" w:tplc="19BA3692">
      <w:numFmt w:val="decimal"/>
      <w:lvlText w:val=""/>
      <w:lvlJc w:val="left"/>
    </w:lvl>
    <w:lvl w:ilvl="3" w:tplc="0BF6499E">
      <w:numFmt w:val="decimal"/>
      <w:lvlText w:val=""/>
      <w:lvlJc w:val="left"/>
    </w:lvl>
    <w:lvl w:ilvl="4" w:tplc="A2E6D43A">
      <w:numFmt w:val="decimal"/>
      <w:lvlText w:val=""/>
      <w:lvlJc w:val="left"/>
    </w:lvl>
    <w:lvl w:ilvl="5" w:tplc="4742FCF2">
      <w:numFmt w:val="decimal"/>
      <w:lvlText w:val=""/>
      <w:lvlJc w:val="left"/>
    </w:lvl>
    <w:lvl w:ilvl="6" w:tplc="8424D124">
      <w:numFmt w:val="decimal"/>
      <w:lvlText w:val=""/>
      <w:lvlJc w:val="left"/>
    </w:lvl>
    <w:lvl w:ilvl="7" w:tplc="EAD8FB6E">
      <w:numFmt w:val="decimal"/>
      <w:lvlText w:val=""/>
      <w:lvlJc w:val="left"/>
    </w:lvl>
    <w:lvl w:ilvl="8" w:tplc="70D4FA16">
      <w:numFmt w:val="decimal"/>
      <w:lvlText w:val=""/>
      <w:lvlJc w:val="left"/>
    </w:lvl>
  </w:abstractNum>
  <w:num w:numId="1" w16cid:durableId="626278956">
    <w:abstractNumId w:val="0"/>
    <w:lvlOverride w:ilvl="0">
      <w:startOverride w:val="1"/>
    </w:lvlOverride>
  </w:num>
  <w:num w:numId="2" w16cid:durableId="5027412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794"/>
    <w:rsid w:val="001F22EA"/>
    <w:rsid w:val="008E5E8B"/>
    <w:rsid w:val="009B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FDA1"/>
  <w15:docId w15:val="{B1701E85-8E93-4435-A098-AD5EA2CC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Augustine, Jasmine</cp:lastModifiedBy>
  <cp:revision>2</cp:revision>
  <dcterms:created xsi:type="dcterms:W3CDTF">2026-06-24T00:35:00Z</dcterms:created>
  <dcterms:modified xsi:type="dcterms:W3CDTF">2026-06-24T00:35:00Z</dcterms:modified>
</cp:coreProperties>
</file>