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D727" w14:textId="77777777" w:rsidR="007009C1" w:rsidRDefault="00000000">
      <w:pPr>
        <w:shd w:val="clear" w:color="auto" w:fill="1E3A5F"/>
        <w:spacing w:after="60"/>
        <w:jc w:val="center"/>
      </w:pPr>
      <w:r>
        <w:rPr>
          <w:rFonts w:ascii="Arial" w:eastAsia="Arial" w:hAnsi="Arial" w:cs="Arial"/>
          <w:b/>
          <w:bCs/>
          <w:color w:val="FFFFFF"/>
          <w:sz w:val="22"/>
          <w:szCs w:val="22"/>
        </w:rPr>
        <w:t xml:space="preserve">  SAVVY DATALYTICS SOLUTIONS  </w:t>
      </w:r>
    </w:p>
    <w:p w14:paraId="2C1FD2A1" w14:textId="77777777" w:rsidR="007009C1" w:rsidRDefault="00000000">
      <w:pPr>
        <w:shd w:val="clear" w:color="auto" w:fill="2E86AB"/>
        <w:spacing w:after="300"/>
        <w:jc w:val="center"/>
      </w:pPr>
      <w:r>
        <w:rPr>
          <w:rFonts w:ascii="Arial" w:eastAsia="Arial" w:hAnsi="Arial" w:cs="Arial"/>
          <w:color w:val="FFFFFF"/>
          <w:sz w:val="18"/>
          <w:szCs w:val="18"/>
        </w:rPr>
        <w:t xml:space="preserve">  Internship Reflection Summary — Skill2Scale 4-Week Virtual Internship  </w:t>
      </w:r>
    </w:p>
    <w:p w14:paraId="5BE02DB3" w14:textId="77777777" w:rsidR="007009C1" w:rsidRDefault="00000000">
      <w:pPr>
        <w:spacing w:before="120" w:after="80"/>
        <w:jc w:val="center"/>
      </w:pPr>
      <w:r>
        <w:rPr>
          <w:rFonts w:ascii="Arial" w:eastAsia="Arial" w:hAnsi="Arial" w:cs="Arial"/>
          <w:b/>
          <w:bCs/>
          <w:color w:val="1E3A5F"/>
          <w:sz w:val="26"/>
          <w:szCs w:val="26"/>
        </w:rPr>
        <w:t>Internship Reflection — Augustine Jasmine Oyindeinyefa</w:t>
      </w:r>
    </w:p>
    <w:p w14:paraId="4246033E" w14:textId="77777777" w:rsidR="007009C1" w:rsidRDefault="00000000">
      <w:pPr>
        <w:spacing w:before="120" w:after="40"/>
        <w:jc w:val="center"/>
      </w:pPr>
      <w:r>
        <w:rPr>
          <w:rFonts w:ascii="Arial" w:eastAsia="Arial" w:hAnsi="Arial" w:cs="Arial"/>
          <w:color w:val="5A5A5A"/>
          <w:sz w:val="19"/>
          <w:szCs w:val="19"/>
        </w:rPr>
        <w:t xml:space="preserve">Data Analyst &amp; Business Intelligence Specialist | Savvy </w:t>
      </w:r>
      <w:proofErr w:type="spellStart"/>
      <w:r>
        <w:rPr>
          <w:rFonts w:ascii="Arial" w:eastAsia="Arial" w:hAnsi="Arial" w:cs="Arial"/>
          <w:color w:val="5A5A5A"/>
          <w:sz w:val="19"/>
          <w:szCs w:val="19"/>
        </w:rPr>
        <w:t>Datalytics</w:t>
      </w:r>
      <w:proofErr w:type="spellEnd"/>
      <w:r>
        <w:rPr>
          <w:rFonts w:ascii="Arial" w:eastAsia="Arial" w:hAnsi="Arial" w:cs="Arial"/>
          <w:color w:val="5A5A5A"/>
          <w:sz w:val="19"/>
          <w:szCs w:val="19"/>
        </w:rPr>
        <w:t xml:space="preserve"> Solutions</w:t>
      </w:r>
    </w:p>
    <w:p w14:paraId="12F74BDA" w14:textId="77777777" w:rsidR="007009C1" w:rsidRDefault="00000000">
      <w:pPr>
        <w:spacing w:before="120" w:after="200"/>
        <w:jc w:val="center"/>
      </w:pPr>
      <w:r>
        <w:rPr>
          <w:rFonts w:ascii="Arial" w:eastAsia="Arial" w:hAnsi="Arial" w:cs="Arial"/>
          <w:color w:val="888888"/>
          <w:sz w:val="18"/>
          <w:szCs w:val="18"/>
        </w:rPr>
        <w:t>Skill2Scale 4-Week Virtual Data Analytics Internship | Q3 2025</w:t>
      </w:r>
    </w:p>
    <w:p w14:paraId="34259402" w14:textId="77777777" w:rsidR="007009C1" w:rsidRDefault="007009C1">
      <w:pPr>
        <w:pBdr>
          <w:bottom w:val="single" w:sz="4" w:space="1" w:color="2E86AB"/>
        </w:pBdr>
        <w:spacing w:before="80" w:after="80"/>
      </w:pPr>
    </w:p>
    <w:p w14:paraId="20ABD1D7" w14:textId="77777777" w:rsidR="007009C1" w:rsidRDefault="00000000">
      <w:pPr>
        <w:spacing w:before="160" w:after="80"/>
      </w:pPr>
      <w:r>
        <w:rPr>
          <w:rFonts w:ascii="Arial" w:eastAsia="Arial" w:hAnsi="Arial" w:cs="Arial"/>
          <w:b/>
          <w:bCs/>
          <w:color w:val="1E3A5F"/>
          <w:sz w:val="23"/>
          <w:szCs w:val="23"/>
        </w:rPr>
        <w:t>OVERVIEW</w:t>
      </w:r>
    </w:p>
    <w:p w14:paraId="7A9DF906" w14:textId="77777777" w:rsidR="007009C1" w:rsidRDefault="00000000">
      <w:pPr>
        <w:spacing w:before="120" w:after="120"/>
      </w:pPr>
      <w:r>
        <w:rPr>
          <w:rFonts w:ascii="Arial" w:eastAsia="Arial" w:hAnsi="Arial" w:cs="Arial"/>
          <w:color w:val="2D2D2D"/>
          <w:sz w:val="22"/>
          <w:szCs w:val="22"/>
        </w:rPr>
        <w:t>The Skill2Scale 4-Week Virtual Data Analytics Internship was one of the most formative professional experiences of my data analytics journey to date. Working as a Data Analyst and Business Intelligence Specialist supporting Tech Savvy Solutions — a fictional digital marketing consultancy — pushed me to apply everything I had studied in a context that mirrored real-world expectations: messy data, tight timelines, a demanding client, and the expectation of clarity in every deliverable.</w:t>
      </w:r>
    </w:p>
    <w:p w14:paraId="196745CE" w14:textId="77777777" w:rsidR="007009C1" w:rsidRDefault="007009C1">
      <w:pPr>
        <w:pBdr>
          <w:bottom w:val="single" w:sz="4" w:space="1" w:color="2E86AB"/>
        </w:pBdr>
        <w:spacing w:before="80" w:after="80"/>
      </w:pPr>
    </w:p>
    <w:p w14:paraId="29EDB599" w14:textId="77777777" w:rsidR="007009C1" w:rsidRDefault="00000000">
      <w:pPr>
        <w:spacing w:before="160" w:after="80"/>
      </w:pPr>
      <w:r>
        <w:rPr>
          <w:rFonts w:ascii="Arial" w:eastAsia="Arial" w:hAnsi="Arial" w:cs="Arial"/>
          <w:b/>
          <w:bCs/>
          <w:color w:val="1E3A5F"/>
          <w:sz w:val="23"/>
          <w:szCs w:val="23"/>
        </w:rPr>
        <w:t>WHAT I LEARNED</w:t>
      </w:r>
    </w:p>
    <w:p w14:paraId="1F5C662E" w14:textId="77777777" w:rsidR="007009C1" w:rsidRDefault="00000000">
      <w:pPr>
        <w:spacing w:before="120" w:after="120"/>
      </w:pPr>
      <w:r>
        <w:rPr>
          <w:rFonts w:ascii="Arial" w:eastAsia="Arial" w:hAnsi="Arial" w:cs="Arial"/>
          <w:b/>
          <w:bCs/>
          <w:color w:val="2E86AB"/>
          <w:sz w:val="22"/>
          <w:szCs w:val="22"/>
        </w:rPr>
        <w:t>Week 1 — Data Foundations:</w:t>
      </w:r>
    </w:p>
    <w:p w14:paraId="36C8C402" w14:textId="77777777" w:rsidR="007009C1" w:rsidRDefault="00000000">
      <w:pPr>
        <w:spacing w:before="120" w:after="120"/>
      </w:pPr>
      <w:r>
        <w:rPr>
          <w:rFonts w:ascii="Arial" w:eastAsia="Arial" w:hAnsi="Arial" w:cs="Arial"/>
          <w:color w:val="2D2D2D"/>
          <w:sz w:val="22"/>
          <w:szCs w:val="22"/>
        </w:rPr>
        <w:t>Going into Week 1, I knew data cleaning was important. After Week 1, I understood why it is the foundation everything else depends on. Working through the Q3 campaign datasets — cross-referencing three files, converting Excel serial dates, and validating all numeric fields — taught me that the quality of an insight is only as good as the quality of the data underneath it. I also built my first professional-grade Data Dictionary and Folder SOP, which gave me a new appreciation for how documentation is itself a form of analysis.</w:t>
      </w:r>
    </w:p>
    <w:p w14:paraId="4F145DA3" w14:textId="77777777" w:rsidR="007009C1" w:rsidRDefault="007009C1">
      <w:pPr>
        <w:spacing w:before="100" w:after="120"/>
      </w:pPr>
    </w:p>
    <w:p w14:paraId="5B59190B" w14:textId="77777777" w:rsidR="007009C1" w:rsidRDefault="00000000">
      <w:pPr>
        <w:spacing w:before="120" w:after="120"/>
      </w:pPr>
      <w:r>
        <w:rPr>
          <w:rFonts w:ascii="Arial" w:eastAsia="Arial" w:hAnsi="Arial" w:cs="Arial"/>
          <w:b/>
          <w:bCs/>
          <w:color w:val="2E86AB"/>
          <w:sz w:val="22"/>
          <w:szCs w:val="22"/>
        </w:rPr>
        <w:t>Week 2 — Visualization &amp; Dashboarding:</w:t>
      </w:r>
    </w:p>
    <w:p w14:paraId="0422AB3E" w14:textId="77777777" w:rsidR="007009C1" w:rsidRDefault="00000000">
      <w:pPr>
        <w:spacing w:before="120" w:after="120"/>
      </w:pPr>
      <w:r>
        <w:rPr>
          <w:rFonts w:ascii="Arial" w:eastAsia="Arial" w:hAnsi="Arial" w:cs="Arial"/>
          <w:color w:val="2D2D2D"/>
          <w:sz w:val="22"/>
          <w:szCs w:val="22"/>
        </w:rPr>
        <w:t>Building the Marketing Performance Dashboard in Power BI was where I went from understanding the data to communicating it. I discovered that choosing the right visual is a deliberate decision — not aesthetic, but analytical. A scatter chart reveals correlation. A line chart tells a trend story. A KPI card answers a question instantly. By the end of Week 2, I had a 17-visual dashboard with slicers, KPI cards, trend lines, and channel comparisons — and more importantly, I could defend every design choice made.</w:t>
      </w:r>
    </w:p>
    <w:p w14:paraId="411020BF" w14:textId="77777777" w:rsidR="007009C1" w:rsidRDefault="007009C1">
      <w:pPr>
        <w:spacing w:before="100" w:after="120"/>
      </w:pPr>
    </w:p>
    <w:p w14:paraId="22C51435" w14:textId="77777777" w:rsidR="007009C1" w:rsidRDefault="00000000">
      <w:pPr>
        <w:spacing w:before="120" w:after="120"/>
      </w:pPr>
      <w:r>
        <w:rPr>
          <w:rFonts w:ascii="Arial" w:eastAsia="Arial" w:hAnsi="Arial" w:cs="Arial"/>
          <w:b/>
          <w:bCs/>
          <w:color w:val="2E86AB"/>
          <w:sz w:val="22"/>
          <w:szCs w:val="22"/>
        </w:rPr>
        <w:t>Week 3 — Business Intelligence &amp; Predictive Thinking:</w:t>
      </w:r>
    </w:p>
    <w:p w14:paraId="7DA50067" w14:textId="77777777" w:rsidR="007009C1" w:rsidRDefault="00000000">
      <w:pPr>
        <w:spacing w:before="120" w:after="120"/>
      </w:pPr>
      <w:r>
        <w:rPr>
          <w:rFonts w:ascii="Arial" w:eastAsia="Arial" w:hAnsi="Arial" w:cs="Arial"/>
          <w:color w:val="2D2D2D"/>
          <w:sz w:val="22"/>
          <w:szCs w:val="22"/>
        </w:rPr>
        <w:t>Week 3 was where the internship shifted from descriptive to prescriptive. Discovering that ad spend correlates strongly with revenue but clicks correlate weakly with conversions was a genuinely surprising finding — and exactly the kind of insight that changes how a business allocates its budget. Building the Q4 revenue projection also taught me something important about analytical integrity: how to present projections honestly, with appropriate caveats, rather than false precision.</w:t>
      </w:r>
    </w:p>
    <w:p w14:paraId="3E0D76BD" w14:textId="77777777" w:rsidR="007009C1" w:rsidRDefault="007009C1">
      <w:pPr>
        <w:spacing w:before="100" w:after="120"/>
      </w:pPr>
    </w:p>
    <w:p w14:paraId="25910C4D" w14:textId="77777777" w:rsidR="007009C1" w:rsidRDefault="00000000">
      <w:pPr>
        <w:spacing w:before="120" w:after="120"/>
      </w:pPr>
      <w:r>
        <w:rPr>
          <w:rFonts w:ascii="Arial" w:eastAsia="Arial" w:hAnsi="Arial" w:cs="Arial"/>
          <w:b/>
          <w:bCs/>
          <w:color w:val="2E86AB"/>
          <w:sz w:val="22"/>
          <w:szCs w:val="22"/>
        </w:rPr>
        <w:t>Week 4 — Executive Reporting &amp; Strategy:</w:t>
      </w:r>
    </w:p>
    <w:p w14:paraId="48919F11" w14:textId="77777777" w:rsidR="007009C1" w:rsidRDefault="00000000">
      <w:pPr>
        <w:spacing w:before="120" w:after="120"/>
      </w:pPr>
      <w:r>
        <w:rPr>
          <w:rFonts w:ascii="Arial" w:eastAsia="Arial" w:hAnsi="Arial" w:cs="Arial"/>
          <w:color w:val="2D2D2D"/>
          <w:sz w:val="22"/>
          <w:szCs w:val="22"/>
        </w:rPr>
        <w:t xml:space="preserve">The final week required me to synthesise everything into formats designed for decision-makers — not analysts. Writing the End-of-Month Report and Business Optimization Proposal pushed me to translate data into business language. The biggest lesson: executives do not need more </w:t>
      </w:r>
      <w:r>
        <w:rPr>
          <w:rFonts w:ascii="Arial" w:eastAsia="Arial" w:hAnsi="Arial" w:cs="Arial"/>
          <w:color w:val="2D2D2D"/>
          <w:sz w:val="22"/>
          <w:szCs w:val="22"/>
        </w:rPr>
        <w:lastRenderedPageBreak/>
        <w:t>numbers. They need fewer numbers, more context, and clear next steps. That shift in communication style is something I will carry into every professional engagement going forward.</w:t>
      </w:r>
    </w:p>
    <w:p w14:paraId="159038C1" w14:textId="77777777" w:rsidR="007009C1" w:rsidRDefault="007009C1">
      <w:pPr>
        <w:pBdr>
          <w:bottom w:val="single" w:sz="4" w:space="1" w:color="2E86AB"/>
        </w:pBdr>
        <w:spacing w:before="80" w:after="80"/>
      </w:pPr>
    </w:p>
    <w:p w14:paraId="58DDF4F7" w14:textId="77777777" w:rsidR="007009C1" w:rsidRDefault="00000000">
      <w:pPr>
        <w:spacing w:before="160" w:after="80"/>
      </w:pPr>
      <w:r>
        <w:rPr>
          <w:rFonts w:ascii="Arial" w:eastAsia="Arial" w:hAnsi="Arial" w:cs="Arial"/>
          <w:b/>
          <w:bCs/>
          <w:color w:val="1E3A5F"/>
          <w:sz w:val="23"/>
          <w:szCs w:val="23"/>
        </w:rPr>
        <w:t>MOST SIGNIFICANT ANALYTICAL FINDING</w:t>
      </w:r>
    </w:p>
    <w:p w14:paraId="560B920D" w14:textId="77777777" w:rsidR="007009C1" w:rsidRDefault="00000000">
      <w:pPr>
        <w:spacing w:before="120" w:after="120"/>
      </w:pPr>
      <w:r>
        <w:rPr>
          <w:rFonts w:ascii="Arial" w:eastAsia="Arial" w:hAnsi="Arial" w:cs="Arial"/>
          <w:color w:val="2D2D2D"/>
          <w:sz w:val="22"/>
          <w:szCs w:val="22"/>
        </w:rPr>
        <w:t>The most important insight across the entire engagement was the weak correlation between click volume and conversions. With 2,246,443 total clicks and only a 5.32% conversion rate, it was clear that click volume was being treated as a proxy for success — when the data showed otherwise. The channels generating the most clicks were not consistently generating the most conversions. This finding directly shaped the recommendation to shift optimisation focus from click acquisition to conversion quality, and is the finding most likely to have real business impact.</w:t>
      </w:r>
    </w:p>
    <w:p w14:paraId="14EEF343" w14:textId="77777777" w:rsidR="007009C1" w:rsidRDefault="007009C1">
      <w:pPr>
        <w:pBdr>
          <w:bottom w:val="single" w:sz="4" w:space="1" w:color="2E86AB"/>
        </w:pBdr>
        <w:spacing w:before="80" w:after="80"/>
      </w:pPr>
    </w:p>
    <w:p w14:paraId="2DF71274" w14:textId="77777777" w:rsidR="007009C1" w:rsidRDefault="00000000">
      <w:pPr>
        <w:spacing w:before="160" w:after="80"/>
      </w:pPr>
      <w:r>
        <w:rPr>
          <w:rFonts w:ascii="Arial" w:eastAsia="Arial" w:hAnsi="Arial" w:cs="Arial"/>
          <w:b/>
          <w:bCs/>
          <w:color w:val="1E3A5F"/>
          <w:sz w:val="23"/>
          <w:szCs w:val="23"/>
        </w:rPr>
        <w:t>SKILLS DEVELOPED</w:t>
      </w:r>
    </w:p>
    <w:p w14:paraId="7A8BC00F" w14:textId="77777777" w:rsidR="007009C1" w:rsidRDefault="00000000">
      <w:pPr>
        <w:pStyle w:val="ListParagraph"/>
        <w:numPr>
          <w:ilvl w:val="0"/>
          <w:numId w:val="2"/>
        </w:numPr>
        <w:spacing w:before="60" w:after="60"/>
      </w:pPr>
      <w:r>
        <w:rPr>
          <w:rFonts w:ascii="Arial" w:eastAsia="Arial" w:hAnsi="Arial" w:cs="Arial"/>
          <w:color w:val="2D2D2D"/>
          <w:sz w:val="21"/>
          <w:szCs w:val="21"/>
        </w:rPr>
        <w:t>Power BI: KPI cards, slicers, DAX measures (SWITCH/TRUE logic, calculated ROI columns, date intelligence)</w:t>
      </w:r>
    </w:p>
    <w:p w14:paraId="5E53EA12" w14:textId="77777777" w:rsidR="007009C1" w:rsidRDefault="00000000">
      <w:pPr>
        <w:pStyle w:val="ListParagraph"/>
        <w:numPr>
          <w:ilvl w:val="0"/>
          <w:numId w:val="2"/>
        </w:numPr>
        <w:spacing w:before="60" w:after="60"/>
      </w:pPr>
      <w:r>
        <w:rPr>
          <w:rFonts w:ascii="Arial" w:eastAsia="Arial" w:hAnsi="Arial" w:cs="Arial"/>
          <w:color w:val="2D2D2D"/>
          <w:sz w:val="21"/>
          <w:szCs w:val="21"/>
        </w:rPr>
        <w:t>Data cleaning: handling serial dates, cross-file validation, and quality documentation</w:t>
      </w:r>
    </w:p>
    <w:p w14:paraId="5447A0A9" w14:textId="77777777" w:rsidR="007009C1" w:rsidRDefault="00000000">
      <w:pPr>
        <w:pStyle w:val="ListParagraph"/>
        <w:numPr>
          <w:ilvl w:val="0"/>
          <w:numId w:val="2"/>
        </w:numPr>
        <w:spacing w:before="60" w:after="60"/>
      </w:pPr>
      <w:r>
        <w:rPr>
          <w:rFonts w:ascii="Arial" w:eastAsia="Arial" w:hAnsi="Arial" w:cs="Arial"/>
          <w:color w:val="2D2D2D"/>
          <w:sz w:val="21"/>
          <w:szCs w:val="21"/>
        </w:rPr>
        <w:t>Data storytelling: translating raw numbers into executive-ready narratives</w:t>
      </w:r>
    </w:p>
    <w:p w14:paraId="5AEB515A" w14:textId="77777777" w:rsidR="007009C1" w:rsidRDefault="00000000">
      <w:pPr>
        <w:pStyle w:val="ListParagraph"/>
        <w:numPr>
          <w:ilvl w:val="0"/>
          <w:numId w:val="2"/>
        </w:numPr>
        <w:spacing w:before="60" w:after="60"/>
      </w:pPr>
      <w:r>
        <w:rPr>
          <w:rFonts w:ascii="Arial" w:eastAsia="Arial" w:hAnsi="Arial" w:cs="Arial"/>
          <w:color w:val="2D2D2D"/>
          <w:sz w:val="21"/>
          <w:szCs w:val="21"/>
        </w:rPr>
        <w:t>Business writing: memos, proposals, insight reports — professional tone calibrated to client expectations</w:t>
      </w:r>
    </w:p>
    <w:p w14:paraId="109CE15C" w14:textId="77777777" w:rsidR="007009C1" w:rsidRDefault="00000000">
      <w:pPr>
        <w:pStyle w:val="ListParagraph"/>
        <w:numPr>
          <w:ilvl w:val="0"/>
          <w:numId w:val="2"/>
        </w:numPr>
        <w:spacing w:before="60" w:after="60"/>
      </w:pPr>
      <w:r>
        <w:rPr>
          <w:rFonts w:ascii="Arial" w:eastAsia="Arial" w:hAnsi="Arial" w:cs="Arial"/>
          <w:color w:val="2D2D2D"/>
          <w:sz w:val="21"/>
          <w:szCs w:val="21"/>
        </w:rPr>
        <w:t>Analytical integrity: projections with caveats, findings qualified by data limitations</w:t>
      </w:r>
    </w:p>
    <w:p w14:paraId="6D7E3CF8" w14:textId="77777777" w:rsidR="007009C1" w:rsidRDefault="00000000">
      <w:pPr>
        <w:pStyle w:val="ListParagraph"/>
        <w:numPr>
          <w:ilvl w:val="0"/>
          <w:numId w:val="2"/>
        </w:numPr>
        <w:spacing w:before="60" w:after="60"/>
      </w:pPr>
      <w:r>
        <w:rPr>
          <w:rFonts w:ascii="Arial" w:eastAsia="Arial" w:hAnsi="Arial" w:cs="Arial"/>
          <w:color w:val="2D2D2D"/>
          <w:sz w:val="21"/>
          <w:szCs w:val="21"/>
        </w:rPr>
        <w:t>Portfolio documentation: README structure, GitHub organisation, and deliverable packaging</w:t>
      </w:r>
    </w:p>
    <w:p w14:paraId="1EF5D8ED" w14:textId="77777777" w:rsidR="007009C1" w:rsidRDefault="007009C1">
      <w:pPr>
        <w:pBdr>
          <w:bottom w:val="single" w:sz="4" w:space="1" w:color="2E86AB"/>
        </w:pBdr>
        <w:spacing w:before="80" w:after="80"/>
      </w:pPr>
    </w:p>
    <w:p w14:paraId="588FC60D" w14:textId="77777777" w:rsidR="007009C1" w:rsidRDefault="00000000">
      <w:pPr>
        <w:spacing w:before="160" w:after="80"/>
      </w:pPr>
      <w:r>
        <w:rPr>
          <w:rFonts w:ascii="Arial" w:eastAsia="Arial" w:hAnsi="Arial" w:cs="Arial"/>
          <w:b/>
          <w:bCs/>
          <w:color w:val="1E3A5F"/>
          <w:sz w:val="23"/>
          <w:szCs w:val="23"/>
        </w:rPr>
        <w:t>LOOKING AHEAD</w:t>
      </w:r>
    </w:p>
    <w:p w14:paraId="1EADC547" w14:textId="77777777" w:rsidR="007009C1" w:rsidRDefault="00000000">
      <w:pPr>
        <w:spacing w:before="120" w:after="120"/>
      </w:pPr>
      <w:r>
        <w:rPr>
          <w:rFonts w:ascii="Arial" w:eastAsia="Arial" w:hAnsi="Arial" w:cs="Arial"/>
          <w:color w:val="2D2D2D"/>
          <w:sz w:val="22"/>
          <w:szCs w:val="22"/>
        </w:rPr>
        <w:t>This internship confirmed that my goal — becoming a practising data analyst who bridges technical analysis with business strategy — is the right one for my strengths. I am leaving this engagement with a stronger Power BI portfolio, a clearer understanding of what clients actually need from data professionals, and a set of deliverables I am proud to show any recruiter or hiring manager.</w:t>
      </w:r>
    </w:p>
    <w:p w14:paraId="05A32D6A" w14:textId="77777777" w:rsidR="007009C1" w:rsidRDefault="007009C1">
      <w:pPr>
        <w:spacing w:before="200" w:after="80"/>
      </w:pPr>
    </w:p>
    <w:p w14:paraId="6011DC06" w14:textId="77777777" w:rsidR="007009C1" w:rsidRDefault="007009C1">
      <w:pPr>
        <w:pBdr>
          <w:bottom w:val="single" w:sz="4" w:space="1" w:color="2E86AB"/>
        </w:pBdr>
        <w:spacing w:before="80" w:after="80"/>
      </w:pPr>
    </w:p>
    <w:p w14:paraId="2832CBF1" w14:textId="77777777" w:rsidR="007009C1" w:rsidRDefault="00000000">
      <w:pPr>
        <w:spacing w:before="80" w:after="120"/>
        <w:jc w:val="center"/>
      </w:pPr>
      <w:r>
        <w:rPr>
          <w:rFonts w:ascii="Arial" w:eastAsia="Arial" w:hAnsi="Arial" w:cs="Arial"/>
          <w:i/>
          <w:iCs/>
          <w:color w:val="888888"/>
          <w:sz w:val="16"/>
          <w:szCs w:val="16"/>
        </w:rPr>
        <w:t xml:space="preserve">Augustine Jasmine Oyindeinyefa | Data Analyst &amp; Business Intelligence Specialist | Savvy </w:t>
      </w:r>
      <w:proofErr w:type="spellStart"/>
      <w:r>
        <w:rPr>
          <w:rFonts w:ascii="Arial" w:eastAsia="Arial" w:hAnsi="Arial" w:cs="Arial"/>
          <w:i/>
          <w:iCs/>
          <w:color w:val="888888"/>
          <w:sz w:val="16"/>
          <w:szCs w:val="16"/>
        </w:rPr>
        <w:t>Datalytics</w:t>
      </w:r>
      <w:proofErr w:type="spellEnd"/>
      <w:r>
        <w:rPr>
          <w:rFonts w:ascii="Arial" w:eastAsia="Arial" w:hAnsi="Arial" w:cs="Arial"/>
          <w:i/>
          <w:iCs/>
          <w:color w:val="888888"/>
          <w:sz w:val="16"/>
          <w:szCs w:val="16"/>
        </w:rPr>
        <w:t xml:space="preserve"> Solutions</w:t>
      </w:r>
    </w:p>
    <w:sectPr w:rsidR="007009C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DAC"/>
    <w:multiLevelType w:val="hybridMultilevel"/>
    <w:tmpl w:val="12140B3A"/>
    <w:lvl w:ilvl="0" w:tplc="F246F7BE">
      <w:start w:val="1"/>
      <w:numFmt w:val="bullet"/>
      <w:lvlText w:val="•"/>
      <w:lvlJc w:val="left"/>
      <w:pPr>
        <w:ind w:left="600" w:hanging="300"/>
      </w:pPr>
    </w:lvl>
    <w:lvl w:ilvl="1" w:tplc="FB3E11E0">
      <w:numFmt w:val="decimal"/>
      <w:lvlText w:val=""/>
      <w:lvlJc w:val="left"/>
    </w:lvl>
    <w:lvl w:ilvl="2" w:tplc="1DE661F0">
      <w:numFmt w:val="decimal"/>
      <w:lvlText w:val=""/>
      <w:lvlJc w:val="left"/>
    </w:lvl>
    <w:lvl w:ilvl="3" w:tplc="B0401592">
      <w:numFmt w:val="decimal"/>
      <w:lvlText w:val=""/>
      <w:lvlJc w:val="left"/>
    </w:lvl>
    <w:lvl w:ilvl="4" w:tplc="E56ABF00">
      <w:numFmt w:val="decimal"/>
      <w:lvlText w:val=""/>
      <w:lvlJc w:val="left"/>
    </w:lvl>
    <w:lvl w:ilvl="5" w:tplc="D8B64114">
      <w:numFmt w:val="decimal"/>
      <w:lvlText w:val=""/>
      <w:lvlJc w:val="left"/>
    </w:lvl>
    <w:lvl w:ilvl="6" w:tplc="EBACE7C2">
      <w:numFmt w:val="decimal"/>
      <w:lvlText w:val=""/>
      <w:lvlJc w:val="left"/>
    </w:lvl>
    <w:lvl w:ilvl="7" w:tplc="7D48A484">
      <w:numFmt w:val="decimal"/>
      <w:lvlText w:val=""/>
      <w:lvlJc w:val="left"/>
    </w:lvl>
    <w:lvl w:ilvl="8" w:tplc="CAD62944">
      <w:numFmt w:val="decimal"/>
      <w:lvlText w:val=""/>
      <w:lvlJc w:val="left"/>
    </w:lvl>
  </w:abstractNum>
  <w:abstractNum w:abstractNumId="1" w15:restartNumberingAfterBreak="0">
    <w:nsid w:val="2FFF04F4"/>
    <w:multiLevelType w:val="hybridMultilevel"/>
    <w:tmpl w:val="5CEE8F6C"/>
    <w:lvl w:ilvl="0" w:tplc="9CEEEC98">
      <w:start w:val="1"/>
      <w:numFmt w:val="bullet"/>
      <w:lvlText w:val="●"/>
      <w:lvlJc w:val="left"/>
      <w:pPr>
        <w:ind w:left="720" w:hanging="360"/>
      </w:pPr>
    </w:lvl>
    <w:lvl w:ilvl="1" w:tplc="0CD6E130">
      <w:start w:val="1"/>
      <w:numFmt w:val="bullet"/>
      <w:lvlText w:val="○"/>
      <w:lvlJc w:val="left"/>
      <w:pPr>
        <w:ind w:left="1440" w:hanging="360"/>
      </w:pPr>
    </w:lvl>
    <w:lvl w:ilvl="2" w:tplc="6ED684E6">
      <w:start w:val="1"/>
      <w:numFmt w:val="bullet"/>
      <w:lvlText w:val="■"/>
      <w:lvlJc w:val="left"/>
      <w:pPr>
        <w:ind w:left="2160" w:hanging="360"/>
      </w:pPr>
    </w:lvl>
    <w:lvl w:ilvl="3" w:tplc="E894FF7A">
      <w:start w:val="1"/>
      <w:numFmt w:val="bullet"/>
      <w:lvlText w:val="●"/>
      <w:lvlJc w:val="left"/>
      <w:pPr>
        <w:ind w:left="2880" w:hanging="360"/>
      </w:pPr>
    </w:lvl>
    <w:lvl w:ilvl="4" w:tplc="A9521AE8">
      <w:start w:val="1"/>
      <w:numFmt w:val="bullet"/>
      <w:lvlText w:val="○"/>
      <w:lvlJc w:val="left"/>
      <w:pPr>
        <w:ind w:left="3600" w:hanging="360"/>
      </w:pPr>
    </w:lvl>
    <w:lvl w:ilvl="5" w:tplc="B5FC14D4">
      <w:start w:val="1"/>
      <w:numFmt w:val="bullet"/>
      <w:lvlText w:val="■"/>
      <w:lvlJc w:val="left"/>
      <w:pPr>
        <w:ind w:left="4320" w:hanging="360"/>
      </w:pPr>
    </w:lvl>
    <w:lvl w:ilvl="6" w:tplc="5A8662FE">
      <w:start w:val="1"/>
      <w:numFmt w:val="bullet"/>
      <w:lvlText w:val="●"/>
      <w:lvlJc w:val="left"/>
      <w:pPr>
        <w:ind w:left="5040" w:hanging="360"/>
      </w:pPr>
    </w:lvl>
    <w:lvl w:ilvl="7" w:tplc="120236FE">
      <w:start w:val="1"/>
      <w:numFmt w:val="bullet"/>
      <w:lvlText w:val="●"/>
      <w:lvlJc w:val="left"/>
      <w:pPr>
        <w:ind w:left="5760" w:hanging="360"/>
      </w:pPr>
    </w:lvl>
    <w:lvl w:ilvl="8" w:tplc="FAB24798">
      <w:start w:val="1"/>
      <w:numFmt w:val="bullet"/>
      <w:lvlText w:val="●"/>
      <w:lvlJc w:val="left"/>
      <w:pPr>
        <w:ind w:left="6480" w:hanging="360"/>
      </w:pPr>
    </w:lvl>
  </w:abstractNum>
  <w:num w:numId="1" w16cid:durableId="1431200206">
    <w:abstractNumId w:val="1"/>
    <w:lvlOverride w:ilvl="0">
      <w:startOverride w:val="1"/>
    </w:lvlOverride>
  </w:num>
  <w:num w:numId="2" w16cid:durableId="1035499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9C1"/>
    <w:rsid w:val="007009C1"/>
    <w:rsid w:val="009F4951"/>
    <w:rsid w:val="00F527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F24F9"/>
  <w15:docId w15:val="{4A1C13A3-C3E8-48A3-9DB6-6F270BB36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Jasmine</cp:lastModifiedBy>
  <cp:revision>2</cp:revision>
  <dcterms:created xsi:type="dcterms:W3CDTF">2026-06-24T00:06:00Z</dcterms:created>
  <dcterms:modified xsi:type="dcterms:W3CDTF">2026-06-24T00:06:00Z</dcterms:modified>
</cp:coreProperties>
</file>