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C78A4" w14:textId="77777777" w:rsidR="00385C23" w:rsidRDefault="00000000">
      <w:pPr>
        <w:shd w:val="clear" w:color="auto" w:fill="1E3A5F"/>
        <w:spacing w:after="60"/>
        <w:jc w:val="center"/>
      </w:pPr>
      <w:r>
        <w:rPr>
          <w:rFonts w:ascii="Arial" w:eastAsia="Arial" w:hAnsi="Arial" w:cs="Arial"/>
          <w:b/>
          <w:bCs/>
          <w:color w:val="FFFFFF"/>
          <w:sz w:val="22"/>
          <w:szCs w:val="22"/>
        </w:rPr>
        <w:t xml:space="preserve">  SAVVY DATALYTICS SOLUTIONS  </w:t>
      </w:r>
    </w:p>
    <w:p w14:paraId="0B0CF769" w14:textId="77777777" w:rsidR="00385C23" w:rsidRDefault="00000000">
      <w:pPr>
        <w:shd w:val="clear" w:color="auto" w:fill="2E86AB"/>
        <w:spacing w:after="300"/>
        <w:jc w:val="center"/>
      </w:pPr>
      <w:r>
        <w:rPr>
          <w:rFonts w:ascii="Arial" w:eastAsia="Arial" w:hAnsi="Arial" w:cs="Arial"/>
          <w:color w:val="FFFFFF"/>
          <w:sz w:val="18"/>
          <w:szCs w:val="18"/>
        </w:rPr>
        <w:t xml:space="preserve">  Business Optimization Proposal — Week 4 | Automated Marketing Intelligence Pipeline  </w:t>
      </w:r>
    </w:p>
    <w:p w14:paraId="0B7C23BB" w14:textId="77777777" w:rsidR="00385C23" w:rsidRDefault="00000000">
      <w:pPr>
        <w:spacing w:before="120" w:after="60"/>
        <w:jc w:val="center"/>
      </w:pPr>
      <w:r>
        <w:rPr>
          <w:rFonts w:ascii="Arial" w:eastAsia="Arial" w:hAnsi="Arial" w:cs="Arial"/>
          <w:b/>
          <w:bCs/>
          <w:color w:val="1E3A5F"/>
          <w:sz w:val="28"/>
          <w:szCs w:val="28"/>
        </w:rPr>
        <w:t>Business Optimization Proposal</w:t>
      </w:r>
    </w:p>
    <w:p w14:paraId="34737355" w14:textId="77777777" w:rsidR="00385C23" w:rsidRDefault="00000000">
      <w:pPr>
        <w:spacing w:before="120" w:after="60"/>
        <w:jc w:val="center"/>
      </w:pPr>
      <w:r>
        <w:rPr>
          <w:rFonts w:ascii="Arial" w:eastAsia="Arial" w:hAnsi="Arial" w:cs="Arial"/>
          <w:b/>
          <w:bCs/>
          <w:color w:val="2E86AB"/>
          <w:sz w:val="22"/>
          <w:szCs w:val="22"/>
        </w:rPr>
        <w:t>Proposed Initiative: Automated Marketing Intelligence Reporting Pipeline</w:t>
      </w:r>
    </w:p>
    <w:p w14:paraId="4C1C58C6" w14:textId="6025DFAE" w:rsidR="00385C23" w:rsidRDefault="00000000">
      <w:pPr>
        <w:spacing w:before="120" w:after="40"/>
        <w:jc w:val="center"/>
      </w:pPr>
      <w:r>
        <w:rPr>
          <w:rFonts w:ascii="Arial" w:eastAsia="Arial" w:hAnsi="Arial" w:cs="Arial"/>
          <w:color w:val="5A5A5A"/>
          <w:sz w:val="19"/>
          <w:szCs w:val="19"/>
        </w:rPr>
        <w:t xml:space="preserve">Submitted to: Linda Williams, CEO — </w:t>
      </w:r>
      <w:r w:rsidR="0062342F" w:rsidRPr="0062342F">
        <w:rPr>
          <w:rFonts w:ascii="Arial" w:eastAsia="Arial" w:hAnsi="Arial" w:cs="Arial"/>
          <w:color w:val="5A5A5A"/>
          <w:sz w:val="19"/>
          <w:szCs w:val="19"/>
        </w:rPr>
        <w:t>Savvy Datalytics Solutions</w:t>
      </w:r>
    </w:p>
    <w:p w14:paraId="7686760C" w14:textId="77777777" w:rsidR="00385C23" w:rsidRDefault="00000000">
      <w:pPr>
        <w:spacing w:before="120" w:after="200"/>
        <w:jc w:val="center"/>
      </w:pPr>
      <w:r>
        <w:rPr>
          <w:rFonts w:ascii="Arial" w:eastAsia="Arial" w:hAnsi="Arial" w:cs="Arial"/>
          <w:color w:val="888888"/>
          <w:sz w:val="18"/>
          <w:szCs w:val="18"/>
        </w:rPr>
        <w:t>Submitted by: Augustine Jasmine Oyindeinyefa | Data Analyst &amp; Business Intelligence Specialist | Savvy Datalytics Solutions</w:t>
      </w:r>
    </w:p>
    <w:p w14:paraId="1F6BAD90" w14:textId="77777777" w:rsidR="00385C23" w:rsidRDefault="00385C23">
      <w:pPr>
        <w:pBdr>
          <w:bottom w:val="single" w:sz="4" w:space="1" w:color="2E86AB"/>
        </w:pBdr>
        <w:spacing w:before="80" w:after="80"/>
      </w:pPr>
    </w:p>
    <w:p w14:paraId="00EE22E4" w14:textId="77777777" w:rsidR="00385C23" w:rsidRDefault="00000000">
      <w:pPr>
        <w:spacing w:before="160" w:after="80"/>
      </w:pPr>
      <w:r>
        <w:rPr>
          <w:rFonts w:ascii="Arial" w:eastAsia="Arial" w:hAnsi="Arial" w:cs="Arial"/>
          <w:b/>
          <w:bCs/>
          <w:color w:val="1E3A5F"/>
          <w:sz w:val="23"/>
          <w:szCs w:val="23"/>
        </w:rPr>
        <w:t>1. PROBLEM STATEMENT</w:t>
      </w:r>
    </w:p>
    <w:p w14:paraId="4ABD336F" w14:textId="0E44BC68" w:rsidR="00385C23" w:rsidRDefault="00000000">
      <w:pPr>
        <w:spacing w:before="120" w:after="120"/>
      </w:pPr>
      <w:r>
        <w:rPr>
          <w:rFonts w:ascii="Arial" w:eastAsia="Arial" w:hAnsi="Arial" w:cs="Arial"/>
          <w:color w:val="2D2D2D"/>
          <w:sz w:val="22"/>
          <w:szCs w:val="22"/>
        </w:rPr>
        <w:t xml:space="preserve">During the Q3 2025 internship engagement, data analysis for </w:t>
      </w:r>
      <w:r w:rsidR="0062342F" w:rsidRPr="0062342F">
        <w:rPr>
          <w:rFonts w:ascii="Arial" w:eastAsia="Arial" w:hAnsi="Arial" w:cs="Arial"/>
          <w:color w:val="2D2D2D"/>
          <w:sz w:val="22"/>
          <w:szCs w:val="22"/>
        </w:rPr>
        <w:t>Savvy Datalytics Solutions</w:t>
      </w:r>
      <w:r>
        <w:rPr>
          <w:rFonts w:ascii="Arial" w:eastAsia="Arial" w:hAnsi="Arial" w:cs="Arial"/>
          <w:color w:val="2D2D2D"/>
          <w:sz w:val="22"/>
          <w:szCs w:val="22"/>
        </w:rPr>
        <w:t>required manual extraction, cleaning, and aggregation of three separate datasets — Campaign_Data_Q3, Ad_Spend_JulySept, and Leads_Report — before any insight generation could begin. This manual pipeline introduced the following inefficiencies:</w:t>
      </w:r>
    </w:p>
    <w:p w14:paraId="576B026A" w14:textId="77777777" w:rsidR="00385C23" w:rsidRDefault="00000000">
      <w:pPr>
        <w:pStyle w:val="ListParagraph"/>
        <w:numPr>
          <w:ilvl w:val="0"/>
          <w:numId w:val="2"/>
        </w:numPr>
        <w:spacing w:before="60" w:after="60"/>
      </w:pPr>
      <w:r>
        <w:rPr>
          <w:rFonts w:ascii="Arial" w:eastAsia="Arial" w:hAnsi="Arial" w:cs="Arial"/>
          <w:color w:val="2D2D2D"/>
          <w:sz w:val="21"/>
          <w:szCs w:val="21"/>
        </w:rPr>
        <w:t>Data cleaning consumed a significant portion of Week 1 before any analysis was possible</w:t>
      </w:r>
    </w:p>
    <w:p w14:paraId="3F4880B0" w14:textId="77777777" w:rsidR="00385C23" w:rsidRDefault="00000000">
      <w:pPr>
        <w:pStyle w:val="ListParagraph"/>
        <w:numPr>
          <w:ilvl w:val="0"/>
          <w:numId w:val="2"/>
        </w:numPr>
        <w:spacing w:before="60" w:after="60"/>
      </w:pPr>
      <w:r>
        <w:rPr>
          <w:rFonts w:ascii="Arial" w:eastAsia="Arial" w:hAnsi="Arial" w:cs="Arial"/>
          <w:color w:val="2D2D2D"/>
          <w:sz w:val="21"/>
          <w:szCs w:val="21"/>
        </w:rPr>
        <w:t>Three disconnected files required manual cross-referencing, increasing the risk of inconsistency</w:t>
      </w:r>
    </w:p>
    <w:p w14:paraId="5B7DB428" w14:textId="77777777" w:rsidR="00385C23" w:rsidRDefault="00000000">
      <w:pPr>
        <w:pStyle w:val="ListParagraph"/>
        <w:numPr>
          <w:ilvl w:val="0"/>
          <w:numId w:val="2"/>
        </w:numPr>
        <w:spacing w:before="60" w:after="60"/>
      </w:pPr>
      <w:r>
        <w:rPr>
          <w:rFonts w:ascii="Arial" w:eastAsia="Arial" w:hAnsi="Arial" w:cs="Arial"/>
          <w:color w:val="2D2D2D"/>
          <w:sz w:val="21"/>
          <w:szCs w:val="21"/>
        </w:rPr>
        <w:t>Dashboard refreshes required manual re-import each reporting cycle</w:t>
      </w:r>
    </w:p>
    <w:p w14:paraId="007542AB" w14:textId="77777777" w:rsidR="00385C23" w:rsidRDefault="00000000">
      <w:pPr>
        <w:pStyle w:val="ListParagraph"/>
        <w:numPr>
          <w:ilvl w:val="0"/>
          <w:numId w:val="2"/>
        </w:numPr>
        <w:spacing w:before="60" w:after="60"/>
      </w:pPr>
      <w:r>
        <w:rPr>
          <w:rFonts w:ascii="Arial" w:eastAsia="Arial" w:hAnsi="Arial" w:cs="Arial"/>
          <w:color w:val="2D2D2D"/>
          <w:sz w:val="21"/>
          <w:szCs w:val="21"/>
        </w:rPr>
        <w:t>No automated alert existed for when KPIs (ROI, conversion rate) dropped below acceptable thresholds</w:t>
      </w:r>
    </w:p>
    <w:p w14:paraId="2D8B4F52" w14:textId="77777777" w:rsidR="00385C23" w:rsidRDefault="00000000">
      <w:pPr>
        <w:pStyle w:val="ListParagraph"/>
        <w:numPr>
          <w:ilvl w:val="0"/>
          <w:numId w:val="2"/>
        </w:numPr>
        <w:spacing w:before="60" w:after="60"/>
      </w:pPr>
      <w:r>
        <w:rPr>
          <w:rFonts w:ascii="Arial" w:eastAsia="Arial" w:hAnsi="Arial" w:cs="Arial"/>
          <w:color w:val="2D2D2D"/>
          <w:sz w:val="21"/>
          <w:szCs w:val="21"/>
        </w:rPr>
        <w:t>Executive summaries and reports were produced manually at end-of-period — too late for real-time decisions</w:t>
      </w:r>
    </w:p>
    <w:p w14:paraId="546ED548" w14:textId="77777777" w:rsidR="00385C23" w:rsidRDefault="00385C23">
      <w:pPr>
        <w:spacing w:before="100" w:after="120"/>
      </w:pPr>
    </w:p>
    <w:p w14:paraId="3AF8FDFD" w14:textId="77777777" w:rsidR="00385C23" w:rsidRDefault="00000000">
      <w:pPr>
        <w:spacing w:before="120" w:after="120"/>
      </w:pPr>
      <w:r>
        <w:rPr>
          <w:rFonts w:ascii="Arial" w:eastAsia="Arial" w:hAnsi="Arial" w:cs="Arial"/>
          <w:i/>
          <w:iCs/>
          <w:color w:val="444444"/>
          <w:sz w:val="22"/>
          <w:szCs w:val="22"/>
        </w:rPr>
        <w:t>This process is unsustainable as the business scales. The proposed solution replaces it with an automated, always-on marketing intelligence pipeline that delivers insights in near real-time.</w:t>
      </w:r>
    </w:p>
    <w:p w14:paraId="7D34B85C" w14:textId="77777777" w:rsidR="00385C23" w:rsidRDefault="00385C23">
      <w:pPr>
        <w:pBdr>
          <w:bottom w:val="single" w:sz="4" w:space="1" w:color="2E86AB"/>
        </w:pBdr>
        <w:spacing w:before="80" w:after="80"/>
      </w:pPr>
    </w:p>
    <w:p w14:paraId="6A919F60" w14:textId="77777777" w:rsidR="00385C23" w:rsidRDefault="00000000">
      <w:pPr>
        <w:spacing w:before="160" w:after="80"/>
      </w:pPr>
      <w:r>
        <w:rPr>
          <w:rFonts w:ascii="Arial" w:eastAsia="Arial" w:hAnsi="Arial" w:cs="Arial"/>
          <w:b/>
          <w:bCs/>
          <w:color w:val="1E3A5F"/>
          <w:sz w:val="23"/>
          <w:szCs w:val="23"/>
        </w:rPr>
        <w:t>2. PROPOSED SOLUTION — AUTOMATED MARKETING INTELLIGENCE PIPELINE</w:t>
      </w:r>
    </w:p>
    <w:p w14:paraId="6F9C0CC0" w14:textId="77777777" w:rsidR="00385C23" w:rsidRDefault="00000000">
      <w:pPr>
        <w:spacing w:before="120" w:after="120"/>
      </w:pPr>
      <w:r>
        <w:rPr>
          <w:rFonts w:ascii="Arial" w:eastAsia="Arial" w:hAnsi="Arial" w:cs="Arial"/>
          <w:color w:val="2D2D2D"/>
          <w:sz w:val="22"/>
          <w:szCs w:val="22"/>
        </w:rPr>
        <w:t>The proposed system consists of four interconnected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340"/>
        <w:gridCol w:w="3900"/>
        <w:gridCol w:w="2652"/>
      </w:tblGrid>
      <w:tr w:rsidR="00385C23" w14:paraId="3B7B4EF6" w14:textId="77777777">
        <w:tblPrEx>
          <w:tblCellMar>
            <w:top w:w="0" w:type="dxa"/>
            <w:bottom w:w="0" w:type="dxa"/>
          </w:tblCellMar>
        </w:tblPrEx>
        <w:tc>
          <w:tcPr>
            <w:tcW w:w="468"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0A20AA6" w14:textId="77777777" w:rsidR="00385C23" w:rsidRDefault="00000000">
            <w:pPr>
              <w:jc w:val="center"/>
            </w:pPr>
            <w:r>
              <w:rPr>
                <w:rFonts w:ascii="Arial" w:eastAsia="Arial" w:hAnsi="Arial" w:cs="Arial"/>
                <w:b/>
                <w:bCs/>
                <w:color w:val="FFFFFF"/>
              </w:rPr>
              <w:t>#</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37F6788" w14:textId="77777777" w:rsidR="00385C23" w:rsidRDefault="00000000">
            <w:r>
              <w:rPr>
                <w:rFonts w:ascii="Arial" w:eastAsia="Arial" w:hAnsi="Arial" w:cs="Arial"/>
                <w:b/>
                <w:bCs/>
                <w:color w:val="FFFFFF"/>
              </w:rPr>
              <w:t>Layer</w:t>
            </w:r>
          </w:p>
        </w:tc>
        <w:tc>
          <w:tcPr>
            <w:tcW w:w="390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9B3B574" w14:textId="77777777" w:rsidR="00385C23" w:rsidRDefault="00000000">
            <w:r>
              <w:rPr>
                <w:rFonts w:ascii="Arial" w:eastAsia="Arial" w:hAnsi="Arial" w:cs="Arial"/>
                <w:b/>
                <w:bCs/>
                <w:color w:val="FFFFFF"/>
              </w:rPr>
              <w:t>Description</w:t>
            </w:r>
          </w:p>
        </w:tc>
        <w:tc>
          <w:tcPr>
            <w:tcW w:w="265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E451674" w14:textId="77777777" w:rsidR="00385C23" w:rsidRDefault="00000000">
            <w:r>
              <w:rPr>
                <w:rFonts w:ascii="Arial" w:eastAsia="Arial" w:hAnsi="Arial" w:cs="Arial"/>
                <w:b/>
                <w:bCs/>
                <w:color w:val="FFFFFF"/>
              </w:rPr>
              <w:t>Tool/Method</w:t>
            </w:r>
          </w:p>
        </w:tc>
      </w:tr>
      <w:tr w:rsidR="00385C23" w14:paraId="4718FB8C" w14:textId="77777777">
        <w:tblPrEx>
          <w:tblCellMar>
            <w:top w:w="0" w:type="dxa"/>
            <w:bottom w:w="0" w:type="dxa"/>
          </w:tblCellMar>
        </w:tblPrEx>
        <w:tc>
          <w:tcPr>
            <w:tcW w:w="46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490FFB9" w14:textId="77777777" w:rsidR="00385C23" w:rsidRDefault="00000000">
            <w:pPr>
              <w:jc w:val="center"/>
            </w:pPr>
            <w:r>
              <w:rPr>
                <w:rFonts w:ascii="Arial" w:eastAsia="Arial" w:hAnsi="Arial" w:cs="Arial"/>
                <w:color w:val="2D2D2D"/>
              </w:rPr>
              <w:t>1</w:t>
            </w:r>
          </w:p>
        </w:tc>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9AF1334" w14:textId="77777777" w:rsidR="00385C23" w:rsidRDefault="00000000">
            <w:r>
              <w:rPr>
                <w:rFonts w:ascii="Arial" w:eastAsia="Arial" w:hAnsi="Arial" w:cs="Arial"/>
                <w:b/>
                <w:bCs/>
                <w:color w:val="2D2D2D"/>
              </w:rPr>
              <w:t>Automated Data Collection</w:t>
            </w:r>
          </w:p>
        </w:tc>
        <w:tc>
          <w:tcPr>
            <w:tcW w:w="39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C80982B" w14:textId="77777777" w:rsidR="00385C23" w:rsidRDefault="00000000">
            <w:r>
              <w:rPr>
                <w:rFonts w:ascii="Arial" w:eastAsia="Arial" w:hAnsi="Arial" w:cs="Arial"/>
                <w:color w:val="2D2D2D"/>
              </w:rPr>
              <w:t>Connect directly to ad platforms (TikTok Ads, Google Ads, Meta Ads) via API — no more manual CSV exports</w:t>
            </w:r>
          </w:p>
        </w:tc>
        <w:tc>
          <w:tcPr>
            <w:tcW w:w="2652"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C5A8123" w14:textId="77777777" w:rsidR="00385C23" w:rsidRDefault="00000000">
            <w:r>
              <w:rPr>
                <w:rFonts w:ascii="Arial" w:eastAsia="Arial" w:hAnsi="Arial" w:cs="Arial"/>
                <w:color w:val="2D2D2D"/>
              </w:rPr>
              <w:t>Power BI Dataflows / Google Looker Studio connectors</w:t>
            </w:r>
          </w:p>
        </w:tc>
      </w:tr>
      <w:tr w:rsidR="00385C23" w14:paraId="184479FC" w14:textId="77777777">
        <w:tblPrEx>
          <w:tblCellMar>
            <w:top w:w="0" w:type="dxa"/>
            <w:bottom w:w="0" w:type="dxa"/>
          </w:tblCellMar>
        </w:tblPrEx>
        <w:tc>
          <w:tcPr>
            <w:tcW w:w="46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4770FEA" w14:textId="77777777" w:rsidR="00385C23" w:rsidRDefault="00000000">
            <w:pPr>
              <w:jc w:val="center"/>
            </w:pPr>
            <w:r>
              <w:rPr>
                <w:rFonts w:ascii="Arial" w:eastAsia="Arial" w:hAnsi="Arial" w:cs="Arial"/>
                <w:color w:val="2D2D2D"/>
              </w:rPr>
              <w:t>2</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6AA469F" w14:textId="77777777" w:rsidR="00385C23" w:rsidRDefault="00000000">
            <w:r>
              <w:rPr>
                <w:rFonts w:ascii="Arial" w:eastAsia="Arial" w:hAnsi="Arial" w:cs="Arial"/>
                <w:b/>
                <w:bCs/>
                <w:color w:val="2D2D2D"/>
              </w:rPr>
              <w:t>Centralised Data Model</w:t>
            </w:r>
          </w:p>
        </w:tc>
        <w:tc>
          <w:tcPr>
            <w:tcW w:w="39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D640798" w14:textId="77777777" w:rsidR="00385C23" w:rsidRDefault="00000000">
            <w:r>
              <w:rPr>
                <w:rFonts w:ascii="Arial" w:eastAsia="Arial" w:hAnsi="Arial" w:cs="Arial"/>
                <w:color w:val="2D2D2D"/>
              </w:rPr>
              <w:t>Single unified dataset replacing three disconnected files. Auto-updates on schedule (daily or weekly).</w:t>
            </w:r>
          </w:p>
        </w:tc>
        <w:tc>
          <w:tcPr>
            <w:tcW w:w="265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1843726" w14:textId="77777777" w:rsidR="00385C23" w:rsidRDefault="00000000">
            <w:r>
              <w:rPr>
                <w:rFonts w:ascii="Arial" w:eastAsia="Arial" w:hAnsi="Arial" w:cs="Arial"/>
                <w:color w:val="2D2D2D"/>
              </w:rPr>
              <w:t>Power BI Gateway + scheduled refresh</w:t>
            </w:r>
          </w:p>
        </w:tc>
      </w:tr>
      <w:tr w:rsidR="00385C23" w14:paraId="45519C92" w14:textId="77777777">
        <w:tblPrEx>
          <w:tblCellMar>
            <w:top w:w="0" w:type="dxa"/>
            <w:bottom w:w="0" w:type="dxa"/>
          </w:tblCellMar>
        </w:tblPrEx>
        <w:tc>
          <w:tcPr>
            <w:tcW w:w="46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6086F79" w14:textId="77777777" w:rsidR="00385C23" w:rsidRDefault="00000000">
            <w:pPr>
              <w:jc w:val="center"/>
            </w:pPr>
            <w:r>
              <w:rPr>
                <w:rFonts w:ascii="Arial" w:eastAsia="Arial" w:hAnsi="Arial" w:cs="Arial"/>
                <w:color w:val="2D2D2D"/>
              </w:rPr>
              <w:t>3</w:t>
            </w:r>
          </w:p>
        </w:tc>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CA92DE7" w14:textId="77777777" w:rsidR="00385C23" w:rsidRDefault="00000000">
            <w:r>
              <w:rPr>
                <w:rFonts w:ascii="Arial" w:eastAsia="Arial" w:hAnsi="Arial" w:cs="Arial"/>
                <w:b/>
                <w:bCs/>
                <w:color w:val="2D2D2D"/>
              </w:rPr>
              <w:t>Live Dashboard</w:t>
            </w:r>
          </w:p>
        </w:tc>
        <w:tc>
          <w:tcPr>
            <w:tcW w:w="39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152D28E" w14:textId="77777777" w:rsidR="00385C23" w:rsidRDefault="00000000">
            <w:r>
              <w:rPr>
                <w:rFonts w:ascii="Arial" w:eastAsia="Arial" w:hAnsi="Arial" w:cs="Arial"/>
                <w:color w:val="2D2D2D"/>
              </w:rPr>
              <w:t>Always-updated version of the Q3 Marketing Performance Dashboard — no manual refresh needed</w:t>
            </w:r>
          </w:p>
        </w:tc>
        <w:tc>
          <w:tcPr>
            <w:tcW w:w="2652"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164710B" w14:textId="77777777" w:rsidR="00385C23" w:rsidRDefault="00000000">
            <w:r>
              <w:rPr>
                <w:rFonts w:ascii="Arial" w:eastAsia="Arial" w:hAnsi="Arial" w:cs="Arial"/>
                <w:color w:val="2D2D2D"/>
              </w:rPr>
              <w:t>Power BI Service (cloud-hosted)</w:t>
            </w:r>
          </w:p>
        </w:tc>
      </w:tr>
      <w:tr w:rsidR="00385C23" w14:paraId="609F6179" w14:textId="77777777">
        <w:tblPrEx>
          <w:tblCellMar>
            <w:top w:w="0" w:type="dxa"/>
            <w:bottom w:w="0" w:type="dxa"/>
          </w:tblCellMar>
        </w:tblPrEx>
        <w:tc>
          <w:tcPr>
            <w:tcW w:w="46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6F06441" w14:textId="77777777" w:rsidR="00385C23" w:rsidRDefault="00000000">
            <w:pPr>
              <w:jc w:val="center"/>
            </w:pPr>
            <w:r>
              <w:rPr>
                <w:rFonts w:ascii="Arial" w:eastAsia="Arial" w:hAnsi="Arial" w:cs="Arial"/>
                <w:color w:val="2D2D2D"/>
              </w:rPr>
              <w:t>4</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F42FBF0" w14:textId="77777777" w:rsidR="00385C23" w:rsidRDefault="00000000">
            <w:r>
              <w:rPr>
                <w:rFonts w:ascii="Arial" w:eastAsia="Arial" w:hAnsi="Arial" w:cs="Arial"/>
                <w:b/>
                <w:bCs/>
                <w:color w:val="2D2D2D"/>
              </w:rPr>
              <w:t>Automated Alerts &amp; Reports</w:t>
            </w:r>
          </w:p>
        </w:tc>
        <w:tc>
          <w:tcPr>
            <w:tcW w:w="39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7C7F65D" w14:textId="77777777" w:rsidR="00385C23" w:rsidRDefault="00000000">
            <w:r>
              <w:rPr>
                <w:rFonts w:ascii="Arial" w:eastAsia="Arial" w:hAnsi="Arial" w:cs="Arial"/>
                <w:color w:val="2D2D2D"/>
              </w:rPr>
              <w:t>Email alerts triggered when ROI drops below 200%, conversion rate falls below 4%, or spend exceeds budget thresholds</w:t>
            </w:r>
          </w:p>
        </w:tc>
        <w:tc>
          <w:tcPr>
            <w:tcW w:w="265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D430EE7" w14:textId="77777777" w:rsidR="00385C23" w:rsidRDefault="00000000">
            <w:r>
              <w:rPr>
                <w:rFonts w:ascii="Arial" w:eastAsia="Arial" w:hAnsi="Arial" w:cs="Arial"/>
                <w:color w:val="2D2D2D"/>
              </w:rPr>
              <w:t>Power BI Alerts / Power Automate</w:t>
            </w:r>
          </w:p>
        </w:tc>
      </w:tr>
    </w:tbl>
    <w:p w14:paraId="5D6B4994" w14:textId="77777777" w:rsidR="00385C23" w:rsidRDefault="00385C23">
      <w:pPr>
        <w:pBdr>
          <w:bottom w:val="single" w:sz="4" w:space="1" w:color="2E86AB"/>
        </w:pBdr>
        <w:spacing w:before="80" w:after="80"/>
      </w:pPr>
    </w:p>
    <w:p w14:paraId="77F29ECF" w14:textId="77777777" w:rsidR="00385C23" w:rsidRDefault="00000000">
      <w:pPr>
        <w:spacing w:before="160" w:after="80"/>
      </w:pPr>
      <w:r>
        <w:rPr>
          <w:rFonts w:ascii="Arial" w:eastAsia="Arial" w:hAnsi="Arial" w:cs="Arial"/>
          <w:b/>
          <w:bCs/>
          <w:color w:val="1E3A5F"/>
          <w:sz w:val="23"/>
          <w:szCs w:val="23"/>
        </w:rPr>
        <w:t>3.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2808"/>
        <w:gridCol w:w="3744"/>
        <w:gridCol w:w="1404"/>
      </w:tblGrid>
      <w:tr w:rsidR="00385C23" w14:paraId="30E1C70B"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1C3688E" w14:textId="77777777" w:rsidR="00385C23" w:rsidRDefault="00000000">
            <w:pPr>
              <w:jc w:val="center"/>
            </w:pPr>
            <w:r>
              <w:rPr>
                <w:rFonts w:ascii="Arial" w:eastAsia="Arial" w:hAnsi="Arial" w:cs="Arial"/>
                <w:b/>
                <w:bCs/>
                <w:color w:val="FFFFFF"/>
              </w:rPr>
              <w:lastRenderedPageBreak/>
              <w:t>Phase</w:t>
            </w:r>
          </w:p>
        </w:tc>
        <w:tc>
          <w:tcPr>
            <w:tcW w:w="2808"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08EE515" w14:textId="77777777" w:rsidR="00385C23" w:rsidRDefault="00000000">
            <w:r>
              <w:rPr>
                <w:rFonts w:ascii="Arial" w:eastAsia="Arial" w:hAnsi="Arial" w:cs="Arial"/>
                <w:b/>
                <w:bCs/>
                <w:color w:val="FFFFFF"/>
              </w:rPr>
              <w:t>Activity</w:t>
            </w:r>
          </w:p>
        </w:tc>
        <w:tc>
          <w:tcPr>
            <w:tcW w:w="374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4F713C4" w14:textId="77777777" w:rsidR="00385C23" w:rsidRDefault="00000000">
            <w:r>
              <w:rPr>
                <w:rFonts w:ascii="Arial" w:eastAsia="Arial" w:hAnsi="Arial" w:cs="Arial"/>
                <w:b/>
                <w:bCs/>
                <w:color w:val="FFFFFF"/>
              </w:rPr>
              <w:t>Detail</w:t>
            </w:r>
          </w:p>
        </w:tc>
        <w:tc>
          <w:tcPr>
            <w:tcW w:w="1404"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5BE4ECC" w14:textId="77777777" w:rsidR="00385C23" w:rsidRDefault="00000000">
            <w:pPr>
              <w:jc w:val="center"/>
            </w:pPr>
            <w:r>
              <w:rPr>
                <w:rFonts w:ascii="Arial" w:eastAsia="Arial" w:hAnsi="Arial" w:cs="Arial"/>
                <w:b/>
                <w:bCs/>
                <w:color w:val="FFFFFF"/>
              </w:rPr>
              <w:t>Timeline</w:t>
            </w:r>
          </w:p>
        </w:tc>
      </w:tr>
      <w:tr w:rsidR="00385C23" w14:paraId="2A1EBC9C"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09DD027" w14:textId="77777777" w:rsidR="00385C23" w:rsidRDefault="00000000">
            <w:pPr>
              <w:jc w:val="center"/>
            </w:pPr>
            <w:r>
              <w:rPr>
                <w:rFonts w:ascii="Arial" w:eastAsia="Arial" w:hAnsi="Arial" w:cs="Arial"/>
                <w:color w:val="2D2D2D"/>
              </w:rPr>
              <w:t>1</w:t>
            </w:r>
          </w:p>
        </w:tc>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1475C3C" w14:textId="77777777" w:rsidR="00385C23" w:rsidRDefault="00000000">
            <w:r>
              <w:rPr>
                <w:rFonts w:ascii="Arial" w:eastAsia="Arial" w:hAnsi="Arial" w:cs="Arial"/>
                <w:color w:val="2D2D2D"/>
              </w:rPr>
              <w:t>API Connection Setup</w:t>
            </w:r>
          </w:p>
        </w:tc>
        <w:tc>
          <w:tcPr>
            <w:tcW w:w="374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9AA2B22" w14:textId="77777777" w:rsidR="00385C23" w:rsidRDefault="00000000">
            <w:r>
              <w:rPr>
                <w:rFonts w:ascii="Arial" w:eastAsia="Arial" w:hAnsi="Arial" w:cs="Arial"/>
                <w:color w:val="2D2D2D"/>
              </w:rPr>
              <w:t>Connect TikTok Ads, Meta Ads, Google Ads, and LinkedIn Ads APIs to Power BI Dataflows</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045A02E" w14:textId="77777777" w:rsidR="00385C23" w:rsidRDefault="00000000">
            <w:pPr>
              <w:jc w:val="center"/>
            </w:pPr>
            <w:r>
              <w:rPr>
                <w:rFonts w:ascii="Arial" w:eastAsia="Arial" w:hAnsi="Arial" w:cs="Arial"/>
                <w:color w:val="2D2D2D"/>
              </w:rPr>
              <w:t>Week 1–2</w:t>
            </w:r>
          </w:p>
        </w:tc>
      </w:tr>
      <w:tr w:rsidR="00385C23" w14:paraId="7B412512"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836737A" w14:textId="77777777" w:rsidR="00385C23" w:rsidRDefault="00000000">
            <w:pPr>
              <w:jc w:val="center"/>
            </w:pPr>
            <w:r>
              <w:rPr>
                <w:rFonts w:ascii="Arial" w:eastAsia="Arial" w:hAnsi="Arial" w:cs="Arial"/>
                <w:color w:val="2D2D2D"/>
              </w:rPr>
              <w:t>2</w:t>
            </w:r>
          </w:p>
        </w:tc>
        <w:tc>
          <w:tcPr>
            <w:tcW w:w="280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BF9021C" w14:textId="77777777" w:rsidR="00385C23" w:rsidRDefault="00000000">
            <w:r>
              <w:rPr>
                <w:rFonts w:ascii="Arial" w:eastAsia="Arial" w:hAnsi="Arial" w:cs="Arial"/>
                <w:color w:val="2D2D2D"/>
              </w:rPr>
              <w:t>Data Model Consolidation</w:t>
            </w:r>
          </w:p>
        </w:tc>
        <w:tc>
          <w:tcPr>
            <w:tcW w:w="374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AD2D07F" w14:textId="77777777" w:rsidR="00385C23" w:rsidRDefault="00000000">
            <w:r>
              <w:rPr>
                <w:rFonts w:ascii="Arial" w:eastAsia="Arial" w:hAnsi="Arial" w:cs="Arial"/>
                <w:color w:val="2D2D2D"/>
              </w:rPr>
              <w:t>Build unified schema replacing Campaign_Data, Ad_Spend, and Leads files into one live model</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495A0A9" w14:textId="77777777" w:rsidR="00385C23" w:rsidRDefault="00000000">
            <w:pPr>
              <w:jc w:val="center"/>
            </w:pPr>
            <w:r>
              <w:rPr>
                <w:rFonts w:ascii="Arial" w:eastAsia="Arial" w:hAnsi="Arial" w:cs="Arial"/>
                <w:color w:val="2D2D2D"/>
              </w:rPr>
              <w:t>Week 2–3</w:t>
            </w:r>
          </w:p>
        </w:tc>
      </w:tr>
      <w:tr w:rsidR="00385C23" w14:paraId="18CD101C"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D380DCA" w14:textId="77777777" w:rsidR="00385C23" w:rsidRDefault="00000000">
            <w:pPr>
              <w:jc w:val="center"/>
            </w:pPr>
            <w:r>
              <w:rPr>
                <w:rFonts w:ascii="Arial" w:eastAsia="Arial" w:hAnsi="Arial" w:cs="Arial"/>
                <w:color w:val="2D2D2D"/>
              </w:rPr>
              <w:t>3</w:t>
            </w:r>
          </w:p>
        </w:tc>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A75C7BD" w14:textId="77777777" w:rsidR="00385C23" w:rsidRDefault="00000000">
            <w:r>
              <w:rPr>
                <w:rFonts w:ascii="Arial" w:eastAsia="Arial" w:hAnsi="Arial" w:cs="Arial"/>
                <w:color w:val="2D2D2D"/>
              </w:rPr>
              <w:t>Dashboard Migration</w:t>
            </w:r>
          </w:p>
        </w:tc>
        <w:tc>
          <w:tcPr>
            <w:tcW w:w="374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37C70D4" w14:textId="77777777" w:rsidR="00385C23" w:rsidRDefault="00000000">
            <w:r>
              <w:rPr>
                <w:rFonts w:ascii="Arial" w:eastAsia="Arial" w:hAnsi="Arial" w:cs="Arial"/>
                <w:color w:val="2D2D2D"/>
              </w:rPr>
              <w:t>Migrate existing Power BI dashboard to Power BI Service with scheduled daily refresh enabled</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80166AE" w14:textId="77777777" w:rsidR="00385C23" w:rsidRDefault="00000000">
            <w:pPr>
              <w:jc w:val="center"/>
            </w:pPr>
            <w:r>
              <w:rPr>
                <w:rFonts w:ascii="Arial" w:eastAsia="Arial" w:hAnsi="Arial" w:cs="Arial"/>
                <w:color w:val="2D2D2D"/>
              </w:rPr>
              <w:t>Week 3</w:t>
            </w:r>
          </w:p>
        </w:tc>
      </w:tr>
      <w:tr w:rsidR="00385C23" w14:paraId="43935CC0"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DEFAF0F" w14:textId="77777777" w:rsidR="00385C23" w:rsidRDefault="00000000">
            <w:pPr>
              <w:jc w:val="center"/>
            </w:pPr>
            <w:r>
              <w:rPr>
                <w:rFonts w:ascii="Arial" w:eastAsia="Arial" w:hAnsi="Arial" w:cs="Arial"/>
                <w:color w:val="2D2D2D"/>
              </w:rPr>
              <w:t>4</w:t>
            </w:r>
          </w:p>
        </w:tc>
        <w:tc>
          <w:tcPr>
            <w:tcW w:w="2808"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F1B7E5C" w14:textId="77777777" w:rsidR="00385C23" w:rsidRDefault="00000000">
            <w:r>
              <w:rPr>
                <w:rFonts w:ascii="Arial" w:eastAsia="Arial" w:hAnsi="Arial" w:cs="Arial"/>
                <w:color w:val="2D2D2D"/>
              </w:rPr>
              <w:t>Alert Configuration</w:t>
            </w:r>
          </w:p>
        </w:tc>
        <w:tc>
          <w:tcPr>
            <w:tcW w:w="374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CCB53D5" w14:textId="77777777" w:rsidR="00385C23" w:rsidRDefault="00000000">
            <w:r>
              <w:rPr>
                <w:rFonts w:ascii="Arial" w:eastAsia="Arial" w:hAnsi="Arial" w:cs="Arial"/>
                <w:color w:val="2D2D2D"/>
              </w:rPr>
              <w:t>Set KPI threshold alerts for ROI, Conversion Rate, and Spend via Power Automate email workflows</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F5BE600" w14:textId="77777777" w:rsidR="00385C23" w:rsidRDefault="00000000">
            <w:pPr>
              <w:jc w:val="center"/>
            </w:pPr>
            <w:r>
              <w:rPr>
                <w:rFonts w:ascii="Arial" w:eastAsia="Arial" w:hAnsi="Arial" w:cs="Arial"/>
                <w:color w:val="2D2D2D"/>
              </w:rPr>
              <w:t>Week 4</w:t>
            </w:r>
          </w:p>
        </w:tc>
      </w:tr>
      <w:tr w:rsidR="00385C23" w14:paraId="7D184CE4" w14:textId="77777777">
        <w:tblPrEx>
          <w:tblCellMar>
            <w:top w:w="0" w:type="dxa"/>
            <w:bottom w:w="0" w:type="dxa"/>
          </w:tblCellMar>
        </w:tblPrEx>
        <w:tc>
          <w:tcPr>
            <w:tcW w:w="140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75A07EC" w14:textId="77777777" w:rsidR="00385C23" w:rsidRDefault="00000000">
            <w:pPr>
              <w:jc w:val="center"/>
            </w:pPr>
            <w:r>
              <w:rPr>
                <w:rFonts w:ascii="Arial" w:eastAsia="Arial" w:hAnsi="Arial" w:cs="Arial"/>
                <w:color w:val="2D2D2D"/>
              </w:rPr>
              <w:t>5</w:t>
            </w:r>
          </w:p>
        </w:tc>
        <w:tc>
          <w:tcPr>
            <w:tcW w:w="2808"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3EE97DE" w14:textId="77777777" w:rsidR="00385C23" w:rsidRDefault="00000000">
            <w:r>
              <w:rPr>
                <w:rFonts w:ascii="Arial" w:eastAsia="Arial" w:hAnsi="Arial" w:cs="Arial"/>
                <w:color w:val="2D2D2D"/>
              </w:rPr>
              <w:t>Training &amp; Handoff</w:t>
            </w:r>
          </w:p>
        </w:tc>
        <w:tc>
          <w:tcPr>
            <w:tcW w:w="3744"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344DCCB" w14:textId="77777777" w:rsidR="00385C23" w:rsidRDefault="00000000">
            <w:r>
              <w:rPr>
                <w:rFonts w:ascii="Arial" w:eastAsia="Arial" w:hAnsi="Arial" w:cs="Arial"/>
                <w:color w:val="2D2D2D"/>
              </w:rPr>
              <w:t>Train internal team on dashboard usage, alert management, and when to escalate to manual analysis</w:t>
            </w:r>
          </w:p>
        </w:tc>
        <w:tc>
          <w:tcPr>
            <w:tcW w:w="1404"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3D7139D" w14:textId="77777777" w:rsidR="00385C23" w:rsidRDefault="00000000">
            <w:pPr>
              <w:jc w:val="center"/>
            </w:pPr>
            <w:r>
              <w:rPr>
                <w:rFonts w:ascii="Arial" w:eastAsia="Arial" w:hAnsi="Arial" w:cs="Arial"/>
                <w:color w:val="2D2D2D"/>
              </w:rPr>
              <w:t>Week 5</w:t>
            </w:r>
          </w:p>
        </w:tc>
      </w:tr>
    </w:tbl>
    <w:p w14:paraId="284AC562" w14:textId="77777777" w:rsidR="00385C23" w:rsidRDefault="00385C23">
      <w:pPr>
        <w:pBdr>
          <w:bottom w:val="single" w:sz="4" w:space="1" w:color="2E86AB"/>
        </w:pBdr>
        <w:spacing w:before="80" w:after="80"/>
      </w:pPr>
    </w:p>
    <w:p w14:paraId="5783127F" w14:textId="77777777" w:rsidR="00385C23" w:rsidRDefault="00000000">
      <w:pPr>
        <w:spacing w:before="160" w:after="80"/>
      </w:pPr>
      <w:r>
        <w:rPr>
          <w:rFonts w:ascii="Arial" w:eastAsia="Arial" w:hAnsi="Arial" w:cs="Arial"/>
          <w:b/>
          <w:bCs/>
          <w:color w:val="1E3A5F"/>
          <w:sz w:val="23"/>
          <w:szCs w:val="23"/>
        </w:rPr>
        <w:t>4. EXPECTED BENEFITS &amp;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5C23" w14:paraId="32072ED7"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A69806E" w14:textId="77777777" w:rsidR="00385C23" w:rsidRDefault="00000000">
            <w:r>
              <w:rPr>
                <w:rFonts w:ascii="Arial" w:eastAsia="Arial" w:hAnsi="Arial" w:cs="Arial"/>
                <w:b/>
                <w:bCs/>
                <w:color w:val="FFFFFF"/>
              </w:rPr>
              <w:t>Benefit</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1C70E430" w14:textId="77777777" w:rsidR="00385C23" w:rsidRDefault="00000000">
            <w:pPr>
              <w:jc w:val="center"/>
            </w:pPr>
            <w:r>
              <w:rPr>
                <w:rFonts w:ascii="Arial" w:eastAsia="Arial" w:hAnsi="Arial" w:cs="Arial"/>
                <w:b/>
                <w:bCs/>
                <w:color w:val="FFFFFF"/>
              </w:rPr>
              <w:t>Current State</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1EED251" w14:textId="77777777" w:rsidR="00385C23" w:rsidRDefault="00000000">
            <w:pPr>
              <w:jc w:val="center"/>
            </w:pPr>
            <w:r>
              <w:rPr>
                <w:rFonts w:ascii="Arial" w:eastAsia="Arial" w:hAnsi="Arial" w:cs="Arial"/>
                <w:b/>
                <w:bCs/>
                <w:color w:val="FFFFFF"/>
              </w:rPr>
              <w:t>After Implementation</w:t>
            </w:r>
          </w:p>
        </w:tc>
      </w:tr>
      <w:tr w:rsidR="00385C23" w14:paraId="5F9F96EB"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89CB789" w14:textId="77777777" w:rsidR="00385C23" w:rsidRDefault="00000000">
            <w:r>
              <w:rPr>
                <w:rFonts w:ascii="Arial" w:eastAsia="Arial" w:hAnsi="Arial" w:cs="Arial"/>
                <w:color w:val="2D2D2D"/>
              </w:rPr>
              <w:t>Data Availability</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F39DCE9" w14:textId="77777777" w:rsidR="00385C23" w:rsidRDefault="00000000">
            <w:pPr>
              <w:jc w:val="center"/>
            </w:pPr>
            <w:r>
              <w:rPr>
                <w:rFonts w:ascii="Arial" w:eastAsia="Arial" w:hAnsi="Arial" w:cs="Arial"/>
                <w:color w:val="2D2D2D"/>
              </w:rPr>
              <w:t>End-of-period manual export</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9DC9DD4" w14:textId="77777777" w:rsidR="00385C23" w:rsidRDefault="00000000">
            <w:pPr>
              <w:jc w:val="center"/>
            </w:pPr>
            <w:r>
              <w:rPr>
                <w:rFonts w:ascii="Arial" w:eastAsia="Arial" w:hAnsi="Arial" w:cs="Arial"/>
                <w:b/>
                <w:bCs/>
                <w:color w:val="1A6B3C"/>
              </w:rPr>
              <w:t>Daily automated refresh</w:t>
            </w:r>
          </w:p>
        </w:tc>
      </w:tr>
      <w:tr w:rsidR="00385C23" w14:paraId="05175440"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86DAB76" w14:textId="77777777" w:rsidR="00385C23" w:rsidRDefault="00000000">
            <w:r>
              <w:rPr>
                <w:rFonts w:ascii="Arial" w:eastAsia="Arial" w:hAnsi="Arial" w:cs="Arial"/>
                <w:color w:val="2D2D2D"/>
              </w:rPr>
              <w:t>Reporting Turnaround</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2578B88" w14:textId="77777777" w:rsidR="00385C23" w:rsidRDefault="00000000">
            <w:pPr>
              <w:jc w:val="center"/>
            </w:pPr>
            <w:r>
              <w:rPr>
                <w:rFonts w:ascii="Arial" w:eastAsia="Arial" w:hAnsi="Arial" w:cs="Arial"/>
                <w:color w:val="2D2D2D"/>
              </w:rPr>
              <w:t>3–5 business days</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390CD0E" w14:textId="77777777" w:rsidR="00385C23" w:rsidRDefault="00000000">
            <w:pPr>
              <w:jc w:val="center"/>
            </w:pPr>
            <w:r>
              <w:rPr>
                <w:rFonts w:ascii="Arial" w:eastAsia="Arial" w:hAnsi="Arial" w:cs="Arial"/>
                <w:b/>
                <w:bCs/>
                <w:color w:val="1A6B3C"/>
              </w:rPr>
              <w:t>&lt; 4 hours (automated)</w:t>
            </w:r>
          </w:p>
        </w:tc>
      </w:tr>
      <w:tr w:rsidR="00385C23" w14:paraId="3278CD75"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B07DDA2" w14:textId="77777777" w:rsidR="00385C23" w:rsidRDefault="00000000">
            <w:r>
              <w:rPr>
                <w:rFonts w:ascii="Arial" w:eastAsia="Arial" w:hAnsi="Arial" w:cs="Arial"/>
                <w:color w:val="2D2D2D"/>
              </w:rPr>
              <w:t>KPI Monitoring</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7CE8D82" w14:textId="77777777" w:rsidR="00385C23" w:rsidRDefault="00000000">
            <w:pPr>
              <w:jc w:val="center"/>
            </w:pPr>
            <w:r>
              <w:rPr>
                <w:rFonts w:ascii="Arial" w:eastAsia="Arial" w:hAnsi="Arial" w:cs="Arial"/>
                <w:color w:val="2D2D2D"/>
              </w:rPr>
              <w:t>Reactive (end-of-month)</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A177F3B" w14:textId="77777777" w:rsidR="00385C23" w:rsidRDefault="00000000">
            <w:pPr>
              <w:jc w:val="center"/>
            </w:pPr>
            <w:r>
              <w:rPr>
                <w:rFonts w:ascii="Arial" w:eastAsia="Arial" w:hAnsi="Arial" w:cs="Arial"/>
                <w:b/>
                <w:bCs/>
                <w:color w:val="1A6B3C"/>
              </w:rPr>
              <w:t>Proactive (real-time alerts)</w:t>
            </w:r>
          </w:p>
        </w:tc>
      </w:tr>
      <w:tr w:rsidR="00385C23" w14:paraId="52F53744"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F6EBEDE" w14:textId="77777777" w:rsidR="00385C23" w:rsidRDefault="00000000">
            <w:r>
              <w:rPr>
                <w:rFonts w:ascii="Arial" w:eastAsia="Arial" w:hAnsi="Arial" w:cs="Arial"/>
                <w:color w:val="2D2D2D"/>
              </w:rPr>
              <w:t>Data Errors</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69D41C9" w14:textId="77777777" w:rsidR="00385C23" w:rsidRDefault="00000000">
            <w:pPr>
              <w:jc w:val="center"/>
            </w:pPr>
            <w:r>
              <w:rPr>
                <w:rFonts w:ascii="Arial" w:eastAsia="Arial" w:hAnsi="Arial" w:cs="Arial"/>
                <w:color w:val="2D2D2D"/>
              </w:rPr>
              <w:t>High risk (manual handling)</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9F18E84" w14:textId="77777777" w:rsidR="00385C23" w:rsidRDefault="00000000">
            <w:pPr>
              <w:jc w:val="center"/>
            </w:pPr>
            <w:r>
              <w:rPr>
                <w:rFonts w:ascii="Arial" w:eastAsia="Arial" w:hAnsi="Arial" w:cs="Arial"/>
                <w:b/>
                <w:bCs/>
                <w:color w:val="1A6B3C"/>
              </w:rPr>
              <w:t>Near zero (automated pipeline)</w:t>
            </w:r>
          </w:p>
        </w:tc>
      </w:tr>
      <w:tr w:rsidR="00385C23" w14:paraId="3C73A4D9"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4561953" w14:textId="77777777" w:rsidR="00385C23" w:rsidRDefault="00000000">
            <w:r>
              <w:rPr>
                <w:rFonts w:ascii="Arial" w:eastAsia="Arial" w:hAnsi="Arial" w:cs="Arial"/>
                <w:color w:val="2D2D2D"/>
              </w:rPr>
              <w:t>Analyst Time Freed</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6165507" w14:textId="77777777" w:rsidR="00385C23" w:rsidRDefault="00000000">
            <w:pPr>
              <w:jc w:val="center"/>
            </w:pPr>
            <w:r>
              <w:rPr>
                <w:rFonts w:ascii="Arial" w:eastAsia="Arial" w:hAnsi="Arial" w:cs="Arial"/>
                <w:color w:val="2D2D2D"/>
              </w:rPr>
              <w:t>~60% spent on data prep</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1C8B925" w14:textId="77777777" w:rsidR="00385C23" w:rsidRDefault="00000000">
            <w:pPr>
              <w:jc w:val="center"/>
            </w:pPr>
            <w:r>
              <w:rPr>
                <w:rFonts w:ascii="Arial" w:eastAsia="Arial" w:hAnsi="Arial" w:cs="Arial"/>
                <w:b/>
                <w:bCs/>
                <w:color w:val="1A6B3C"/>
              </w:rPr>
              <w:t>~80% redirected to analysis</w:t>
            </w:r>
          </w:p>
        </w:tc>
      </w:tr>
    </w:tbl>
    <w:p w14:paraId="3B87DB98" w14:textId="77777777" w:rsidR="00385C23" w:rsidRDefault="00385C23">
      <w:pPr>
        <w:pBdr>
          <w:bottom w:val="single" w:sz="4" w:space="1" w:color="2E86AB"/>
        </w:pBdr>
        <w:spacing w:before="80" w:after="80"/>
      </w:pPr>
    </w:p>
    <w:p w14:paraId="660029FD" w14:textId="77777777" w:rsidR="00385C23" w:rsidRDefault="00000000">
      <w:pPr>
        <w:spacing w:before="160" w:after="80"/>
      </w:pPr>
      <w:r>
        <w:rPr>
          <w:rFonts w:ascii="Arial" w:eastAsia="Arial" w:hAnsi="Arial" w:cs="Arial"/>
          <w:b/>
          <w:bCs/>
          <w:color w:val="1E3A5F"/>
          <w:sz w:val="23"/>
          <w:szCs w:val="23"/>
        </w:rPr>
        <w:t>5. RESOURCE &amp; COST ESTIMATE</w:t>
      </w:r>
    </w:p>
    <w:p w14:paraId="2F57AB99" w14:textId="77777777" w:rsidR="00385C23" w:rsidRDefault="00000000">
      <w:pPr>
        <w:pStyle w:val="ListParagraph"/>
        <w:numPr>
          <w:ilvl w:val="0"/>
          <w:numId w:val="2"/>
        </w:numPr>
        <w:spacing w:before="60" w:after="60"/>
      </w:pPr>
      <w:r>
        <w:rPr>
          <w:rFonts w:ascii="Arial" w:eastAsia="Arial" w:hAnsi="Arial" w:cs="Arial"/>
          <w:color w:val="2D2D2D"/>
          <w:sz w:val="21"/>
          <w:szCs w:val="21"/>
        </w:rPr>
        <w:t>Power BI Pro licence: ~$10 USD/user/month (required for Power BI Service scheduled refresh)</w:t>
      </w:r>
    </w:p>
    <w:p w14:paraId="515EDA82" w14:textId="77777777" w:rsidR="00385C23" w:rsidRDefault="00000000">
      <w:pPr>
        <w:pStyle w:val="ListParagraph"/>
        <w:numPr>
          <w:ilvl w:val="0"/>
          <w:numId w:val="2"/>
        </w:numPr>
        <w:spacing w:before="60" w:after="60"/>
      </w:pPr>
      <w:r>
        <w:rPr>
          <w:rFonts w:ascii="Arial" w:eastAsia="Arial" w:hAnsi="Arial" w:cs="Arial"/>
          <w:color w:val="2D2D2D"/>
          <w:sz w:val="21"/>
          <w:szCs w:val="21"/>
        </w:rPr>
        <w:t>Power Automate: included in Microsoft 365 Business Standard subscription if already in use</w:t>
      </w:r>
    </w:p>
    <w:p w14:paraId="3EF18378" w14:textId="77777777" w:rsidR="00385C23" w:rsidRDefault="00000000">
      <w:pPr>
        <w:pStyle w:val="ListParagraph"/>
        <w:numPr>
          <w:ilvl w:val="0"/>
          <w:numId w:val="2"/>
        </w:numPr>
        <w:spacing w:before="60" w:after="60"/>
      </w:pPr>
      <w:r>
        <w:rPr>
          <w:rFonts w:ascii="Arial" w:eastAsia="Arial" w:hAnsi="Arial" w:cs="Arial"/>
          <w:color w:val="2D2D2D"/>
          <w:sz w:val="21"/>
          <w:szCs w:val="21"/>
        </w:rPr>
        <w:t>API integration setup: 8–12 hours of analyst time (one-time)</w:t>
      </w:r>
    </w:p>
    <w:p w14:paraId="524D6F0E" w14:textId="77777777" w:rsidR="00385C23" w:rsidRDefault="00000000">
      <w:pPr>
        <w:pStyle w:val="ListParagraph"/>
        <w:numPr>
          <w:ilvl w:val="0"/>
          <w:numId w:val="2"/>
        </w:numPr>
        <w:spacing w:before="60" w:after="60"/>
      </w:pPr>
      <w:r>
        <w:rPr>
          <w:rFonts w:ascii="Arial" w:eastAsia="Arial" w:hAnsi="Arial" w:cs="Arial"/>
          <w:color w:val="2D2D2D"/>
          <w:sz w:val="21"/>
          <w:szCs w:val="21"/>
        </w:rPr>
        <w:t>Ongoing maintenance: ~1–2 hours/month after implementation</w:t>
      </w:r>
    </w:p>
    <w:p w14:paraId="7FAA4B77" w14:textId="77777777" w:rsidR="00385C23" w:rsidRDefault="00000000">
      <w:pPr>
        <w:pStyle w:val="ListParagraph"/>
        <w:numPr>
          <w:ilvl w:val="0"/>
          <w:numId w:val="2"/>
        </w:numPr>
        <w:spacing w:before="60" w:after="60"/>
      </w:pPr>
      <w:r>
        <w:rPr>
          <w:rFonts w:ascii="Arial" w:eastAsia="Arial" w:hAnsi="Arial" w:cs="Arial"/>
          <w:color w:val="2D2D2D"/>
          <w:sz w:val="21"/>
          <w:szCs w:val="21"/>
        </w:rPr>
        <w:t>Estimated total first-year cost: &lt; $200 USD (licensing) + internal time</w:t>
      </w:r>
    </w:p>
    <w:p w14:paraId="431E1D33" w14:textId="77777777" w:rsidR="00385C23" w:rsidRDefault="00385C23">
      <w:pPr>
        <w:spacing w:before="100" w:after="120"/>
      </w:pPr>
    </w:p>
    <w:p w14:paraId="755308DD" w14:textId="77777777" w:rsidR="00385C23" w:rsidRDefault="00000000">
      <w:pPr>
        <w:spacing w:before="120" w:after="120"/>
      </w:pPr>
      <w:r>
        <w:rPr>
          <w:rFonts w:ascii="Arial" w:eastAsia="Arial" w:hAnsi="Arial" w:cs="Arial"/>
          <w:i/>
          <w:iCs/>
          <w:color w:val="444444"/>
          <w:sz w:val="22"/>
          <w:szCs w:val="22"/>
        </w:rPr>
        <w:t>This is a low-cost, high-impact improvement. The time savings alone — eliminating manual weekly data preparation — recover the investment within the first reporting cycle.</w:t>
      </w:r>
    </w:p>
    <w:p w14:paraId="0D87F03D" w14:textId="77777777" w:rsidR="00385C23" w:rsidRDefault="00385C23">
      <w:pPr>
        <w:pBdr>
          <w:bottom w:val="single" w:sz="4" w:space="1" w:color="2E86AB"/>
        </w:pBdr>
        <w:spacing w:before="80" w:after="80"/>
      </w:pPr>
    </w:p>
    <w:p w14:paraId="331801A5" w14:textId="77777777" w:rsidR="00385C23" w:rsidRDefault="00000000">
      <w:pPr>
        <w:spacing w:before="160" w:after="80"/>
      </w:pPr>
      <w:r>
        <w:rPr>
          <w:rFonts w:ascii="Arial" w:eastAsia="Arial" w:hAnsi="Arial" w:cs="Arial"/>
          <w:b/>
          <w:bCs/>
          <w:color w:val="1E3A5F"/>
          <w:sz w:val="23"/>
          <w:szCs w:val="23"/>
        </w:rPr>
        <w:t>6. RECOMMENDATION</w:t>
      </w:r>
    </w:p>
    <w:p w14:paraId="3B03D43C" w14:textId="77777777" w:rsidR="00385C23" w:rsidRDefault="00000000">
      <w:pPr>
        <w:spacing w:before="120" w:after="120"/>
      </w:pPr>
      <w:r>
        <w:rPr>
          <w:rFonts w:ascii="Arial" w:eastAsia="Arial" w:hAnsi="Arial" w:cs="Arial"/>
          <w:color w:val="2D2D2D"/>
          <w:sz w:val="22"/>
          <w:szCs w:val="22"/>
        </w:rPr>
        <w:t>I recommend proceeding with Phase 1 (API connections) as an immediate next step. This unlocks all subsequent phases and begins generating value within two weeks. The existing Power BI dashboard built during this engagement provides the template — migration to Power BI Service can be completed with minimal rework.</w:t>
      </w:r>
    </w:p>
    <w:p w14:paraId="1CF1CB9B" w14:textId="77777777" w:rsidR="00385C23" w:rsidRDefault="00385C23">
      <w:pPr>
        <w:spacing w:before="80" w:after="120"/>
      </w:pPr>
    </w:p>
    <w:p w14:paraId="031CA991" w14:textId="1BE050FF" w:rsidR="00385C23" w:rsidRDefault="00000000">
      <w:pPr>
        <w:spacing w:before="120" w:after="120"/>
      </w:pPr>
      <w:r>
        <w:rPr>
          <w:rFonts w:ascii="Arial" w:eastAsia="Arial" w:hAnsi="Arial" w:cs="Arial"/>
          <w:color w:val="2D2D2D"/>
          <w:sz w:val="22"/>
          <w:szCs w:val="22"/>
        </w:rPr>
        <w:t xml:space="preserve">This proposal was informed directly by the operational challenges encountered during the Q3 2025 analytics engagement and is designed to position </w:t>
      </w:r>
      <w:r w:rsidR="00113B0C" w:rsidRPr="00113B0C">
        <w:rPr>
          <w:rFonts w:ascii="Arial" w:eastAsia="Arial" w:hAnsi="Arial" w:cs="Arial"/>
          <w:color w:val="2D2D2D"/>
          <w:sz w:val="22"/>
          <w:szCs w:val="22"/>
        </w:rPr>
        <w:t>Savvy Datalytics Solutions</w:t>
      </w:r>
      <w:r w:rsidR="00113B0C">
        <w:rPr>
          <w:rFonts w:ascii="Arial" w:eastAsia="Arial" w:hAnsi="Arial" w:cs="Arial"/>
          <w:color w:val="2D2D2D"/>
          <w:sz w:val="22"/>
          <w:szCs w:val="22"/>
        </w:rPr>
        <w:t xml:space="preserve"> </w:t>
      </w:r>
      <w:r>
        <w:rPr>
          <w:rFonts w:ascii="Arial" w:eastAsia="Arial" w:hAnsi="Arial" w:cs="Arial"/>
          <w:color w:val="2D2D2D"/>
          <w:sz w:val="22"/>
          <w:szCs w:val="22"/>
        </w:rPr>
        <w:t>for scalable, data-driven decision-making heading into Q4 and beyond.</w:t>
      </w:r>
    </w:p>
    <w:p w14:paraId="7DA1D240" w14:textId="77777777" w:rsidR="00385C23" w:rsidRDefault="00385C23">
      <w:pPr>
        <w:spacing w:before="200" w:after="80"/>
      </w:pPr>
    </w:p>
    <w:p w14:paraId="440BD265" w14:textId="77777777" w:rsidR="00385C23" w:rsidRDefault="00385C23">
      <w:pPr>
        <w:pBdr>
          <w:bottom w:val="single" w:sz="4" w:space="1" w:color="2E86AB"/>
        </w:pBdr>
        <w:spacing w:before="80" w:after="80"/>
      </w:pPr>
    </w:p>
    <w:p w14:paraId="149341E3" w14:textId="77777777" w:rsidR="00385C23" w:rsidRDefault="00000000">
      <w:pPr>
        <w:spacing w:before="80" w:after="120"/>
        <w:jc w:val="center"/>
      </w:pPr>
      <w:r>
        <w:rPr>
          <w:rFonts w:ascii="Arial" w:eastAsia="Arial" w:hAnsi="Arial" w:cs="Arial"/>
          <w:i/>
          <w:iCs/>
          <w:color w:val="888888"/>
          <w:sz w:val="16"/>
          <w:szCs w:val="16"/>
        </w:rPr>
        <w:t>Submitted by: Augustine Jasmine Oyindeinyefa | Data Analyst &amp; Business Intelligence Specialist | Savvy Datalytics Solutions</w:t>
      </w:r>
    </w:p>
    <w:sectPr w:rsidR="00385C2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F0106"/>
    <w:multiLevelType w:val="hybridMultilevel"/>
    <w:tmpl w:val="EA7C26F0"/>
    <w:lvl w:ilvl="0" w:tplc="3062754A">
      <w:start w:val="1"/>
      <w:numFmt w:val="bullet"/>
      <w:lvlText w:val="•"/>
      <w:lvlJc w:val="left"/>
      <w:pPr>
        <w:ind w:left="600" w:hanging="300"/>
      </w:pPr>
    </w:lvl>
    <w:lvl w:ilvl="1" w:tplc="F742509C">
      <w:numFmt w:val="decimal"/>
      <w:lvlText w:val=""/>
      <w:lvlJc w:val="left"/>
    </w:lvl>
    <w:lvl w:ilvl="2" w:tplc="D8B05528">
      <w:numFmt w:val="decimal"/>
      <w:lvlText w:val=""/>
      <w:lvlJc w:val="left"/>
    </w:lvl>
    <w:lvl w:ilvl="3" w:tplc="45E2453E">
      <w:numFmt w:val="decimal"/>
      <w:lvlText w:val=""/>
      <w:lvlJc w:val="left"/>
    </w:lvl>
    <w:lvl w:ilvl="4" w:tplc="C31A57A8">
      <w:numFmt w:val="decimal"/>
      <w:lvlText w:val=""/>
      <w:lvlJc w:val="left"/>
    </w:lvl>
    <w:lvl w:ilvl="5" w:tplc="401AB57C">
      <w:numFmt w:val="decimal"/>
      <w:lvlText w:val=""/>
      <w:lvlJc w:val="left"/>
    </w:lvl>
    <w:lvl w:ilvl="6" w:tplc="EEBC40E2">
      <w:numFmt w:val="decimal"/>
      <w:lvlText w:val=""/>
      <w:lvlJc w:val="left"/>
    </w:lvl>
    <w:lvl w:ilvl="7" w:tplc="882C9E36">
      <w:numFmt w:val="decimal"/>
      <w:lvlText w:val=""/>
      <w:lvlJc w:val="left"/>
    </w:lvl>
    <w:lvl w:ilvl="8" w:tplc="22EE47A4">
      <w:numFmt w:val="decimal"/>
      <w:lvlText w:val=""/>
      <w:lvlJc w:val="left"/>
    </w:lvl>
  </w:abstractNum>
  <w:abstractNum w:abstractNumId="1" w15:restartNumberingAfterBreak="0">
    <w:nsid w:val="62024285"/>
    <w:multiLevelType w:val="hybridMultilevel"/>
    <w:tmpl w:val="3F2E14BA"/>
    <w:lvl w:ilvl="0" w:tplc="9C447444">
      <w:start w:val="1"/>
      <w:numFmt w:val="bullet"/>
      <w:lvlText w:val="●"/>
      <w:lvlJc w:val="left"/>
      <w:pPr>
        <w:ind w:left="720" w:hanging="360"/>
      </w:pPr>
    </w:lvl>
    <w:lvl w:ilvl="1" w:tplc="E3E429CC">
      <w:start w:val="1"/>
      <w:numFmt w:val="bullet"/>
      <w:lvlText w:val="○"/>
      <w:lvlJc w:val="left"/>
      <w:pPr>
        <w:ind w:left="1440" w:hanging="360"/>
      </w:pPr>
    </w:lvl>
    <w:lvl w:ilvl="2" w:tplc="03402EF8">
      <w:start w:val="1"/>
      <w:numFmt w:val="bullet"/>
      <w:lvlText w:val="■"/>
      <w:lvlJc w:val="left"/>
      <w:pPr>
        <w:ind w:left="2160" w:hanging="360"/>
      </w:pPr>
    </w:lvl>
    <w:lvl w:ilvl="3" w:tplc="6694BA9C">
      <w:start w:val="1"/>
      <w:numFmt w:val="bullet"/>
      <w:lvlText w:val="●"/>
      <w:lvlJc w:val="left"/>
      <w:pPr>
        <w:ind w:left="2880" w:hanging="360"/>
      </w:pPr>
    </w:lvl>
    <w:lvl w:ilvl="4" w:tplc="9C4482CC">
      <w:start w:val="1"/>
      <w:numFmt w:val="bullet"/>
      <w:lvlText w:val="○"/>
      <w:lvlJc w:val="left"/>
      <w:pPr>
        <w:ind w:left="3600" w:hanging="360"/>
      </w:pPr>
    </w:lvl>
    <w:lvl w:ilvl="5" w:tplc="3D14ACAA">
      <w:start w:val="1"/>
      <w:numFmt w:val="bullet"/>
      <w:lvlText w:val="■"/>
      <w:lvlJc w:val="left"/>
      <w:pPr>
        <w:ind w:left="4320" w:hanging="360"/>
      </w:pPr>
    </w:lvl>
    <w:lvl w:ilvl="6" w:tplc="9D262B8A">
      <w:start w:val="1"/>
      <w:numFmt w:val="bullet"/>
      <w:lvlText w:val="●"/>
      <w:lvlJc w:val="left"/>
      <w:pPr>
        <w:ind w:left="5040" w:hanging="360"/>
      </w:pPr>
    </w:lvl>
    <w:lvl w:ilvl="7" w:tplc="A0D452E8">
      <w:start w:val="1"/>
      <w:numFmt w:val="bullet"/>
      <w:lvlText w:val="●"/>
      <w:lvlJc w:val="left"/>
      <w:pPr>
        <w:ind w:left="5760" w:hanging="360"/>
      </w:pPr>
    </w:lvl>
    <w:lvl w:ilvl="8" w:tplc="00CE1878">
      <w:start w:val="1"/>
      <w:numFmt w:val="bullet"/>
      <w:lvlText w:val="●"/>
      <w:lvlJc w:val="left"/>
      <w:pPr>
        <w:ind w:left="6480" w:hanging="360"/>
      </w:pPr>
    </w:lvl>
  </w:abstractNum>
  <w:num w:numId="1" w16cid:durableId="1626084172">
    <w:abstractNumId w:val="1"/>
    <w:lvlOverride w:ilvl="0">
      <w:startOverride w:val="1"/>
    </w:lvlOverride>
  </w:num>
  <w:num w:numId="2" w16cid:durableId="1897273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C23"/>
    <w:rsid w:val="00113B0C"/>
    <w:rsid w:val="00385C23"/>
    <w:rsid w:val="0062342F"/>
    <w:rsid w:val="00CB45F9"/>
    <w:rsid w:val="00D757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52B8"/>
  <w15:docId w15:val="{756E5DDE-4068-40D4-8233-B7158E2F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Jasmine</cp:lastModifiedBy>
  <cp:revision>2</cp:revision>
  <dcterms:created xsi:type="dcterms:W3CDTF">2026-06-24T00:01:00Z</dcterms:created>
  <dcterms:modified xsi:type="dcterms:W3CDTF">2026-06-24T00:01:00Z</dcterms:modified>
</cp:coreProperties>
</file>