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A873A" w14:textId="77777777" w:rsidR="0096591D" w:rsidRDefault="00000000">
      <w:pPr>
        <w:shd w:val="clear" w:color="auto" w:fill="1E3A5F"/>
        <w:spacing w:after="60"/>
        <w:jc w:val="center"/>
      </w:pPr>
      <w:r>
        <w:rPr>
          <w:rFonts w:ascii="Arial" w:eastAsia="Arial" w:hAnsi="Arial" w:cs="Arial"/>
          <w:b/>
          <w:bCs/>
          <w:color w:val="FFFFFF"/>
          <w:sz w:val="22"/>
          <w:szCs w:val="22"/>
        </w:rPr>
        <w:t xml:space="preserve">  SAVVY DATALYTICS SOLUTIONS  </w:t>
      </w:r>
    </w:p>
    <w:p w14:paraId="42F28BF2" w14:textId="77777777" w:rsidR="0096591D" w:rsidRDefault="00000000">
      <w:pPr>
        <w:shd w:val="clear" w:color="auto" w:fill="2E86AB"/>
        <w:spacing w:after="300"/>
        <w:jc w:val="center"/>
      </w:pPr>
      <w:r>
        <w:rPr>
          <w:rFonts w:ascii="Arial" w:eastAsia="Arial" w:hAnsi="Arial" w:cs="Arial"/>
          <w:color w:val="FFFFFF"/>
          <w:sz w:val="18"/>
          <w:szCs w:val="18"/>
        </w:rPr>
        <w:t xml:space="preserve">  End-of-Month Analytics Report — Q3 2025 (July – September)  </w:t>
      </w:r>
    </w:p>
    <w:p w14:paraId="6DEF8E84" w14:textId="77777777" w:rsidR="0096591D" w:rsidRDefault="00000000">
      <w:pPr>
        <w:spacing w:before="120" w:after="80"/>
        <w:jc w:val="center"/>
      </w:pPr>
      <w:r>
        <w:rPr>
          <w:rFonts w:ascii="Arial" w:eastAsia="Arial" w:hAnsi="Arial" w:cs="Arial"/>
          <w:b/>
          <w:bCs/>
          <w:color w:val="1E3A5F"/>
          <w:sz w:val="28"/>
          <w:szCs w:val="28"/>
        </w:rPr>
        <w:t>Q3 2025 Full Quarter Performance Report</w:t>
      </w:r>
    </w:p>
    <w:p w14:paraId="1A3B425C" w14:textId="1976976E" w:rsidR="0096591D" w:rsidRDefault="00000000">
      <w:pPr>
        <w:spacing w:before="120" w:after="60"/>
        <w:jc w:val="center"/>
      </w:pPr>
      <w:r>
        <w:rPr>
          <w:rFonts w:ascii="Arial" w:eastAsia="Arial" w:hAnsi="Arial" w:cs="Arial"/>
          <w:color w:val="5A5A5A"/>
          <w:sz w:val="19"/>
          <w:szCs w:val="19"/>
        </w:rPr>
        <w:t xml:space="preserve">Prepared for: Linda Williams, CEO — </w:t>
      </w:r>
      <w:r w:rsidR="00AB4A89" w:rsidRPr="00AB4A89">
        <w:rPr>
          <w:rFonts w:ascii="Arial" w:eastAsia="Arial" w:hAnsi="Arial" w:cs="Arial"/>
          <w:color w:val="5A5A5A"/>
          <w:sz w:val="19"/>
          <w:szCs w:val="19"/>
        </w:rPr>
        <w:t xml:space="preserve">Savvy </w:t>
      </w:r>
      <w:proofErr w:type="spellStart"/>
      <w:r w:rsidR="00AB4A89" w:rsidRPr="00AB4A89">
        <w:rPr>
          <w:rFonts w:ascii="Arial" w:eastAsia="Arial" w:hAnsi="Arial" w:cs="Arial"/>
          <w:color w:val="5A5A5A"/>
          <w:sz w:val="19"/>
          <w:szCs w:val="19"/>
        </w:rPr>
        <w:t>Datalytics</w:t>
      </w:r>
      <w:proofErr w:type="spellEnd"/>
      <w:r w:rsidR="00AB4A89" w:rsidRPr="00AB4A89">
        <w:rPr>
          <w:rFonts w:ascii="Arial" w:eastAsia="Arial" w:hAnsi="Arial" w:cs="Arial"/>
          <w:color w:val="5A5A5A"/>
          <w:sz w:val="19"/>
          <w:szCs w:val="19"/>
        </w:rPr>
        <w:t xml:space="preserve"> Solutions</w:t>
      </w:r>
    </w:p>
    <w:p w14:paraId="6E6D862E" w14:textId="77777777" w:rsidR="0096591D" w:rsidRDefault="00000000">
      <w:pPr>
        <w:spacing w:before="120" w:after="200"/>
        <w:jc w:val="center"/>
      </w:pPr>
      <w:r>
        <w:rPr>
          <w:rFonts w:ascii="Arial" w:eastAsia="Arial" w:hAnsi="Arial" w:cs="Arial"/>
          <w:color w:val="888888"/>
          <w:sz w:val="18"/>
          <w:szCs w:val="18"/>
        </w:rPr>
        <w:t xml:space="preserve">Prepared by: Augustine Jasmine Oyindeinyefa | Data Analyst &amp; Business Intelligence Specialist | Savvy </w:t>
      </w:r>
      <w:proofErr w:type="spellStart"/>
      <w:r>
        <w:rPr>
          <w:rFonts w:ascii="Arial" w:eastAsia="Arial" w:hAnsi="Arial" w:cs="Arial"/>
          <w:color w:val="888888"/>
          <w:sz w:val="18"/>
          <w:szCs w:val="18"/>
        </w:rPr>
        <w:t>Datalytics</w:t>
      </w:r>
      <w:proofErr w:type="spellEnd"/>
      <w:r>
        <w:rPr>
          <w:rFonts w:ascii="Arial" w:eastAsia="Arial" w:hAnsi="Arial" w:cs="Arial"/>
          <w:color w:val="888888"/>
          <w:sz w:val="18"/>
          <w:szCs w:val="18"/>
        </w:rPr>
        <w:t xml:space="preserve"> Solutions</w:t>
      </w:r>
    </w:p>
    <w:p w14:paraId="7AC18CD7" w14:textId="77777777" w:rsidR="0096591D" w:rsidRDefault="0096591D">
      <w:pPr>
        <w:pBdr>
          <w:bottom w:val="single" w:sz="4" w:space="1" w:color="2E86AB"/>
        </w:pBdr>
        <w:spacing w:before="80" w:after="80"/>
      </w:pPr>
    </w:p>
    <w:p w14:paraId="6E45174D" w14:textId="77777777" w:rsidR="0096591D" w:rsidRDefault="00000000">
      <w:pPr>
        <w:spacing w:before="160" w:after="100"/>
      </w:pPr>
      <w:r>
        <w:rPr>
          <w:rFonts w:ascii="Arial" w:eastAsia="Arial" w:hAnsi="Arial" w:cs="Arial"/>
          <w:b/>
          <w:bCs/>
          <w:color w:val="1E3A5F"/>
          <w:sz w:val="23"/>
          <w:szCs w:val="23"/>
        </w:rPr>
        <w:t>1. EXECUTIVE KPI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800"/>
        <w:gridCol w:w="1880"/>
      </w:tblGrid>
      <w:tr w:rsidR="0096591D" w14:paraId="5319CBDC" w14:textId="77777777">
        <w:tblPrEx>
          <w:tblCellMar>
            <w:top w:w="0" w:type="dxa"/>
            <w:bottom w:w="0" w:type="dxa"/>
          </w:tblCellMar>
        </w:tblPrEx>
        <w:tc>
          <w:tcPr>
            <w:tcW w:w="2340" w:type="dxa"/>
            <w:tcBorders>
              <w:top w:val="single" w:sz="4" w:space="0" w:color="C5D8E8"/>
              <w:left w:val="single" w:sz="4" w:space="0" w:color="C5D8E8"/>
              <w:bottom w:val="single" w:sz="4" w:space="0" w:color="C5D8E8"/>
              <w:right w:val="single" w:sz="4" w:space="0" w:color="C5D8E8"/>
            </w:tcBorders>
            <w:shd w:val="clear" w:color="auto" w:fill="1E3A5F"/>
            <w:tcMar>
              <w:top w:w="100" w:type="dxa"/>
              <w:left w:w="140" w:type="dxa"/>
              <w:bottom w:w="100" w:type="dxa"/>
              <w:right w:w="140" w:type="dxa"/>
            </w:tcMar>
          </w:tcPr>
          <w:p w14:paraId="6B9BE745" w14:textId="77777777" w:rsidR="0096591D" w:rsidRDefault="00000000">
            <w:pPr>
              <w:jc w:val="center"/>
            </w:pPr>
            <w:r>
              <w:rPr>
                <w:rFonts w:ascii="Arial" w:eastAsia="Arial" w:hAnsi="Arial" w:cs="Arial"/>
                <w:b/>
                <w:bCs/>
                <w:color w:val="FFFFFF"/>
              </w:rPr>
              <w:t>KPI</w:t>
            </w:r>
          </w:p>
        </w:tc>
        <w:tc>
          <w:tcPr>
            <w:tcW w:w="2340" w:type="dxa"/>
            <w:tcBorders>
              <w:top w:val="single" w:sz="4" w:space="0" w:color="C5D8E8"/>
              <w:left w:val="single" w:sz="4" w:space="0" w:color="C5D8E8"/>
              <w:bottom w:val="single" w:sz="4" w:space="0" w:color="C5D8E8"/>
              <w:right w:val="single" w:sz="4" w:space="0" w:color="C5D8E8"/>
            </w:tcBorders>
            <w:shd w:val="clear" w:color="auto" w:fill="1E3A5F"/>
            <w:tcMar>
              <w:top w:w="100" w:type="dxa"/>
              <w:left w:w="140" w:type="dxa"/>
              <w:bottom w:w="100" w:type="dxa"/>
              <w:right w:w="140" w:type="dxa"/>
            </w:tcMar>
          </w:tcPr>
          <w:p w14:paraId="57043D79" w14:textId="77777777" w:rsidR="0096591D" w:rsidRDefault="00000000">
            <w:pPr>
              <w:jc w:val="center"/>
            </w:pPr>
            <w:r>
              <w:rPr>
                <w:rFonts w:ascii="Arial" w:eastAsia="Arial" w:hAnsi="Arial" w:cs="Arial"/>
                <w:b/>
                <w:bCs/>
                <w:color w:val="FFFFFF"/>
              </w:rPr>
              <w:t>Q3 Value</w:t>
            </w:r>
          </w:p>
        </w:tc>
        <w:tc>
          <w:tcPr>
            <w:tcW w:w="2800" w:type="dxa"/>
            <w:tcBorders>
              <w:top w:val="single" w:sz="4" w:space="0" w:color="C5D8E8"/>
              <w:left w:val="single" w:sz="4" w:space="0" w:color="C5D8E8"/>
              <w:bottom w:val="single" w:sz="4" w:space="0" w:color="C5D8E8"/>
              <w:right w:val="single" w:sz="4" w:space="0" w:color="C5D8E8"/>
            </w:tcBorders>
            <w:shd w:val="clear" w:color="auto" w:fill="1E3A5F"/>
            <w:tcMar>
              <w:top w:w="100" w:type="dxa"/>
              <w:left w:w="140" w:type="dxa"/>
              <w:bottom w:w="100" w:type="dxa"/>
              <w:right w:w="140" w:type="dxa"/>
            </w:tcMar>
          </w:tcPr>
          <w:p w14:paraId="58B72B17" w14:textId="77777777" w:rsidR="0096591D" w:rsidRDefault="00000000">
            <w:pPr>
              <w:jc w:val="center"/>
            </w:pPr>
            <w:r>
              <w:rPr>
                <w:rFonts w:ascii="Arial" w:eastAsia="Arial" w:hAnsi="Arial" w:cs="Arial"/>
                <w:b/>
                <w:bCs/>
                <w:color w:val="FFFFFF"/>
              </w:rPr>
              <w:t>Context</w:t>
            </w:r>
          </w:p>
        </w:tc>
        <w:tc>
          <w:tcPr>
            <w:tcW w:w="1880" w:type="dxa"/>
            <w:tcBorders>
              <w:top w:val="single" w:sz="4" w:space="0" w:color="C5D8E8"/>
              <w:left w:val="single" w:sz="4" w:space="0" w:color="C5D8E8"/>
              <w:bottom w:val="single" w:sz="4" w:space="0" w:color="C5D8E8"/>
              <w:right w:val="single" w:sz="4" w:space="0" w:color="C5D8E8"/>
            </w:tcBorders>
            <w:shd w:val="clear" w:color="auto" w:fill="1E3A5F"/>
            <w:tcMar>
              <w:top w:w="100" w:type="dxa"/>
              <w:left w:w="140" w:type="dxa"/>
              <w:bottom w:w="100" w:type="dxa"/>
              <w:right w:w="140" w:type="dxa"/>
            </w:tcMar>
          </w:tcPr>
          <w:p w14:paraId="05FCECEC" w14:textId="77777777" w:rsidR="0096591D" w:rsidRDefault="00000000">
            <w:pPr>
              <w:jc w:val="center"/>
            </w:pPr>
            <w:r>
              <w:rPr>
                <w:rFonts w:ascii="Arial" w:eastAsia="Arial" w:hAnsi="Arial" w:cs="Arial"/>
                <w:b/>
                <w:bCs/>
                <w:color w:val="FFFFFF"/>
              </w:rPr>
              <w:t>Trend</w:t>
            </w:r>
          </w:p>
        </w:tc>
      </w:tr>
      <w:tr w:rsidR="0096591D" w14:paraId="5875E3AE" w14:textId="77777777">
        <w:tblPrEx>
          <w:tblCellMar>
            <w:top w:w="0" w:type="dxa"/>
            <w:bottom w:w="0" w:type="dxa"/>
          </w:tblCellMar>
        </w:tblPrEx>
        <w:tc>
          <w:tcPr>
            <w:tcW w:w="234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1FAEA49F" w14:textId="77777777" w:rsidR="0096591D" w:rsidRDefault="00000000">
            <w:r>
              <w:rPr>
                <w:rFonts w:ascii="Arial" w:eastAsia="Arial" w:hAnsi="Arial" w:cs="Arial"/>
                <w:b/>
                <w:bCs/>
                <w:color w:val="2D2D2D"/>
              </w:rPr>
              <w:t>Total Revenue</w:t>
            </w:r>
          </w:p>
        </w:tc>
        <w:tc>
          <w:tcPr>
            <w:tcW w:w="234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09EE183E" w14:textId="77777777" w:rsidR="0096591D" w:rsidRDefault="00000000">
            <w:pPr>
              <w:jc w:val="center"/>
            </w:pPr>
            <w:r>
              <w:rPr>
                <w:rFonts w:ascii="Arial" w:eastAsia="Arial" w:hAnsi="Arial" w:cs="Arial"/>
                <w:b/>
                <w:bCs/>
                <w:color w:val="1A6B3C"/>
                <w:sz w:val="22"/>
                <w:szCs w:val="22"/>
              </w:rPr>
              <w:t>$2,422,384.74</w:t>
            </w:r>
          </w:p>
        </w:tc>
        <w:tc>
          <w:tcPr>
            <w:tcW w:w="280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0E24CA02" w14:textId="77777777" w:rsidR="0096591D" w:rsidRDefault="00000000">
            <w:r>
              <w:rPr>
                <w:rFonts w:ascii="Arial" w:eastAsia="Arial" w:hAnsi="Arial" w:cs="Arial"/>
                <w:i/>
                <w:iCs/>
                <w:color w:val="444444"/>
                <w:sz w:val="19"/>
                <w:szCs w:val="19"/>
              </w:rPr>
              <w:t>Driven by TikTok Ads &amp; Holiday Promo</w:t>
            </w:r>
          </w:p>
        </w:tc>
        <w:tc>
          <w:tcPr>
            <w:tcW w:w="188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34666D25" w14:textId="77777777" w:rsidR="0096591D" w:rsidRDefault="00000000">
            <w:pPr>
              <w:jc w:val="center"/>
            </w:pPr>
            <w:r>
              <w:rPr>
                <w:rFonts w:ascii="Arial" w:eastAsia="Arial" w:hAnsi="Arial" w:cs="Arial"/>
                <w:b/>
                <w:bCs/>
                <w:color w:val="1A6B3C"/>
              </w:rPr>
              <w:t>▲ Strong</w:t>
            </w:r>
          </w:p>
        </w:tc>
      </w:tr>
      <w:tr w:rsidR="0096591D" w14:paraId="207675E0" w14:textId="77777777">
        <w:tblPrEx>
          <w:tblCellMar>
            <w:top w:w="0" w:type="dxa"/>
            <w:bottom w:w="0" w:type="dxa"/>
          </w:tblCellMar>
        </w:tblPrEx>
        <w:tc>
          <w:tcPr>
            <w:tcW w:w="2340" w:type="dxa"/>
            <w:tcBorders>
              <w:top w:val="single" w:sz="4" w:space="0" w:color="C5D8E8"/>
              <w:left w:val="single" w:sz="4" w:space="0" w:color="C5D8E8"/>
              <w:bottom w:val="single" w:sz="4" w:space="0" w:color="C5D8E8"/>
              <w:right w:val="single" w:sz="4" w:space="0" w:color="C5D8E8"/>
            </w:tcBorders>
            <w:shd w:val="clear" w:color="auto" w:fill="EBF4FA"/>
            <w:tcMar>
              <w:top w:w="100" w:type="dxa"/>
              <w:left w:w="140" w:type="dxa"/>
              <w:bottom w:w="100" w:type="dxa"/>
              <w:right w:w="140" w:type="dxa"/>
            </w:tcMar>
          </w:tcPr>
          <w:p w14:paraId="3DAC6FBD" w14:textId="77777777" w:rsidR="0096591D" w:rsidRDefault="00000000">
            <w:r>
              <w:rPr>
                <w:rFonts w:ascii="Arial" w:eastAsia="Arial" w:hAnsi="Arial" w:cs="Arial"/>
                <w:b/>
                <w:bCs/>
                <w:color w:val="2D2D2D"/>
              </w:rPr>
              <w:t>Total Ad Spend</w:t>
            </w:r>
          </w:p>
        </w:tc>
        <w:tc>
          <w:tcPr>
            <w:tcW w:w="234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1B478439" w14:textId="77777777" w:rsidR="0096591D" w:rsidRDefault="00000000">
            <w:pPr>
              <w:jc w:val="center"/>
            </w:pPr>
            <w:r>
              <w:rPr>
                <w:rFonts w:ascii="Arial" w:eastAsia="Arial" w:hAnsi="Arial" w:cs="Arial"/>
                <w:b/>
                <w:bCs/>
                <w:color w:val="1A6B3C"/>
                <w:sz w:val="22"/>
                <w:szCs w:val="22"/>
              </w:rPr>
              <w:t>$713,478.15</w:t>
            </w:r>
          </w:p>
        </w:tc>
        <w:tc>
          <w:tcPr>
            <w:tcW w:w="280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21A83B07" w14:textId="77777777" w:rsidR="0096591D" w:rsidRDefault="00000000">
            <w:r>
              <w:rPr>
                <w:rFonts w:ascii="Arial" w:eastAsia="Arial" w:hAnsi="Arial" w:cs="Arial"/>
                <w:i/>
                <w:iCs/>
                <w:color w:val="444444"/>
                <w:sz w:val="19"/>
                <w:szCs w:val="19"/>
              </w:rPr>
              <w:t>Efficient allocation across 5 channels</w:t>
            </w:r>
          </w:p>
        </w:tc>
        <w:tc>
          <w:tcPr>
            <w:tcW w:w="188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4DED377C" w14:textId="77777777" w:rsidR="0096591D" w:rsidRDefault="00000000">
            <w:pPr>
              <w:jc w:val="center"/>
            </w:pPr>
            <w:r>
              <w:rPr>
                <w:rFonts w:ascii="Arial" w:eastAsia="Arial" w:hAnsi="Arial" w:cs="Arial"/>
                <w:b/>
                <w:bCs/>
                <w:color w:val="7D5A00"/>
              </w:rPr>
              <w:t>→ Stable</w:t>
            </w:r>
          </w:p>
        </w:tc>
      </w:tr>
      <w:tr w:rsidR="0096591D" w14:paraId="2A38EB14" w14:textId="77777777">
        <w:tblPrEx>
          <w:tblCellMar>
            <w:top w:w="0" w:type="dxa"/>
            <w:bottom w:w="0" w:type="dxa"/>
          </w:tblCellMar>
        </w:tblPrEx>
        <w:tc>
          <w:tcPr>
            <w:tcW w:w="234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7B94E671" w14:textId="77777777" w:rsidR="0096591D" w:rsidRDefault="00000000">
            <w:r>
              <w:rPr>
                <w:rFonts w:ascii="Arial" w:eastAsia="Arial" w:hAnsi="Arial" w:cs="Arial"/>
                <w:b/>
                <w:bCs/>
                <w:color w:val="2D2D2D"/>
              </w:rPr>
              <w:t>Overall ROI</w:t>
            </w:r>
          </w:p>
        </w:tc>
        <w:tc>
          <w:tcPr>
            <w:tcW w:w="234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1A59759D" w14:textId="77777777" w:rsidR="0096591D" w:rsidRDefault="00000000">
            <w:pPr>
              <w:jc w:val="center"/>
            </w:pPr>
            <w:r>
              <w:rPr>
                <w:rFonts w:ascii="Arial" w:eastAsia="Arial" w:hAnsi="Arial" w:cs="Arial"/>
                <w:b/>
                <w:bCs/>
                <w:color w:val="1A6B3C"/>
                <w:sz w:val="22"/>
                <w:szCs w:val="22"/>
              </w:rPr>
              <w:t>239.5%</w:t>
            </w:r>
          </w:p>
        </w:tc>
        <w:tc>
          <w:tcPr>
            <w:tcW w:w="280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7501C58C" w14:textId="77777777" w:rsidR="0096591D" w:rsidRDefault="00000000">
            <w:r>
              <w:rPr>
                <w:rFonts w:ascii="Arial" w:eastAsia="Arial" w:hAnsi="Arial" w:cs="Arial"/>
                <w:i/>
                <w:iCs/>
                <w:color w:val="444444"/>
                <w:sz w:val="19"/>
                <w:szCs w:val="19"/>
              </w:rPr>
              <w:t>All channels returned &gt;220% ROI</w:t>
            </w:r>
          </w:p>
        </w:tc>
        <w:tc>
          <w:tcPr>
            <w:tcW w:w="188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600490EE" w14:textId="77777777" w:rsidR="0096591D" w:rsidRDefault="00000000">
            <w:pPr>
              <w:jc w:val="center"/>
            </w:pPr>
            <w:r>
              <w:rPr>
                <w:rFonts w:ascii="Arial" w:eastAsia="Arial" w:hAnsi="Arial" w:cs="Arial"/>
                <w:b/>
                <w:bCs/>
                <w:color w:val="1A6B3C"/>
              </w:rPr>
              <w:t>▲ Strong</w:t>
            </w:r>
          </w:p>
        </w:tc>
      </w:tr>
      <w:tr w:rsidR="0096591D" w14:paraId="02A67FDA" w14:textId="77777777">
        <w:tblPrEx>
          <w:tblCellMar>
            <w:top w:w="0" w:type="dxa"/>
            <w:bottom w:w="0" w:type="dxa"/>
          </w:tblCellMar>
        </w:tblPrEx>
        <w:tc>
          <w:tcPr>
            <w:tcW w:w="2340" w:type="dxa"/>
            <w:tcBorders>
              <w:top w:val="single" w:sz="4" w:space="0" w:color="C5D8E8"/>
              <w:left w:val="single" w:sz="4" w:space="0" w:color="C5D8E8"/>
              <w:bottom w:val="single" w:sz="4" w:space="0" w:color="C5D8E8"/>
              <w:right w:val="single" w:sz="4" w:space="0" w:color="C5D8E8"/>
            </w:tcBorders>
            <w:shd w:val="clear" w:color="auto" w:fill="EBF4FA"/>
            <w:tcMar>
              <w:top w:w="100" w:type="dxa"/>
              <w:left w:w="140" w:type="dxa"/>
              <w:bottom w:w="100" w:type="dxa"/>
              <w:right w:w="140" w:type="dxa"/>
            </w:tcMar>
          </w:tcPr>
          <w:p w14:paraId="649F3854" w14:textId="77777777" w:rsidR="0096591D" w:rsidRDefault="00000000">
            <w:r>
              <w:rPr>
                <w:rFonts w:ascii="Arial" w:eastAsia="Arial" w:hAnsi="Arial" w:cs="Arial"/>
                <w:b/>
                <w:bCs/>
                <w:color w:val="2D2D2D"/>
              </w:rPr>
              <w:t>Total Clicks</w:t>
            </w:r>
          </w:p>
        </w:tc>
        <w:tc>
          <w:tcPr>
            <w:tcW w:w="234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4B40D518" w14:textId="77777777" w:rsidR="0096591D" w:rsidRDefault="00000000">
            <w:pPr>
              <w:jc w:val="center"/>
            </w:pPr>
            <w:r>
              <w:rPr>
                <w:rFonts w:ascii="Arial" w:eastAsia="Arial" w:hAnsi="Arial" w:cs="Arial"/>
                <w:b/>
                <w:bCs/>
                <w:color w:val="1A6B3C"/>
                <w:sz w:val="22"/>
                <w:szCs w:val="22"/>
              </w:rPr>
              <w:t>2,246,443</w:t>
            </w:r>
          </w:p>
        </w:tc>
        <w:tc>
          <w:tcPr>
            <w:tcW w:w="280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113BC6C0" w14:textId="77777777" w:rsidR="0096591D" w:rsidRDefault="00000000">
            <w:r>
              <w:rPr>
                <w:rFonts w:ascii="Arial" w:eastAsia="Arial" w:hAnsi="Arial" w:cs="Arial"/>
                <w:i/>
                <w:iCs/>
                <w:color w:val="444444"/>
                <w:sz w:val="19"/>
                <w:szCs w:val="19"/>
              </w:rPr>
              <w:t>Highest volume from TikTok Ads</w:t>
            </w:r>
          </w:p>
        </w:tc>
        <w:tc>
          <w:tcPr>
            <w:tcW w:w="188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3D445CBC" w14:textId="77777777" w:rsidR="0096591D" w:rsidRDefault="00000000">
            <w:pPr>
              <w:jc w:val="center"/>
            </w:pPr>
            <w:r>
              <w:rPr>
                <w:rFonts w:ascii="Arial" w:eastAsia="Arial" w:hAnsi="Arial" w:cs="Arial"/>
                <w:b/>
                <w:bCs/>
                <w:color w:val="1A6B3C"/>
              </w:rPr>
              <w:t>▲ Up</w:t>
            </w:r>
          </w:p>
        </w:tc>
      </w:tr>
      <w:tr w:rsidR="0096591D" w14:paraId="039FE38A" w14:textId="77777777">
        <w:tblPrEx>
          <w:tblCellMar>
            <w:top w:w="0" w:type="dxa"/>
            <w:bottom w:w="0" w:type="dxa"/>
          </w:tblCellMar>
        </w:tblPrEx>
        <w:tc>
          <w:tcPr>
            <w:tcW w:w="234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488382B8" w14:textId="77777777" w:rsidR="0096591D" w:rsidRDefault="00000000">
            <w:r>
              <w:rPr>
                <w:rFonts w:ascii="Arial" w:eastAsia="Arial" w:hAnsi="Arial" w:cs="Arial"/>
                <w:b/>
                <w:bCs/>
                <w:color w:val="2D2D2D"/>
              </w:rPr>
              <w:t>Total Conversions</w:t>
            </w:r>
          </w:p>
        </w:tc>
        <w:tc>
          <w:tcPr>
            <w:tcW w:w="234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783AB358" w14:textId="77777777" w:rsidR="0096591D" w:rsidRDefault="00000000">
            <w:pPr>
              <w:jc w:val="center"/>
            </w:pPr>
            <w:r>
              <w:rPr>
                <w:rFonts w:ascii="Arial" w:eastAsia="Arial" w:hAnsi="Arial" w:cs="Arial"/>
                <w:b/>
                <w:bCs/>
                <w:color w:val="1A6B3C"/>
                <w:sz w:val="22"/>
                <w:szCs w:val="22"/>
              </w:rPr>
              <w:t>119,486</w:t>
            </w:r>
          </w:p>
        </w:tc>
        <w:tc>
          <w:tcPr>
            <w:tcW w:w="280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7EFF3A64" w14:textId="77777777" w:rsidR="0096591D" w:rsidRDefault="00000000">
            <w:r>
              <w:rPr>
                <w:rFonts w:ascii="Arial" w:eastAsia="Arial" w:hAnsi="Arial" w:cs="Arial"/>
                <w:i/>
                <w:iCs/>
                <w:color w:val="444444"/>
                <w:sz w:val="19"/>
                <w:szCs w:val="19"/>
              </w:rPr>
              <w:t>August peak: 42,108 conversions</w:t>
            </w:r>
          </w:p>
        </w:tc>
        <w:tc>
          <w:tcPr>
            <w:tcW w:w="188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206FFF3F" w14:textId="77777777" w:rsidR="0096591D" w:rsidRDefault="00000000">
            <w:pPr>
              <w:jc w:val="center"/>
            </w:pPr>
            <w:r>
              <w:rPr>
                <w:rFonts w:ascii="Arial" w:eastAsia="Arial" w:hAnsi="Arial" w:cs="Arial"/>
                <w:b/>
                <w:bCs/>
                <w:color w:val="1A6B3C"/>
              </w:rPr>
              <w:t>▲ Up</w:t>
            </w:r>
          </w:p>
        </w:tc>
      </w:tr>
      <w:tr w:rsidR="0096591D" w14:paraId="031816EE" w14:textId="77777777">
        <w:tblPrEx>
          <w:tblCellMar>
            <w:top w:w="0" w:type="dxa"/>
            <w:bottom w:w="0" w:type="dxa"/>
          </w:tblCellMar>
        </w:tblPrEx>
        <w:tc>
          <w:tcPr>
            <w:tcW w:w="2340" w:type="dxa"/>
            <w:tcBorders>
              <w:top w:val="single" w:sz="4" w:space="0" w:color="C5D8E8"/>
              <w:left w:val="single" w:sz="4" w:space="0" w:color="C5D8E8"/>
              <w:bottom w:val="single" w:sz="4" w:space="0" w:color="C5D8E8"/>
              <w:right w:val="single" w:sz="4" w:space="0" w:color="C5D8E8"/>
            </w:tcBorders>
            <w:shd w:val="clear" w:color="auto" w:fill="EBF4FA"/>
            <w:tcMar>
              <w:top w:w="100" w:type="dxa"/>
              <w:left w:w="140" w:type="dxa"/>
              <w:bottom w:w="100" w:type="dxa"/>
              <w:right w:w="140" w:type="dxa"/>
            </w:tcMar>
          </w:tcPr>
          <w:p w14:paraId="27E8DBD5" w14:textId="77777777" w:rsidR="0096591D" w:rsidRDefault="00000000">
            <w:r>
              <w:rPr>
                <w:rFonts w:ascii="Arial" w:eastAsia="Arial" w:hAnsi="Arial" w:cs="Arial"/>
                <w:b/>
                <w:bCs/>
                <w:color w:val="2D2D2D"/>
              </w:rPr>
              <w:t>Conversion Rate</w:t>
            </w:r>
          </w:p>
        </w:tc>
        <w:tc>
          <w:tcPr>
            <w:tcW w:w="234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2B4644C9" w14:textId="77777777" w:rsidR="0096591D" w:rsidRDefault="00000000">
            <w:pPr>
              <w:jc w:val="center"/>
            </w:pPr>
            <w:r>
              <w:rPr>
                <w:rFonts w:ascii="Arial" w:eastAsia="Arial" w:hAnsi="Arial" w:cs="Arial"/>
                <w:b/>
                <w:bCs/>
                <w:color w:val="1A6B3C"/>
                <w:sz w:val="22"/>
                <w:szCs w:val="22"/>
              </w:rPr>
              <w:t>5.32%</w:t>
            </w:r>
          </w:p>
        </w:tc>
        <w:tc>
          <w:tcPr>
            <w:tcW w:w="280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41C994A8" w14:textId="77777777" w:rsidR="0096591D" w:rsidRDefault="00000000">
            <w:r>
              <w:rPr>
                <w:rFonts w:ascii="Arial" w:eastAsia="Arial" w:hAnsi="Arial" w:cs="Arial"/>
                <w:i/>
                <w:iCs/>
                <w:color w:val="444444"/>
                <w:sz w:val="19"/>
                <w:szCs w:val="19"/>
              </w:rPr>
              <w:t>Clicks → Conversions correlation is weak; quality over volume</w:t>
            </w:r>
          </w:p>
        </w:tc>
        <w:tc>
          <w:tcPr>
            <w:tcW w:w="188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6D58CF5D" w14:textId="77777777" w:rsidR="0096591D" w:rsidRDefault="00000000">
            <w:pPr>
              <w:jc w:val="center"/>
            </w:pPr>
            <w:r>
              <w:rPr>
                <w:rFonts w:ascii="Arial" w:eastAsia="Arial" w:hAnsi="Arial" w:cs="Arial"/>
                <w:b/>
                <w:bCs/>
                <w:color w:val="7D5A00"/>
              </w:rPr>
              <w:t>→ Stable</w:t>
            </w:r>
          </w:p>
        </w:tc>
      </w:tr>
      <w:tr w:rsidR="0096591D" w14:paraId="3CBEBC76" w14:textId="77777777">
        <w:tblPrEx>
          <w:tblCellMar>
            <w:top w:w="0" w:type="dxa"/>
            <w:bottom w:w="0" w:type="dxa"/>
          </w:tblCellMar>
        </w:tblPrEx>
        <w:tc>
          <w:tcPr>
            <w:tcW w:w="234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4E344A8E" w14:textId="77777777" w:rsidR="0096591D" w:rsidRDefault="00000000">
            <w:r>
              <w:rPr>
                <w:rFonts w:ascii="Arial" w:eastAsia="Arial" w:hAnsi="Arial" w:cs="Arial"/>
                <w:b/>
                <w:bCs/>
                <w:color w:val="2D2D2D"/>
              </w:rPr>
              <w:t>Revenue per $ Spent</w:t>
            </w:r>
          </w:p>
        </w:tc>
        <w:tc>
          <w:tcPr>
            <w:tcW w:w="234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471CF5DD" w14:textId="77777777" w:rsidR="0096591D" w:rsidRDefault="00000000">
            <w:pPr>
              <w:jc w:val="center"/>
            </w:pPr>
            <w:r>
              <w:rPr>
                <w:rFonts w:ascii="Arial" w:eastAsia="Arial" w:hAnsi="Arial" w:cs="Arial"/>
                <w:b/>
                <w:bCs/>
                <w:color w:val="1A6B3C"/>
                <w:sz w:val="22"/>
                <w:szCs w:val="22"/>
              </w:rPr>
              <w:t>$3.40</w:t>
            </w:r>
          </w:p>
        </w:tc>
        <w:tc>
          <w:tcPr>
            <w:tcW w:w="280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3D110CAE" w14:textId="77777777" w:rsidR="0096591D" w:rsidRDefault="00000000">
            <w:r>
              <w:rPr>
                <w:rFonts w:ascii="Arial" w:eastAsia="Arial" w:hAnsi="Arial" w:cs="Arial"/>
                <w:i/>
                <w:iCs/>
                <w:color w:val="444444"/>
                <w:sz w:val="19"/>
                <w:szCs w:val="19"/>
              </w:rPr>
              <w:t>Outperforms industry benchmark of ~$2.50–$3.00</w:t>
            </w:r>
          </w:p>
        </w:tc>
        <w:tc>
          <w:tcPr>
            <w:tcW w:w="188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5220508B" w14:textId="77777777" w:rsidR="0096591D" w:rsidRDefault="00000000">
            <w:pPr>
              <w:jc w:val="center"/>
            </w:pPr>
            <w:r>
              <w:rPr>
                <w:rFonts w:ascii="Arial" w:eastAsia="Arial" w:hAnsi="Arial" w:cs="Arial"/>
                <w:b/>
                <w:bCs/>
                <w:color w:val="1A6B3C"/>
              </w:rPr>
              <w:t>▲ Strong</w:t>
            </w:r>
          </w:p>
        </w:tc>
      </w:tr>
      <w:tr w:rsidR="0096591D" w14:paraId="5030C9F6" w14:textId="77777777">
        <w:tblPrEx>
          <w:tblCellMar>
            <w:top w:w="0" w:type="dxa"/>
            <w:bottom w:w="0" w:type="dxa"/>
          </w:tblCellMar>
        </w:tblPrEx>
        <w:tc>
          <w:tcPr>
            <w:tcW w:w="2340" w:type="dxa"/>
            <w:tcBorders>
              <w:top w:val="single" w:sz="4" w:space="0" w:color="C5D8E8"/>
              <w:left w:val="single" w:sz="4" w:space="0" w:color="C5D8E8"/>
              <w:bottom w:val="single" w:sz="4" w:space="0" w:color="C5D8E8"/>
              <w:right w:val="single" w:sz="4" w:space="0" w:color="C5D8E8"/>
            </w:tcBorders>
            <w:shd w:val="clear" w:color="auto" w:fill="EBF4FA"/>
            <w:tcMar>
              <w:top w:w="100" w:type="dxa"/>
              <w:left w:w="140" w:type="dxa"/>
              <w:bottom w:w="100" w:type="dxa"/>
              <w:right w:w="140" w:type="dxa"/>
            </w:tcMar>
          </w:tcPr>
          <w:p w14:paraId="7C50DE25" w14:textId="77777777" w:rsidR="0096591D" w:rsidRDefault="00000000">
            <w:r>
              <w:rPr>
                <w:rFonts w:ascii="Arial" w:eastAsia="Arial" w:hAnsi="Arial" w:cs="Arial"/>
                <w:b/>
                <w:bCs/>
                <w:color w:val="2D2D2D"/>
              </w:rPr>
              <w:t>Cost per Conversion</w:t>
            </w:r>
          </w:p>
        </w:tc>
        <w:tc>
          <w:tcPr>
            <w:tcW w:w="234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45672521" w14:textId="77777777" w:rsidR="0096591D" w:rsidRDefault="00000000">
            <w:pPr>
              <w:jc w:val="center"/>
            </w:pPr>
            <w:r>
              <w:rPr>
                <w:rFonts w:ascii="Arial" w:eastAsia="Arial" w:hAnsi="Arial" w:cs="Arial"/>
                <w:b/>
                <w:bCs/>
                <w:color w:val="1A6B3C"/>
                <w:sz w:val="22"/>
                <w:szCs w:val="22"/>
              </w:rPr>
              <w:t>$5.97</w:t>
            </w:r>
          </w:p>
        </w:tc>
        <w:tc>
          <w:tcPr>
            <w:tcW w:w="280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21084E36" w14:textId="77777777" w:rsidR="0096591D" w:rsidRDefault="00000000">
            <w:r>
              <w:rPr>
                <w:rFonts w:ascii="Arial" w:eastAsia="Arial" w:hAnsi="Arial" w:cs="Arial"/>
                <w:i/>
                <w:iCs/>
                <w:color w:val="444444"/>
                <w:sz w:val="19"/>
                <w:szCs w:val="19"/>
              </w:rPr>
              <w:t xml:space="preserve">Well below industry </w:t>
            </w:r>
            <w:proofErr w:type="spellStart"/>
            <w:r>
              <w:rPr>
                <w:rFonts w:ascii="Arial" w:eastAsia="Arial" w:hAnsi="Arial" w:cs="Arial"/>
                <w:i/>
                <w:iCs/>
                <w:color w:val="444444"/>
                <w:sz w:val="19"/>
                <w:szCs w:val="19"/>
              </w:rPr>
              <w:t>avg</w:t>
            </w:r>
            <w:proofErr w:type="spellEnd"/>
            <w:r>
              <w:rPr>
                <w:rFonts w:ascii="Arial" w:eastAsia="Arial" w:hAnsi="Arial" w:cs="Arial"/>
                <w:i/>
                <w:iCs/>
                <w:color w:val="444444"/>
                <w:sz w:val="19"/>
                <w:szCs w:val="19"/>
              </w:rPr>
              <w:t xml:space="preserve"> of $8–$12</w:t>
            </w:r>
          </w:p>
        </w:tc>
        <w:tc>
          <w:tcPr>
            <w:tcW w:w="188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56AD44AF" w14:textId="77777777" w:rsidR="0096591D" w:rsidRDefault="00000000">
            <w:pPr>
              <w:jc w:val="center"/>
            </w:pPr>
            <w:r>
              <w:rPr>
                <w:rFonts w:ascii="Arial" w:eastAsia="Arial" w:hAnsi="Arial" w:cs="Arial"/>
                <w:b/>
                <w:bCs/>
                <w:color w:val="1A6B3C"/>
              </w:rPr>
              <w:t>▲ Strong</w:t>
            </w:r>
          </w:p>
        </w:tc>
      </w:tr>
    </w:tbl>
    <w:p w14:paraId="7AC0BAC8" w14:textId="77777777" w:rsidR="0096591D" w:rsidRDefault="0096591D">
      <w:pPr>
        <w:spacing w:before="160" w:after="120"/>
      </w:pPr>
    </w:p>
    <w:p w14:paraId="4ECA7162" w14:textId="77777777" w:rsidR="0096591D" w:rsidRDefault="0096591D">
      <w:pPr>
        <w:pBdr>
          <w:bottom w:val="single" w:sz="4" w:space="1" w:color="2E86AB"/>
        </w:pBdr>
        <w:spacing w:before="80" w:after="80"/>
      </w:pPr>
    </w:p>
    <w:p w14:paraId="476C97A4" w14:textId="77777777" w:rsidR="0096591D" w:rsidRDefault="00000000">
      <w:pPr>
        <w:spacing w:before="160" w:after="100"/>
      </w:pPr>
      <w:r>
        <w:rPr>
          <w:rFonts w:ascii="Arial" w:eastAsia="Arial" w:hAnsi="Arial" w:cs="Arial"/>
          <w:b/>
          <w:bCs/>
          <w:color w:val="1E3A5F"/>
          <w:sz w:val="23"/>
          <w:szCs w:val="23"/>
        </w:rPr>
        <w:t>2. MONTH-OVER-MONTH GROWTH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2"/>
        <w:gridCol w:w="1739"/>
        <w:gridCol w:w="1739"/>
        <w:gridCol w:w="1725"/>
        <w:gridCol w:w="1772"/>
        <w:gridCol w:w="853"/>
      </w:tblGrid>
      <w:tr w:rsidR="0096591D" w14:paraId="3AC03272" w14:textId="77777777">
        <w:tblPrEx>
          <w:tblCellMar>
            <w:top w:w="0" w:type="dxa"/>
            <w:bottom w:w="0" w:type="dxa"/>
          </w:tblCellMar>
        </w:tblPrEx>
        <w:tc>
          <w:tcPr>
            <w:tcW w:w="1560" w:type="dxa"/>
            <w:tcBorders>
              <w:top w:val="single" w:sz="4" w:space="0" w:color="C5D8E8"/>
              <w:left w:val="single" w:sz="4" w:space="0" w:color="C5D8E8"/>
              <w:bottom w:val="single" w:sz="4" w:space="0" w:color="C5D8E8"/>
              <w:right w:val="single" w:sz="4" w:space="0" w:color="C5D8E8"/>
            </w:tcBorders>
            <w:shd w:val="clear" w:color="auto" w:fill="1E3A5F"/>
            <w:tcMar>
              <w:top w:w="100" w:type="dxa"/>
              <w:left w:w="140" w:type="dxa"/>
              <w:bottom w:w="100" w:type="dxa"/>
              <w:right w:w="140" w:type="dxa"/>
            </w:tcMar>
          </w:tcPr>
          <w:p w14:paraId="2C023CA8" w14:textId="77777777" w:rsidR="0096591D" w:rsidRDefault="00000000">
            <w:pPr>
              <w:jc w:val="center"/>
            </w:pPr>
            <w:r>
              <w:rPr>
                <w:rFonts w:ascii="Arial" w:eastAsia="Arial" w:hAnsi="Arial" w:cs="Arial"/>
                <w:b/>
                <w:bCs/>
                <w:color w:val="FFFFFF"/>
              </w:rPr>
              <w:t>Month</w:t>
            </w:r>
          </w:p>
        </w:tc>
        <w:tc>
          <w:tcPr>
            <w:tcW w:w="1800" w:type="dxa"/>
            <w:tcBorders>
              <w:top w:val="single" w:sz="4" w:space="0" w:color="C5D8E8"/>
              <w:left w:val="single" w:sz="4" w:space="0" w:color="C5D8E8"/>
              <w:bottom w:val="single" w:sz="4" w:space="0" w:color="C5D8E8"/>
              <w:right w:val="single" w:sz="4" w:space="0" w:color="C5D8E8"/>
            </w:tcBorders>
            <w:shd w:val="clear" w:color="auto" w:fill="1E3A5F"/>
            <w:tcMar>
              <w:top w:w="100" w:type="dxa"/>
              <w:left w:w="140" w:type="dxa"/>
              <w:bottom w:w="100" w:type="dxa"/>
              <w:right w:w="140" w:type="dxa"/>
            </w:tcMar>
          </w:tcPr>
          <w:p w14:paraId="6CDDB6D8" w14:textId="77777777" w:rsidR="0096591D" w:rsidRDefault="00000000">
            <w:pPr>
              <w:jc w:val="center"/>
            </w:pPr>
            <w:r>
              <w:rPr>
                <w:rFonts w:ascii="Arial" w:eastAsia="Arial" w:hAnsi="Arial" w:cs="Arial"/>
                <w:b/>
                <w:bCs/>
                <w:color w:val="FFFFFF"/>
              </w:rPr>
              <w:t>Revenue</w:t>
            </w:r>
          </w:p>
        </w:tc>
        <w:tc>
          <w:tcPr>
            <w:tcW w:w="1800" w:type="dxa"/>
            <w:tcBorders>
              <w:top w:val="single" w:sz="4" w:space="0" w:color="C5D8E8"/>
              <w:left w:val="single" w:sz="4" w:space="0" w:color="C5D8E8"/>
              <w:bottom w:val="single" w:sz="4" w:space="0" w:color="C5D8E8"/>
              <w:right w:val="single" w:sz="4" w:space="0" w:color="C5D8E8"/>
            </w:tcBorders>
            <w:shd w:val="clear" w:color="auto" w:fill="1E3A5F"/>
            <w:tcMar>
              <w:top w:w="100" w:type="dxa"/>
              <w:left w:w="140" w:type="dxa"/>
              <w:bottom w:w="100" w:type="dxa"/>
              <w:right w:w="140" w:type="dxa"/>
            </w:tcMar>
          </w:tcPr>
          <w:p w14:paraId="10BC770E" w14:textId="77777777" w:rsidR="0096591D" w:rsidRDefault="00000000">
            <w:pPr>
              <w:jc w:val="center"/>
            </w:pPr>
            <w:r>
              <w:rPr>
                <w:rFonts w:ascii="Arial" w:eastAsia="Arial" w:hAnsi="Arial" w:cs="Arial"/>
                <w:b/>
                <w:bCs/>
                <w:color w:val="FFFFFF"/>
              </w:rPr>
              <w:t>Ad Spend</w:t>
            </w:r>
          </w:p>
        </w:tc>
        <w:tc>
          <w:tcPr>
            <w:tcW w:w="1800" w:type="dxa"/>
            <w:tcBorders>
              <w:top w:val="single" w:sz="4" w:space="0" w:color="C5D8E8"/>
              <w:left w:val="single" w:sz="4" w:space="0" w:color="C5D8E8"/>
              <w:bottom w:val="single" w:sz="4" w:space="0" w:color="C5D8E8"/>
              <w:right w:val="single" w:sz="4" w:space="0" w:color="C5D8E8"/>
            </w:tcBorders>
            <w:shd w:val="clear" w:color="auto" w:fill="1E3A5F"/>
            <w:tcMar>
              <w:top w:w="100" w:type="dxa"/>
              <w:left w:w="140" w:type="dxa"/>
              <w:bottom w:w="100" w:type="dxa"/>
              <w:right w:w="140" w:type="dxa"/>
            </w:tcMar>
          </w:tcPr>
          <w:p w14:paraId="29300DDB" w14:textId="77777777" w:rsidR="0096591D" w:rsidRDefault="00000000">
            <w:pPr>
              <w:jc w:val="center"/>
            </w:pPr>
            <w:r>
              <w:rPr>
                <w:rFonts w:ascii="Arial" w:eastAsia="Arial" w:hAnsi="Arial" w:cs="Arial"/>
                <w:b/>
                <w:bCs/>
                <w:color w:val="FFFFFF"/>
              </w:rPr>
              <w:t>ROI</w:t>
            </w:r>
          </w:p>
        </w:tc>
        <w:tc>
          <w:tcPr>
            <w:tcW w:w="1800" w:type="dxa"/>
            <w:tcBorders>
              <w:top w:val="single" w:sz="4" w:space="0" w:color="C5D8E8"/>
              <w:left w:val="single" w:sz="4" w:space="0" w:color="C5D8E8"/>
              <w:bottom w:val="single" w:sz="4" w:space="0" w:color="C5D8E8"/>
              <w:right w:val="single" w:sz="4" w:space="0" w:color="C5D8E8"/>
            </w:tcBorders>
            <w:shd w:val="clear" w:color="auto" w:fill="1E3A5F"/>
            <w:tcMar>
              <w:top w:w="100" w:type="dxa"/>
              <w:left w:w="140" w:type="dxa"/>
              <w:bottom w:w="100" w:type="dxa"/>
              <w:right w:w="140" w:type="dxa"/>
            </w:tcMar>
          </w:tcPr>
          <w:p w14:paraId="3390661F" w14:textId="77777777" w:rsidR="0096591D" w:rsidRDefault="00000000">
            <w:pPr>
              <w:jc w:val="center"/>
            </w:pPr>
            <w:r>
              <w:rPr>
                <w:rFonts w:ascii="Arial" w:eastAsia="Arial" w:hAnsi="Arial" w:cs="Arial"/>
                <w:b/>
                <w:bCs/>
                <w:color w:val="FFFFFF"/>
              </w:rPr>
              <w:t>Conversions</w:t>
            </w:r>
          </w:p>
        </w:tc>
        <w:tc>
          <w:tcPr>
            <w:tcW w:w="600" w:type="dxa"/>
            <w:tcBorders>
              <w:top w:val="single" w:sz="4" w:space="0" w:color="C5D8E8"/>
              <w:left w:val="single" w:sz="4" w:space="0" w:color="C5D8E8"/>
              <w:bottom w:val="single" w:sz="4" w:space="0" w:color="C5D8E8"/>
              <w:right w:val="single" w:sz="4" w:space="0" w:color="C5D8E8"/>
            </w:tcBorders>
            <w:shd w:val="clear" w:color="auto" w:fill="1E3A5F"/>
            <w:tcMar>
              <w:top w:w="100" w:type="dxa"/>
              <w:left w:w="140" w:type="dxa"/>
              <w:bottom w:w="100" w:type="dxa"/>
              <w:right w:w="140" w:type="dxa"/>
            </w:tcMar>
          </w:tcPr>
          <w:p w14:paraId="45AA8BC1" w14:textId="77777777" w:rsidR="0096591D" w:rsidRDefault="00000000">
            <w:pPr>
              <w:jc w:val="center"/>
            </w:pPr>
            <w:r>
              <w:rPr>
                <w:rFonts w:ascii="Arial" w:eastAsia="Arial" w:hAnsi="Arial" w:cs="Arial"/>
                <w:b/>
                <w:bCs/>
                <w:color w:val="FFFFFF"/>
              </w:rPr>
              <w:t>MoM Rev Δ</w:t>
            </w:r>
          </w:p>
        </w:tc>
      </w:tr>
      <w:tr w:rsidR="0096591D" w14:paraId="301EF827" w14:textId="77777777">
        <w:tblPrEx>
          <w:tblCellMar>
            <w:top w:w="0" w:type="dxa"/>
            <w:bottom w:w="0" w:type="dxa"/>
          </w:tblCellMar>
        </w:tblPrEx>
        <w:tc>
          <w:tcPr>
            <w:tcW w:w="1560" w:type="dxa"/>
            <w:tcBorders>
              <w:top w:val="single" w:sz="4" w:space="0" w:color="C5D8E8"/>
              <w:left w:val="single" w:sz="4" w:space="0" w:color="C5D8E8"/>
              <w:bottom w:val="single" w:sz="4" w:space="0" w:color="C5D8E8"/>
              <w:right w:val="single" w:sz="4" w:space="0" w:color="C5D8E8"/>
            </w:tcBorders>
            <w:shd w:val="clear" w:color="auto" w:fill="EBF4FA"/>
            <w:tcMar>
              <w:top w:w="100" w:type="dxa"/>
              <w:left w:w="140" w:type="dxa"/>
              <w:bottom w:w="100" w:type="dxa"/>
              <w:right w:w="140" w:type="dxa"/>
            </w:tcMar>
          </w:tcPr>
          <w:p w14:paraId="7A5C1641" w14:textId="77777777" w:rsidR="0096591D" w:rsidRDefault="00000000">
            <w:r>
              <w:rPr>
                <w:rFonts w:ascii="Arial" w:eastAsia="Arial" w:hAnsi="Arial" w:cs="Arial"/>
                <w:color w:val="2D2D2D"/>
              </w:rPr>
              <w:t>July</w:t>
            </w:r>
          </w:p>
        </w:tc>
        <w:tc>
          <w:tcPr>
            <w:tcW w:w="180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39CEA975" w14:textId="77777777" w:rsidR="0096591D" w:rsidRDefault="00000000">
            <w:pPr>
              <w:jc w:val="center"/>
            </w:pPr>
            <w:r>
              <w:rPr>
                <w:rFonts w:ascii="Arial" w:eastAsia="Arial" w:hAnsi="Arial" w:cs="Arial"/>
                <w:color w:val="2D2D2D"/>
              </w:rPr>
              <w:t>$798,976</w:t>
            </w:r>
          </w:p>
        </w:tc>
        <w:tc>
          <w:tcPr>
            <w:tcW w:w="180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4847D26F" w14:textId="77777777" w:rsidR="0096591D" w:rsidRDefault="00000000">
            <w:pPr>
              <w:jc w:val="center"/>
            </w:pPr>
            <w:r>
              <w:rPr>
                <w:rFonts w:ascii="Arial" w:eastAsia="Arial" w:hAnsi="Arial" w:cs="Arial"/>
                <w:color w:val="2D2D2D"/>
              </w:rPr>
              <w:t>$244,641</w:t>
            </w:r>
          </w:p>
        </w:tc>
        <w:tc>
          <w:tcPr>
            <w:tcW w:w="180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0660B981" w14:textId="77777777" w:rsidR="0096591D" w:rsidRDefault="00000000">
            <w:pPr>
              <w:jc w:val="center"/>
            </w:pPr>
            <w:r>
              <w:rPr>
                <w:rFonts w:ascii="Arial" w:eastAsia="Arial" w:hAnsi="Arial" w:cs="Arial"/>
                <w:color w:val="2D2D2D"/>
              </w:rPr>
              <w:t>226.6%</w:t>
            </w:r>
          </w:p>
        </w:tc>
        <w:tc>
          <w:tcPr>
            <w:tcW w:w="180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47B940C9" w14:textId="77777777" w:rsidR="0096591D" w:rsidRDefault="00000000">
            <w:pPr>
              <w:jc w:val="center"/>
            </w:pPr>
            <w:r>
              <w:rPr>
                <w:rFonts w:ascii="Arial" w:eastAsia="Arial" w:hAnsi="Arial" w:cs="Arial"/>
                <w:color w:val="2D2D2D"/>
              </w:rPr>
              <w:t>38,228</w:t>
            </w:r>
          </w:p>
        </w:tc>
        <w:tc>
          <w:tcPr>
            <w:tcW w:w="60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28F73E54" w14:textId="77777777" w:rsidR="0096591D" w:rsidRDefault="00000000">
            <w:pPr>
              <w:jc w:val="center"/>
            </w:pPr>
            <w:r>
              <w:rPr>
                <w:rFonts w:ascii="Arial" w:eastAsia="Arial" w:hAnsi="Arial" w:cs="Arial"/>
                <w:color w:val="2D2D2D"/>
              </w:rPr>
              <w:t>—</w:t>
            </w:r>
          </w:p>
        </w:tc>
      </w:tr>
      <w:tr w:rsidR="0096591D" w14:paraId="247E6DD8" w14:textId="77777777">
        <w:tblPrEx>
          <w:tblCellMar>
            <w:top w:w="0" w:type="dxa"/>
            <w:bottom w:w="0" w:type="dxa"/>
          </w:tblCellMar>
        </w:tblPrEx>
        <w:tc>
          <w:tcPr>
            <w:tcW w:w="156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2F22CFA1" w14:textId="77777777" w:rsidR="0096591D" w:rsidRDefault="00000000">
            <w:r>
              <w:rPr>
                <w:rFonts w:ascii="Arial" w:eastAsia="Arial" w:hAnsi="Arial" w:cs="Arial"/>
                <w:b/>
                <w:bCs/>
                <w:color w:val="2D2D2D"/>
              </w:rPr>
              <w:t>August ★</w:t>
            </w:r>
          </w:p>
        </w:tc>
        <w:tc>
          <w:tcPr>
            <w:tcW w:w="180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658416B2" w14:textId="77777777" w:rsidR="0096591D" w:rsidRDefault="00000000">
            <w:pPr>
              <w:jc w:val="center"/>
            </w:pPr>
            <w:r>
              <w:rPr>
                <w:rFonts w:ascii="Arial" w:eastAsia="Arial" w:hAnsi="Arial" w:cs="Arial"/>
                <w:b/>
                <w:bCs/>
                <w:color w:val="1A6B3C"/>
              </w:rPr>
              <w:t>$865,736</w:t>
            </w:r>
          </w:p>
        </w:tc>
        <w:tc>
          <w:tcPr>
            <w:tcW w:w="180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1767A83F" w14:textId="77777777" w:rsidR="0096591D" w:rsidRDefault="00000000">
            <w:pPr>
              <w:jc w:val="center"/>
            </w:pPr>
            <w:r>
              <w:rPr>
                <w:rFonts w:ascii="Arial" w:eastAsia="Arial" w:hAnsi="Arial" w:cs="Arial"/>
                <w:color w:val="2D2D2D"/>
              </w:rPr>
              <w:t>$249,820</w:t>
            </w:r>
          </w:p>
        </w:tc>
        <w:tc>
          <w:tcPr>
            <w:tcW w:w="180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7EAE3CD8" w14:textId="77777777" w:rsidR="0096591D" w:rsidRDefault="00000000">
            <w:pPr>
              <w:jc w:val="center"/>
            </w:pPr>
            <w:r>
              <w:rPr>
                <w:rFonts w:ascii="Arial" w:eastAsia="Arial" w:hAnsi="Arial" w:cs="Arial"/>
                <w:b/>
                <w:bCs/>
                <w:color w:val="2D2D2D"/>
              </w:rPr>
              <w:t>246.5%</w:t>
            </w:r>
          </w:p>
        </w:tc>
        <w:tc>
          <w:tcPr>
            <w:tcW w:w="180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7D612100" w14:textId="77777777" w:rsidR="0096591D" w:rsidRDefault="00000000">
            <w:pPr>
              <w:jc w:val="center"/>
            </w:pPr>
            <w:r>
              <w:rPr>
                <w:rFonts w:ascii="Arial" w:eastAsia="Arial" w:hAnsi="Arial" w:cs="Arial"/>
                <w:b/>
                <w:bCs/>
                <w:color w:val="2D2D2D"/>
              </w:rPr>
              <w:t>42,108</w:t>
            </w:r>
          </w:p>
        </w:tc>
        <w:tc>
          <w:tcPr>
            <w:tcW w:w="60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123C0AFE" w14:textId="77777777" w:rsidR="0096591D" w:rsidRDefault="00000000">
            <w:pPr>
              <w:jc w:val="center"/>
            </w:pPr>
            <w:r>
              <w:rPr>
                <w:rFonts w:ascii="Arial" w:eastAsia="Arial" w:hAnsi="Arial" w:cs="Arial"/>
                <w:b/>
                <w:bCs/>
                <w:color w:val="1A6B3C"/>
              </w:rPr>
              <w:t>+8.4%</w:t>
            </w:r>
          </w:p>
        </w:tc>
      </w:tr>
      <w:tr w:rsidR="0096591D" w14:paraId="2451B9EE" w14:textId="77777777">
        <w:tblPrEx>
          <w:tblCellMar>
            <w:top w:w="0" w:type="dxa"/>
            <w:bottom w:w="0" w:type="dxa"/>
          </w:tblCellMar>
        </w:tblPrEx>
        <w:tc>
          <w:tcPr>
            <w:tcW w:w="1560" w:type="dxa"/>
            <w:tcBorders>
              <w:top w:val="single" w:sz="4" w:space="0" w:color="C5D8E8"/>
              <w:left w:val="single" w:sz="4" w:space="0" w:color="C5D8E8"/>
              <w:bottom w:val="single" w:sz="4" w:space="0" w:color="C5D8E8"/>
              <w:right w:val="single" w:sz="4" w:space="0" w:color="C5D8E8"/>
            </w:tcBorders>
            <w:shd w:val="clear" w:color="auto" w:fill="EBF4FA"/>
            <w:tcMar>
              <w:top w:w="100" w:type="dxa"/>
              <w:left w:w="140" w:type="dxa"/>
              <w:bottom w:w="100" w:type="dxa"/>
              <w:right w:w="140" w:type="dxa"/>
            </w:tcMar>
          </w:tcPr>
          <w:p w14:paraId="2148BA75" w14:textId="77777777" w:rsidR="0096591D" w:rsidRDefault="00000000">
            <w:r>
              <w:rPr>
                <w:rFonts w:ascii="Arial" w:eastAsia="Arial" w:hAnsi="Arial" w:cs="Arial"/>
                <w:color w:val="2D2D2D"/>
              </w:rPr>
              <w:t>September</w:t>
            </w:r>
          </w:p>
        </w:tc>
        <w:tc>
          <w:tcPr>
            <w:tcW w:w="180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7E25DCD0" w14:textId="77777777" w:rsidR="0096591D" w:rsidRDefault="00000000">
            <w:pPr>
              <w:jc w:val="center"/>
            </w:pPr>
            <w:r>
              <w:rPr>
                <w:rFonts w:ascii="Arial" w:eastAsia="Arial" w:hAnsi="Arial" w:cs="Arial"/>
                <w:color w:val="2D2D2D"/>
              </w:rPr>
              <w:t>$757,673</w:t>
            </w:r>
          </w:p>
        </w:tc>
        <w:tc>
          <w:tcPr>
            <w:tcW w:w="180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0D950E41" w14:textId="77777777" w:rsidR="0096591D" w:rsidRDefault="00000000">
            <w:pPr>
              <w:jc w:val="center"/>
            </w:pPr>
            <w:r>
              <w:rPr>
                <w:rFonts w:ascii="Arial" w:eastAsia="Arial" w:hAnsi="Arial" w:cs="Arial"/>
                <w:color w:val="1A6B3C"/>
              </w:rPr>
              <w:t>$219,017</w:t>
            </w:r>
          </w:p>
        </w:tc>
        <w:tc>
          <w:tcPr>
            <w:tcW w:w="180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2A507C4D" w14:textId="77777777" w:rsidR="0096591D" w:rsidRDefault="00000000">
            <w:pPr>
              <w:jc w:val="center"/>
            </w:pPr>
            <w:r>
              <w:rPr>
                <w:rFonts w:ascii="Arial" w:eastAsia="Arial" w:hAnsi="Arial" w:cs="Arial"/>
                <w:color w:val="2D2D2D"/>
              </w:rPr>
              <w:t>245.9%</w:t>
            </w:r>
          </w:p>
        </w:tc>
        <w:tc>
          <w:tcPr>
            <w:tcW w:w="180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6CBD61A6" w14:textId="77777777" w:rsidR="0096591D" w:rsidRDefault="00000000">
            <w:pPr>
              <w:jc w:val="center"/>
            </w:pPr>
            <w:r>
              <w:rPr>
                <w:rFonts w:ascii="Arial" w:eastAsia="Arial" w:hAnsi="Arial" w:cs="Arial"/>
                <w:color w:val="2D2D2D"/>
              </w:rPr>
              <w:t>39,150</w:t>
            </w:r>
          </w:p>
        </w:tc>
        <w:tc>
          <w:tcPr>
            <w:tcW w:w="60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385808AD" w14:textId="77777777" w:rsidR="0096591D" w:rsidRDefault="00000000">
            <w:pPr>
              <w:jc w:val="center"/>
            </w:pPr>
            <w:r>
              <w:rPr>
                <w:rFonts w:ascii="Arial" w:eastAsia="Arial" w:hAnsi="Arial" w:cs="Arial"/>
                <w:color w:val="7D5A00"/>
              </w:rPr>
              <w:t>-12.5%</w:t>
            </w:r>
          </w:p>
        </w:tc>
      </w:tr>
    </w:tbl>
    <w:p w14:paraId="6E569435" w14:textId="77777777" w:rsidR="0096591D" w:rsidRDefault="0096591D">
      <w:pPr>
        <w:spacing w:before="100" w:after="120"/>
      </w:pPr>
    </w:p>
    <w:p w14:paraId="0A80B0AA" w14:textId="77777777" w:rsidR="0096591D" w:rsidRDefault="00000000">
      <w:pPr>
        <w:spacing w:before="120" w:after="120"/>
      </w:pPr>
      <w:r>
        <w:rPr>
          <w:rFonts w:ascii="Arial" w:eastAsia="Arial" w:hAnsi="Arial" w:cs="Arial"/>
          <w:i/>
          <w:iCs/>
          <w:color w:val="444444"/>
          <w:sz w:val="21"/>
          <w:szCs w:val="21"/>
        </w:rPr>
        <w:t>Note: September's revenue decline of -12.5% MoM was accompanied by a -12.3% reduction in spend — meaning ROI barely changed (-0.6 percentage points). This confirms the dip was a planned spend reduction, not a performance deterioration.</w:t>
      </w:r>
    </w:p>
    <w:p w14:paraId="06062388" w14:textId="77777777" w:rsidR="0096591D" w:rsidRDefault="0096591D">
      <w:pPr>
        <w:pBdr>
          <w:bottom w:val="single" w:sz="4" w:space="1" w:color="2E86AB"/>
        </w:pBdr>
        <w:spacing w:before="80" w:after="80"/>
      </w:pPr>
    </w:p>
    <w:p w14:paraId="348DCD9B" w14:textId="77777777" w:rsidR="0096591D" w:rsidRDefault="00000000">
      <w:pPr>
        <w:spacing w:before="160" w:after="100"/>
      </w:pPr>
      <w:r>
        <w:rPr>
          <w:rFonts w:ascii="Arial" w:eastAsia="Arial" w:hAnsi="Arial" w:cs="Arial"/>
          <w:b/>
          <w:bCs/>
          <w:color w:val="1E3A5F"/>
          <w:sz w:val="23"/>
          <w:szCs w:val="23"/>
        </w:rPr>
        <w:lastRenderedPageBreak/>
        <w:t>3. CHANNEL PERFORMANCE — TOP &amp; BOTTOM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872"/>
        <w:gridCol w:w="1872"/>
        <w:gridCol w:w="1872"/>
        <w:gridCol w:w="1404"/>
      </w:tblGrid>
      <w:tr w:rsidR="0096591D" w14:paraId="169AD4DF" w14:textId="77777777">
        <w:tblPrEx>
          <w:tblCellMar>
            <w:top w:w="0" w:type="dxa"/>
            <w:bottom w:w="0" w:type="dxa"/>
          </w:tblCellMar>
        </w:tblPrEx>
        <w:tc>
          <w:tcPr>
            <w:tcW w:w="2340" w:type="dxa"/>
            <w:tcBorders>
              <w:top w:val="single" w:sz="4" w:space="0" w:color="C5D8E8"/>
              <w:left w:val="single" w:sz="4" w:space="0" w:color="C5D8E8"/>
              <w:bottom w:val="single" w:sz="4" w:space="0" w:color="C5D8E8"/>
              <w:right w:val="single" w:sz="4" w:space="0" w:color="C5D8E8"/>
            </w:tcBorders>
            <w:shd w:val="clear" w:color="auto" w:fill="1E3A5F"/>
            <w:tcMar>
              <w:top w:w="100" w:type="dxa"/>
              <w:left w:w="140" w:type="dxa"/>
              <w:bottom w:w="100" w:type="dxa"/>
              <w:right w:w="140" w:type="dxa"/>
            </w:tcMar>
          </w:tcPr>
          <w:p w14:paraId="3F158BCD" w14:textId="77777777" w:rsidR="0096591D" w:rsidRDefault="00000000">
            <w:pPr>
              <w:jc w:val="center"/>
            </w:pPr>
            <w:r>
              <w:rPr>
                <w:rFonts w:ascii="Arial" w:eastAsia="Arial" w:hAnsi="Arial" w:cs="Arial"/>
                <w:b/>
                <w:bCs/>
                <w:color w:val="FFFFFF"/>
              </w:rPr>
              <w:t>Channel</w:t>
            </w:r>
          </w:p>
        </w:tc>
        <w:tc>
          <w:tcPr>
            <w:tcW w:w="1872" w:type="dxa"/>
            <w:tcBorders>
              <w:top w:val="single" w:sz="4" w:space="0" w:color="C5D8E8"/>
              <w:left w:val="single" w:sz="4" w:space="0" w:color="C5D8E8"/>
              <w:bottom w:val="single" w:sz="4" w:space="0" w:color="C5D8E8"/>
              <w:right w:val="single" w:sz="4" w:space="0" w:color="C5D8E8"/>
            </w:tcBorders>
            <w:shd w:val="clear" w:color="auto" w:fill="1E3A5F"/>
            <w:tcMar>
              <w:top w:w="100" w:type="dxa"/>
              <w:left w:w="140" w:type="dxa"/>
              <w:bottom w:w="100" w:type="dxa"/>
              <w:right w:w="140" w:type="dxa"/>
            </w:tcMar>
          </w:tcPr>
          <w:p w14:paraId="38A0FECE" w14:textId="77777777" w:rsidR="0096591D" w:rsidRDefault="00000000">
            <w:pPr>
              <w:jc w:val="center"/>
            </w:pPr>
            <w:r>
              <w:rPr>
                <w:rFonts w:ascii="Arial" w:eastAsia="Arial" w:hAnsi="Arial" w:cs="Arial"/>
                <w:b/>
                <w:bCs/>
                <w:color w:val="FFFFFF"/>
              </w:rPr>
              <w:t>Revenue</w:t>
            </w:r>
          </w:p>
        </w:tc>
        <w:tc>
          <w:tcPr>
            <w:tcW w:w="1872" w:type="dxa"/>
            <w:tcBorders>
              <w:top w:val="single" w:sz="4" w:space="0" w:color="C5D8E8"/>
              <w:left w:val="single" w:sz="4" w:space="0" w:color="C5D8E8"/>
              <w:bottom w:val="single" w:sz="4" w:space="0" w:color="C5D8E8"/>
              <w:right w:val="single" w:sz="4" w:space="0" w:color="C5D8E8"/>
            </w:tcBorders>
            <w:shd w:val="clear" w:color="auto" w:fill="1E3A5F"/>
            <w:tcMar>
              <w:top w:w="100" w:type="dxa"/>
              <w:left w:w="140" w:type="dxa"/>
              <w:bottom w:w="100" w:type="dxa"/>
              <w:right w:w="140" w:type="dxa"/>
            </w:tcMar>
          </w:tcPr>
          <w:p w14:paraId="135BFBAE" w14:textId="77777777" w:rsidR="0096591D" w:rsidRDefault="00000000">
            <w:pPr>
              <w:jc w:val="center"/>
            </w:pPr>
            <w:r>
              <w:rPr>
                <w:rFonts w:ascii="Arial" w:eastAsia="Arial" w:hAnsi="Arial" w:cs="Arial"/>
                <w:b/>
                <w:bCs/>
                <w:color w:val="FFFFFF"/>
              </w:rPr>
              <w:t>Ad Spend</w:t>
            </w:r>
          </w:p>
        </w:tc>
        <w:tc>
          <w:tcPr>
            <w:tcW w:w="1872" w:type="dxa"/>
            <w:tcBorders>
              <w:top w:val="single" w:sz="4" w:space="0" w:color="C5D8E8"/>
              <w:left w:val="single" w:sz="4" w:space="0" w:color="C5D8E8"/>
              <w:bottom w:val="single" w:sz="4" w:space="0" w:color="C5D8E8"/>
              <w:right w:val="single" w:sz="4" w:space="0" w:color="C5D8E8"/>
            </w:tcBorders>
            <w:shd w:val="clear" w:color="auto" w:fill="1E3A5F"/>
            <w:tcMar>
              <w:top w:w="100" w:type="dxa"/>
              <w:left w:w="140" w:type="dxa"/>
              <w:bottom w:w="100" w:type="dxa"/>
              <w:right w:w="140" w:type="dxa"/>
            </w:tcMar>
          </w:tcPr>
          <w:p w14:paraId="4AD309B1" w14:textId="77777777" w:rsidR="0096591D" w:rsidRDefault="00000000">
            <w:pPr>
              <w:jc w:val="center"/>
            </w:pPr>
            <w:r>
              <w:rPr>
                <w:rFonts w:ascii="Arial" w:eastAsia="Arial" w:hAnsi="Arial" w:cs="Arial"/>
                <w:b/>
                <w:bCs/>
                <w:color w:val="FFFFFF"/>
              </w:rPr>
              <w:t>ROI</w:t>
            </w:r>
          </w:p>
        </w:tc>
        <w:tc>
          <w:tcPr>
            <w:tcW w:w="1404" w:type="dxa"/>
            <w:tcBorders>
              <w:top w:val="single" w:sz="4" w:space="0" w:color="C5D8E8"/>
              <w:left w:val="single" w:sz="4" w:space="0" w:color="C5D8E8"/>
              <w:bottom w:val="single" w:sz="4" w:space="0" w:color="C5D8E8"/>
              <w:right w:val="single" w:sz="4" w:space="0" w:color="C5D8E8"/>
            </w:tcBorders>
            <w:shd w:val="clear" w:color="auto" w:fill="1E3A5F"/>
            <w:tcMar>
              <w:top w:w="100" w:type="dxa"/>
              <w:left w:w="140" w:type="dxa"/>
              <w:bottom w:w="100" w:type="dxa"/>
              <w:right w:w="140" w:type="dxa"/>
            </w:tcMar>
          </w:tcPr>
          <w:p w14:paraId="1D27B015" w14:textId="77777777" w:rsidR="0096591D" w:rsidRDefault="00000000">
            <w:pPr>
              <w:jc w:val="center"/>
            </w:pPr>
            <w:r>
              <w:rPr>
                <w:rFonts w:ascii="Arial" w:eastAsia="Arial" w:hAnsi="Arial" w:cs="Arial"/>
                <w:b/>
                <w:bCs/>
                <w:color w:val="FFFFFF"/>
              </w:rPr>
              <w:t>Rank</w:t>
            </w:r>
          </w:p>
        </w:tc>
      </w:tr>
      <w:tr w:rsidR="0096591D" w14:paraId="1F177422" w14:textId="77777777">
        <w:tblPrEx>
          <w:tblCellMar>
            <w:top w:w="0" w:type="dxa"/>
            <w:bottom w:w="0" w:type="dxa"/>
          </w:tblCellMar>
        </w:tblPrEx>
        <w:tc>
          <w:tcPr>
            <w:tcW w:w="2340" w:type="dxa"/>
            <w:tcBorders>
              <w:top w:val="single" w:sz="4" w:space="0" w:color="C5D8E8"/>
              <w:left w:val="single" w:sz="4" w:space="0" w:color="C5D8E8"/>
              <w:bottom w:val="single" w:sz="4" w:space="0" w:color="C5D8E8"/>
              <w:right w:val="single" w:sz="4" w:space="0" w:color="C5D8E8"/>
            </w:tcBorders>
            <w:shd w:val="clear" w:color="auto" w:fill="EBF4FA"/>
            <w:tcMar>
              <w:top w:w="100" w:type="dxa"/>
              <w:left w:w="140" w:type="dxa"/>
              <w:bottom w:w="100" w:type="dxa"/>
              <w:right w:w="140" w:type="dxa"/>
            </w:tcMar>
          </w:tcPr>
          <w:p w14:paraId="4CE52E2D" w14:textId="77777777" w:rsidR="0096591D" w:rsidRDefault="00000000">
            <w:r>
              <w:rPr>
                <w:rFonts w:ascii="Arial" w:eastAsia="Arial" w:hAnsi="Arial" w:cs="Arial"/>
                <w:b/>
                <w:bCs/>
                <w:color w:val="2D2D2D"/>
              </w:rPr>
              <w:t>TikTok Ads</w:t>
            </w:r>
          </w:p>
        </w:tc>
        <w:tc>
          <w:tcPr>
            <w:tcW w:w="1872"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0F2952E9" w14:textId="77777777" w:rsidR="0096591D" w:rsidRDefault="00000000">
            <w:pPr>
              <w:jc w:val="center"/>
            </w:pPr>
            <w:r>
              <w:rPr>
                <w:rFonts w:ascii="Arial" w:eastAsia="Arial" w:hAnsi="Arial" w:cs="Arial"/>
                <w:b/>
                <w:bCs/>
                <w:color w:val="1A6B3C"/>
              </w:rPr>
              <w:t>$538,986</w:t>
            </w:r>
          </w:p>
        </w:tc>
        <w:tc>
          <w:tcPr>
            <w:tcW w:w="1872"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3F5E70F6" w14:textId="77777777" w:rsidR="0096591D" w:rsidRDefault="00000000">
            <w:pPr>
              <w:jc w:val="center"/>
            </w:pPr>
            <w:r>
              <w:rPr>
                <w:rFonts w:ascii="Arial" w:eastAsia="Arial" w:hAnsi="Arial" w:cs="Arial"/>
                <w:color w:val="2D2D2D"/>
              </w:rPr>
              <w:t>$149,871</w:t>
            </w:r>
          </w:p>
        </w:tc>
        <w:tc>
          <w:tcPr>
            <w:tcW w:w="1872"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25206FAD" w14:textId="77777777" w:rsidR="0096591D" w:rsidRDefault="00000000">
            <w:pPr>
              <w:jc w:val="center"/>
            </w:pPr>
            <w:r>
              <w:rPr>
                <w:rFonts w:ascii="Arial" w:eastAsia="Arial" w:hAnsi="Arial" w:cs="Arial"/>
                <w:b/>
                <w:bCs/>
                <w:color w:val="1A6B3C"/>
              </w:rPr>
              <w:t>259.6%</w:t>
            </w:r>
          </w:p>
        </w:tc>
        <w:tc>
          <w:tcPr>
            <w:tcW w:w="1404"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6868FF4F" w14:textId="77777777" w:rsidR="0096591D" w:rsidRDefault="00000000">
            <w:pPr>
              <w:jc w:val="center"/>
            </w:pPr>
            <w:r>
              <w:rPr>
                <w:rFonts w:ascii="Arial" w:eastAsia="Arial" w:hAnsi="Arial" w:cs="Arial"/>
                <w:b/>
                <w:bCs/>
                <w:color w:val="1A6B3C"/>
              </w:rPr>
              <w:t>#1 ★</w:t>
            </w:r>
          </w:p>
        </w:tc>
      </w:tr>
      <w:tr w:rsidR="0096591D" w14:paraId="2BEED3EA" w14:textId="77777777">
        <w:tblPrEx>
          <w:tblCellMar>
            <w:top w:w="0" w:type="dxa"/>
            <w:bottom w:w="0" w:type="dxa"/>
          </w:tblCellMar>
        </w:tblPrEx>
        <w:tc>
          <w:tcPr>
            <w:tcW w:w="234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61CF0E8C" w14:textId="77777777" w:rsidR="0096591D" w:rsidRDefault="00000000">
            <w:r>
              <w:rPr>
                <w:rFonts w:ascii="Arial" w:eastAsia="Arial" w:hAnsi="Arial" w:cs="Arial"/>
                <w:color w:val="2D2D2D"/>
              </w:rPr>
              <w:t>LinkedIn Ads</w:t>
            </w:r>
          </w:p>
        </w:tc>
        <w:tc>
          <w:tcPr>
            <w:tcW w:w="1872"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5F6DF4AA" w14:textId="77777777" w:rsidR="0096591D" w:rsidRDefault="00000000">
            <w:pPr>
              <w:jc w:val="center"/>
            </w:pPr>
            <w:r>
              <w:rPr>
                <w:rFonts w:ascii="Arial" w:eastAsia="Arial" w:hAnsi="Arial" w:cs="Arial"/>
                <w:color w:val="2D2D2D"/>
              </w:rPr>
              <w:t>$512,441</w:t>
            </w:r>
          </w:p>
        </w:tc>
        <w:tc>
          <w:tcPr>
            <w:tcW w:w="1872"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184FF580" w14:textId="77777777" w:rsidR="0096591D" w:rsidRDefault="00000000">
            <w:pPr>
              <w:jc w:val="center"/>
            </w:pPr>
            <w:r>
              <w:rPr>
                <w:rFonts w:ascii="Arial" w:eastAsia="Arial" w:hAnsi="Arial" w:cs="Arial"/>
                <w:color w:val="2D2D2D"/>
              </w:rPr>
              <w:t>$149,106</w:t>
            </w:r>
          </w:p>
        </w:tc>
        <w:tc>
          <w:tcPr>
            <w:tcW w:w="1872"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4E89FDE0" w14:textId="77777777" w:rsidR="0096591D" w:rsidRDefault="00000000">
            <w:pPr>
              <w:jc w:val="center"/>
            </w:pPr>
            <w:r>
              <w:rPr>
                <w:rFonts w:ascii="Arial" w:eastAsia="Arial" w:hAnsi="Arial" w:cs="Arial"/>
                <w:color w:val="2D2D2D"/>
              </w:rPr>
              <w:t>243.7%</w:t>
            </w:r>
          </w:p>
        </w:tc>
        <w:tc>
          <w:tcPr>
            <w:tcW w:w="1404"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1EDD5411" w14:textId="77777777" w:rsidR="0096591D" w:rsidRDefault="00000000">
            <w:pPr>
              <w:jc w:val="center"/>
            </w:pPr>
            <w:r>
              <w:rPr>
                <w:rFonts w:ascii="Arial" w:eastAsia="Arial" w:hAnsi="Arial" w:cs="Arial"/>
                <w:color w:val="2D2D2D"/>
              </w:rPr>
              <w:t>#2</w:t>
            </w:r>
          </w:p>
        </w:tc>
      </w:tr>
      <w:tr w:rsidR="0096591D" w14:paraId="0375B513" w14:textId="77777777">
        <w:tblPrEx>
          <w:tblCellMar>
            <w:top w:w="0" w:type="dxa"/>
            <w:bottom w:w="0" w:type="dxa"/>
          </w:tblCellMar>
        </w:tblPrEx>
        <w:tc>
          <w:tcPr>
            <w:tcW w:w="2340" w:type="dxa"/>
            <w:tcBorders>
              <w:top w:val="single" w:sz="4" w:space="0" w:color="C5D8E8"/>
              <w:left w:val="single" w:sz="4" w:space="0" w:color="C5D8E8"/>
              <w:bottom w:val="single" w:sz="4" w:space="0" w:color="C5D8E8"/>
              <w:right w:val="single" w:sz="4" w:space="0" w:color="C5D8E8"/>
            </w:tcBorders>
            <w:shd w:val="clear" w:color="auto" w:fill="EBF4FA"/>
            <w:tcMar>
              <w:top w:w="100" w:type="dxa"/>
              <w:left w:w="140" w:type="dxa"/>
              <w:bottom w:w="100" w:type="dxa"/>
              <w:right w:w="140" w:type="dxa"/>
            </w:tcMar>
          </w:tcPr>
          <w:p w14:paraId="04447348" w14:textId="77777777" w:rsidR="0096591D" w:rsidRDefault="00000000">
            <w:r>
              <w:rPr>
                <w:rFonts w:ascii="Arial" w:eastAsia="Arial" w:hAnsi="Arial" w:cs="Arial"/>
                <w:color w:val="2D2D2D"/>
              </w:rPr>
              <w:t>Meta Ads</w:t>
            </w:r>
          </w:p>
        </w:tc>
        <w:tc>
          <w:tcPr>
            <w:tcW w:w="1872"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51073845" w14:textId="77777777" w:rsidR="0096591D" w:rsidRDefault="00000000">
            <w:pPr>
              <w:jc w:val="center"/>
            </w:pPr>
            <w:r>
              <w:rPr>
                <w:rFonts w:ascii="Arial" w:eastAsia="Arial" w:hAnsi="Arial" w:cs="Arial"/>
                <w:color w:val="2D2D2D"/>
              </w:rPr>
              <w:t>$498,073</w:t>
            </w:r>
          </w:p>
        </w:tc>
        <w:tc>
          <w:tcPr>
            <w:tcW w:w="1872"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1D0681DD" w14:textId="77777777" w:rsidR="0096591D" w:rsidRDefault="00000000">
            <w:pPr>
              <w:jc w:val="center"/>
            </w:pPr>
            <w:r>
              <w:rPr>
                <w:rFonts w:ascii="Arial" w:eastAsia="Arial" w:hAnsi="Arial" w:cs="Arial"/>
                <w:color w:val="2D2D2D"/>
              </w:rPr>
              <w:t>$145,459</w:t>
            </w:r>
          </w:p>
        </w:tc>
        <w:tc>
          <w:tcPr>
            <w:tcW w:w="1872"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1DB0CA1D" w14:textId="77777777" w:rsidR="0096591D" w:rsidRDefault="00000000">
            <w:pPr>
              <w:jc w:val="center"/>
            </w:pPr>
            <w:r>
              <w:rPr>
                <w:rFonts w:ascii="Arial" w:eastAsia="Arial" w:hAnsi="Arial" w:cs="Arial"/>
                <w:color w:val="2D2D2D"/>
              </w:rPr>
              <w:t>242.2%</w:t>
            </w:r>
          </w:p>
        </w:tc>
        <w:tc>
          <w:tcPr>
            <w:tcW w:w="1404"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2246714F" w14:textId="77777777" w:rsidR="0096591D" w:rsidRDefault="00000000">
            <w:pPr>
              <w:jc w:val="center"/>
            </w:pPr>
            <w:r>
              <w:rPr>
                <w:rFonts w:ascii="Arial" w:eastAsia="Arial" w:hAnsi="Arial" w:cs="Arial"/>
                <w:color w:val="2D2D2D"/>
              </w:rPr>
              <w:t>#3</w:t>
            </w:r>
          </w:p>
        </w:tc>
      </w:tr>
      <w:tr w:rsidR="0096591D" w14:paraId="48DBD945" w14:textId="77777777">
        <w:tblPrEx>
          <w:tblCellMar>
            <w:top w:w="0" w:type="dxa"/>
            <w:bottom w:w="0" w:type="dxa"/>
          </w:tblCellMar>
        </w:tblPrEx>
        <w:tc>
          <w:tcPr>
            <w:tcW w:w="234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55B0576B" w14:textId="77777777" w:rsidR="0096591D" w:rsidRDefault="00000000">
            <w:r>
              <w:rPr>
                <w:rFonts w:ascii="Arial" w:eastAsia="Arial" w:hAnsi="Arial" w:cs="Arial"/>
                <w:color w:val="2D2D2D"/>
              </w:rPr>
              <w:t>Email Marketing</w:t>
            </w:r>
          </w:p>
        </w:tc>
        <w:tc>
          <w:tcPr>
            <w:tcW w:w="1872"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69168294" w14:textId="77777777" w:rsidR="0096591D" w:rsidRDefault="00000000">
            <w:pPr>
              <w:jc w:val="center"/>
            </w:pPr>
            <w:r>
              <w:rPr>
                <w:rFonts w:ascii="Arial" w:eastAsia="Arial" w:hAnsi="Arial" w:cs="Arial"/>
                <w:color w:val="2D2D2D"/>
              </w:rPr>
              <w:t>$452,018</w:t>
            </w:r>
          </w:p>
        </w:tc>
        <w:tc>
          <w:tcPr>
            <w:tcW w:w="1872"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1F9C5863" w14:textId="77777777" w:rsidR="0096591D" w:rsidRDefault="00000000">
            <w:pPr>
              <w:jc w:val="center"/>
            </w:pPr>
            <w:r>
              <w:rPr>
                <w:rFonts w:ascii="Arial" w:eastAsia="Arial" w:hAnsi="Arial" w:cs="Arial"/>
                <w:color w:val="2D2D2D"/>
              </w:rPr>
              <w:t>$134,218</w:t>
            </w:r>
          </w:p>
        </w:tc>
        <w:tc>
          <w:tcPr>
            <w:tcW w:w="1872"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4BF781AA" w14:textId="77777777" w:rsidR="0096591D" w:rsidRDefault="00000000">
            <w:pPr>
              <w:jc w:val="center"/>
            </w:pPr>
            <w:r>
              <w:rPr>
                <w:rFonts w:ascii="Arial" w:eastAsia="Arial" w:hAnsi="Arial" w:cs="Arial"/>
                <w:color w:val="2D2D2D"/>
              </w:rPr>
              <w:t>236.8%</w:t>
            </w:r>
          </w:p>
        </w:tc>
        <w:tc>
          <w:tcPr>
            <w:tcW w:w="1404"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71363D55" w14:textId="77777777" w:rsidR="0096591D" w:rsidRDefault="00000000">
            <w:pPr>
              <w:jc w:val="center"/>
            </w:pPr>
            <w:r>
              <w:rPr>
                <w:rFonts w:ascii="Arial" w:eastAsia="Arial" w:hAnsi="Arial" w:cs="Arial"/>
                <w:color w:val="2D2D2D"/>
              </w:rPr>
              <w:t>#4</w:t>
            </w:r>
          </w:p>
        </w:tc>
      </w:tr>
      <w:tr w:rsidR="0096591D" w14:paraId="024A35F7" w14:textId="77777777">
        <w:tblPrEx>
          <w:tblCellMar>
            <w:top w:w="0" w:type="dxa"/>
            <w:bottom w:w="0" w:type="dxa"/>
          </w:tblCellMar>
        </w:tblPrEx>
        <w:tc>
          <w:tcPr>
            <w:tcW w:w="2340" w:type="dxa"/>
            <w:tcBorders>
              <w:top w:val="single" w:sz="4" w:space="0" w:color="C5D8E8"/>
              <w:left w:val="single" w:sz="4" w:space="0" w:color="C5D8E8"/>
              <w:bottom w:val="single" w:sz="4" w:space="0" w:color="C5D8E8"/>
              <w:right w:val="single" w:sz="4" w:space="0" w:color="C5D8E8"/>
            </w:tcBorders>
            <w:shd w:val="clear" w:color="auto" w:fill="EBF4FA"/>
            <w:tcMar>
              <w:top w:w="100" w:type="dxa"/>
              <w:left w:w="140" w:type="dxa"/>
              <w:bottom w:w="100" w:type="dxa"/>
              <w:right w:w="140" w:type="dxa"/>
            </w:tcMar>
          </w:tcPr>
          <w:p w14:paraId="352AFB6B" w14:textId="77777777" w:rsidR="0096591D" w:rsidRDefault="00000000">
            <w:r>
              <w:rPr>
                <w:rFonts w:ascii="Arial" w:eastAsia="Arial" w:hAnsi="Arial" w:cs="Arial"/>
                <w:color w:val="2D2D2D"/>
              </w:rPr>
              <w:t>Google Ads</w:t>
            </w:r>
          </w:p>
        </w:tc>
        <w:tc>
          <w:tcPr>
            <w:tcW w:w="1872"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4CFBF90F" w14:textId="77777777" w:rsidR="0096591D" w:rsidRDefault="00000000">
            <w:pPr>
              <w:jc w:val="center"/>
            </w:pPr>
            <w:r>
              <w:rPr>
                <w:rFonts w:ascii="Arial" w:eastAsia="Arial" w:hAnsi="Arial" w:cs="Arial"/>
                <w:color w:val="2D2D2D"/>
              </w:rPr>
              <w:t>$420,867</w:t>
            </w:r>
          </w:p>
        </w:tc>
        <w:tc>
          <w:tcPr>
            <w:tcW w:w="1872"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798E8F56" w14:textId="77777777" w:rsidR="0096591D" w:rsidRDefault="00000000">
            <w:pPr>
              <w:jc w:val="center"/>
            </w:pPr>
            <w:r>
              <w:rPr>
                <w:rFonts w:ascii="Arial" w:eastAsia="Arial" w:hAnsi="Arial" w:cs="Arial"/>
                <w:color w:val="2D2D2D"/>
              </w:rPr>
              <w:t>$134,824</w:t>
            </w:r>
          </w:p>
        </w:tc>
        <w:tc>
          <w:tcPr>
            <w:tcW w:w="1872"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6D1DBCBE" w14:textId="77777777" w:rsidR="0096591D" w:rsidRDefault="00000000">
            <w:pPr>
              <w:jc w:val="center"/>
            </w:pPr>
            <w:r>
              <w:rPr>
                <w:rFonts w:ascii="Arial" w:eastAsia="Arial" w:hAnsi="Arial" w:cs="Arial"/>
                <w:color w:val="7D5A00"/>
              </w:rPr>
              <w:t>212.2%</w:t>
            </w:r>
          </w:p>
        </w:tc>
        <w:tc>
          <w:tcPr>
            <w:tcW w:w="1404"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28DEB172" w14:textId="77777777" w:rsidR="0096591D" w:rsidRDefault="00000000">
            <w:pPr>
              <w:jc w:val="center"/>
            </w:pPr>
            <w:r>
              <w:rPr>
                <w:rFonts w:ascii="Arial" w:eastAsia="Arial" w:hAnsi="Arial" w:cs="Arial"/>
                <w:color w:val="7D5A00"/>
              </w:rPr>
              <w:t>#5 ↓</w:t>
            </w:r>
          </w:p>
        </w:tc>
      </w:tr>
    </w:tbl>
    <w:p w14:paraId="7404E625" w14:textId="77777777" w:rsidR="0096591D" w:rsidRDefault="0096591D">
      <w:pPr>
        <w:spacing w:before="100" w:after="120"/>
      </w:pPr>
    </w:p>
    <w:p w14:paraId="7AFE1A18" w14:textId="77777777" w:rsidR="0096591D" w:rsidRDefault="00000000">
      <w:pPr>
        <w:pStyle w:val="ListParagraph"/>
        <w:numPr>
          <w:ilvl w:val="0"/>
          <w:numId w:val="2"/>
        </w:numPr>
        <w:spacing w:before="60" w:after="60"/>
      </w:pPr>
      <w:r>
        <w:rPr>
          <w:rFonts w:ascii="Arial" w:eastAsia="Arial" w:hAnsi="Arial" w:cs="Arial"/>
          <w:color w:val="2D2D2D"/>
          <w:sz w:val="21"/>
          <w:szCs w:val="21"/>
        </w:rPr>
        <w:t>Top Channel: TikTok Ads — highest ROI at 259.6% and highest absolute revenue at $538,986</w:t>
      </w:r>
    </w:p>
    <w:p w14:paraId="013BF6D8" w14:textId="77777777" w:rsidR="0096591D" w:rsidRDefault="00000000">
      <w:pPr>
        <w:pStyle w:val="ListParagraph"/>
        <w:numPr>
          <w:ilvl w:val="0"/>
          <w:numId w:val="2"/>
        </w:numPr>
        <w:spacing w:before="60" w:after="60"/>
      </w:pPr>
      <w:r>
        <w:rPr>
          <w:rFonts w:ascii="Arial" w:eastAsia="Arial" w:hAnsi="Arial" w:cs="Arial"/>
          <w:color w:val="2D2D2D"/>
          <w:sz w:val="21"/>
          <w:szCs w:val="21"/>
        </w:rPr>
        <w:t>Underperforming Channel: Google Ads — profitable at 212.2% ROI but trails all other channels by a meaningful margin; click-to-conversion efficiency is lowest across all five</w:t>
      </w:r>
    </w:p>
    <w:p w14:paraId="74797423" w14:textId="77777777" w:rsidR="0096591D" w:rsidRDefault="0096591D">
      <w:pPr>
        <w:pBdr>
          <w:bottom w:val="single" w:sz="4" w:space="1" w:color="2E86AB"/>
        </w:pBdr>
        <w:spacing w:before="80" w:after="80"/>
      </w:pPr>
    </w:p>
    <w:p w14:paraId="72696158" w14:textId="77777777" w:rsidR="0096591D" w:rsidRDefault="00000000">
      <w:pPr>
        <w:spacing w:before="160" w:after="100"/>
      </w:pPr>
      <w:r>
        <w:rPr>
          <w:rFonts w:ascii="Arial" w:eastAsia="Arial" w:hAnsi="Arial" w:cs="Arial"/>
          <w:b/>
          <w:bCs/>
          <w:color w:val="1E3A5F"/>
          <w:sz w:val="23"/>
          <w:szCs w:val="23"/>
        </w:rPr>
        <w:t>4. CAMPAIGN PERFORMANCE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1872"/>
        <w:gridCol w:w="1872"/>
        <w:gridCol w:w="1404"/>
        <w:gridCol w:w="1404"/>
      </w:tblGrid>
      <w:tr w:rsidR="0096591D" w14:paraId="1C04F4EA" w14:textId="77777777">
        <w:tblPrEx>
          <w:tblCellMar>
            <w:top w:w="0" w:type="dxa"/>
            <w:bottom w:w="0" w:type="dxa"/>
          </w:tblCellMar>
        </w:tblPrEx>
        <w:tc>
          <w:tcPr>
            <w:tcW w:w="2808" w:type="dxa"/>
            <w:tcBorders>
              <w:top w:val="single" w:sz="4" w:space="0" w:color="C5D8E8"/>
              <w:left w:val="single" w:sz="4" w:space="0" w:color="C5D8E8"/>
              <w:bottom w:val="single" w:sz="4" w:space="0" w:color="C5D8E8"/>
              <w:right w:val="single" w:sz="4" w:space="0" w:color="C5D8E8"/>
            </w:tcBorders>
            <w:shd w:val="clear" w:color="auto" w:fill="1E3A5F"/>
            <w:tcMar>
              <w:top w:w="100" w:type="dxa"/>
              <w:left w:w="140" w:type="dxa"/>
              <w:bottom w:w="100" w:type="dxa"/>
              <w:right w:w="140" w:type="dxa"/>
            </w:tcMar>
          </w:tcPr>
          <w:p w14:paraId="4FC8514C" w14:textId="77777777" w:rsidR="0096591D" w:rsidRDefault="00000000">
            <w:pPr>
              <w:jc w:val="center"/>
            </w:pPr>
            <w:r>
              <w:rPr>
                <w:rFonts w:ascii="Arial" w:eastAsia="Arial" w:hAnsi="Arial" w:cs="Arial"/>
                <w:b/>
                <w:bCs/>
                <w:color w:val="FFFFFF"/>
              </w:rPr>
              <w:t>Campaign</w:t>
            </w:r>
          </w:p>
        </w:tc>
        <w:tc>
          <w:tcPr>
            <w:tcW w:w="1872" w:type="dxa"/>
            <w:tcBorders>
              <w:top w:val="single" w:sz="4" w:space="0" w:color="C5D8E8"/>
              <w:left w:val="single" w:sz="4" w:space="0" w:color="C5D8E8"/>
              <w:bottom w:val="single" w:sz="4" w:space="0" w:color="C5D8E8"/>
              <w:right w:val="single" w:sz="4" w:space="0" w:color="C5D8E8"/>
            </w:tcBorders>
            <w:shd w:val="clear" w:color="auto" w:fill="1E3A5F"/>
            <w:tcMar>
              <w:top w:w="100" w:type="dxa"/>
              <w:left w:w="140" w:type="dxa"/>
              <w:bottom w:w="100" w:type="dxa"/>
              <w:right w:w="140" w:type="dxa"/>
            </w:tcMar>
          </w:tcPr>
          <w:p w14:paraId="52E3B2D7" w14:textId="77777777" w:rsidR="0096591D" w:rsidRDefault="00000000">
            <w:pPr>
              <w:jc w:val="center"/>
            </w:pPr>
            <w:r>
              <w:rPr>
                <w:rFonts w:ascii="Arial" w:eastAsia="Arial" w:hAnsi="Arial" w:cs="Arial"/>
                <w:b/>
                <w:bCs/>
                <w:color w:val="FFFFFF"/>
              </w:rPr>
              <w:t>Revenue</w:t>
            </w:r>
          </w:p>
        </w:tc>
        <w:tc>
          <w:tcPr>
            <w:tcW w:w="1872" w:type="dxa"/>
            <w:tcBorders>
              <w:top w:val="single" w:sz="4" w:space="0" w:color="C5D8E8"/>
              <w:left w:val="single" w:sz="4" w:space="0" w:color="C5D8E8"/>
              <w:bottom w:val="single" w:sz="4" w:space="0" w:color="C5D8E8"/>
              <w:right w:val="single" w:sz="4" w:space="0" w:color="C5D8E8"/>
            </w:tcBorders>
            <w:shd w:val="clear" w:color="auto" w:fill="1E3A5F"/>
            <w:tcMar>
              <w:top w:w="100" w:type="dxa"/>
              <w:left w:w="140" w:type="dxa"/>
              <w:bottom w:w="100" w:type="dxa"/>
              <w:right w:w="140" w:type="dxa"/>
            </w:tcMar>
          </w:tcPr>
          <w:p w14:paraId="0450C0F8" w14:textId="77777777" w:rsidR="0096591D" w:rsidRDefault="00000000">
            <w:pPr>
              <w:jc w:val="center"/>
            </w:pPr>
            <w:r>
              <w:rPr>
                <w:rFonts w:ascii="Arial" w:eastAsia="Arial" w:hAnsi="Arial" w:cs="Arial"/>
                <w:b/>
                <w:bCs/>
                <w:color w:val="FFFFFF"/>
              </w:rPr>
              <w:t>Ad Spend</w:t>
            </w:r>
          </w:p>
        </w:tc>
        <w:tc>
          <w:tcPr>
            <w:tcW w:w="1404" w:type="dxa"/>
            <w:tcBorders>
              <w:top w:val="single" w:sz="4" w:space="0" w:color="C5D8E8"/>
              <w:left w:val="single" w:sz="4" w:space="0" w:color="C5D8E8"/>
              <w:bottom w:val="single" w:sz="4" w:space="0" w:color="C5D8E8"/>
              <w:right w:val="single" w:sz="4" w:space="0" w:color="C5D8E8"/>
            </w:tcBorders>
            <w:shd w:val="clear" w:color="auto" w:fill="1E3A5F"/>
            <w:tcMar>
              <w:top w:w="100" w:type="dxa"/>
              <w:left w:w="140" w:type="dxa"/>
              <w:bottom w:w="100" w:type="dxa"/>
              <w:right w:w="140" w:type="dxa"/>
            </w:tcMar>
          </w:tcPr>
          <w:p w14:paraId="29079BEC" w14:textId="77777777" w:rsidR="0096591D" w:rsidRDefault="00000000">
            <w:pPr>
              <w:jc w:val="center"/>
            </w:pPr>
            <w:r>
              <w:rPr>
                <w:rFonts w:ascii="Arial" w:eastAsia="Arial" w:hAnsi="Arial" w:cs="Arial"/>
                <w:b/>
                <w:bCs/>
                <w:color w:val="FFFFFF"/>
              </w:rPr>
              <w:t>ROI</w:t>
            </w:r>
          </w:p>
        </w:tc>
        <w:tc>
          <w:tcPr>
            <w:tcW w:w="1404" w:type="dxa"/>
            <w:tcBorders>
              <w:top w:val="single" w:sz="4" w:space="0" w:color="C5D8E8"/>
              <w:left w:val="single" w:sz="4" w:space="0" w:color="C5D8E8"/>
              <w:bottom w:val="single" w:sz="4" w:space="0" w:color="C5D8E8"/>
              <w:right w:val="single" w:sz="4" w:space="0" w:color="C5D8E8"/>
            </w:tcBorders>
            <w:shd w:val="clear" w:color="auto" w:fill="1E3A5F"/>
            <w:tcMar>
              <w:top w:w="100" w:type="dxa"/>
              <w:left w:w="140" w:type="dxa"/>
              <w:bottom w:w="100" w:type="dxa"/>
              <w:right w:w="140" w:type="dxa"/>
            </w:tcMar>
          </w:tcPr>
          <w:p w14:paraId="23F57E8F" w14:textId="77777777" w:rsidR="0096591D" w:rsidRDefault="00000000">
            <w:pPr>
              <w:jc w:val="center"/>
            </w:pPr>
            <w:r>
              <w:rPr>
                <w:rFonts w:ascii="Arial" w:eastAsia="Arial" w:hAnsi="Arial" w:cs="Arial"/>
                <w:b/>
                <w:bCs/>
                <w:color w:val="FFFFFF"/>
              </w:rPr>
              <w:t>Rank</w:t>
            </w:r>
          </w:p>
        </w:tc>
      </w:tr>
      <w:tr w:rsidR="0096591D" w14:paraId="068E4DD9" w14:textId="77777777">
        <w:tblPrEx>
          <w:tblCellMar>
            <w:top w:w="0" w:type="dxa"/>
            <w:bottom w:w="0" w:type="dxa"/>
          </w:tblCellMar>
        </w:tblPrEx>
        <w:tc>
          <w:tcPr>
            <w:tcW w:w="2808" w:type="dxa"/>
            <w:tcBorders>
              <w:top w:val="single" w:sz="4" w:space="0" w:color="C5D8E8"/>
              <w:left w:val="single" w:sz="4" w:space="0" w:color="C5D8E8"/>
              <w:bottom w:val="single" w:sz="4" w:space="0" w:color="C5D8E8"/>
              <w:right w:val="single" w:sz="4" w:space="0" w:color="C5D8E8"/>
            </w:tcBorders>
            <w:shd w:val="clear" w:color="auto" w:fill="EBF4FA"/>
            <w:tcMar>
              <w:top w:w="100" w:type="dxa"/>
              <w:left w:w="140" w:type="dxa"/>
              <w:bottom w:w="100" w:type="dxa"/>
              <w:right w:w="140" w:type="dxa"/>
            </w:tcMar>
          </w:tcPr>
          <w:p w14:paraId="05347AFF" w14:textId="77777777" w:rsidR="0096591D" w:rsidRDefault="00000000">
            <w:r>
              <w:rPr>
                <w:rFonts w:ascii="Arial" w:eastAsia="Arial" w:hAnsi="Arial" w:cs="Arial"/>
                <w:b/>
                <w:bCs/>
                <w:color w:val="2D2D2D"/>
              </w:rPr>
              <w:t>Holiday Promo</w:t>
            </w:r>
          </w:p>
        </w:tc>
        <w:tc>
          <w:tcPr>
            <w:tcW w:w="1872"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495F2EC6" w14:textId="77777777" w:rsidR="0096591D" w:rsidRDefault="00000000">
            <w:pPr>
              <w:jc w:val="center"/>
            </w:pPr>
            <w:r>
              <w:rPr>
                <w:rFonts w:ascii="Arial" w:eastAsia="Arial" w:hAnsi="Arial" w:cs="Arial"/>
                <w:b/>
                <w:bCs/>
                <w:color w:val="1A6B3C"/>
              </w:rPr>
              <w:t>$597,028</w:t>
            </w:r>
          </w:p>
        </w:tc>
        <w:tc>
          <w:tcPr>
            <w:tcW w:w="1872"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63924D3A" w14:textId="77777777" w:rsidR="0096591D" w:rsidRDefault="00000000">
            <w:pPr>
              <w:jc w:val="center"/>
            </w:pPr>
            <w:r>
              <w:rPr>
                <w:rFonts w:ascii="Arial" w:eastAsia="Arial" w:hAnsi="Arial" w:cs="Arial"/>
                <w:color w:val="2D2D2D"/>
              </w:rPr>
              <w:t>$168,528</w:t>
            </w:r>
          </w:p>
        </w:tc>
        <w:tc>
          <w:tcPr>
            <w:tcW w:w="1404"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7EA9881A" w14:textId="77777777" w:rsidR="0096591D" w:rsidRDefault="00000000">
            <w:pPr>
              <w:jc w:val="center"/>
            </w:pPr>
            <w:r>
              <w:rPr>
                <w:rFonts w:ascii="Arial" w:eastAsia="Arial" w:hAnsi="Arial" w:cs="Arial"/>
                <w:b/>
                <w:bCs/>
                <w:color w:val="1A6B3C"/>
              </w:rPr>
              <w:t>254.3%</w:t>
            </w:r>
          </w:p>
        </w:tc>
        <w:tc>
          <w:tcPr>
            <w:tcW w:w="1404"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48D74C13" w14:textId="77777777" w:rsidR="0096591D" w:rsidRDefault="00000000">
            <w:pPr>
              <w:jc w:val="center"/>
            </w:pPr>
            <w:r>
              <w:rPr>
                <w:rFonts w:ascii="Arial" w:eastAsia="Arial" w:hAnsi="Arial" w:cs="Arial"/>
                <w:b/>
                <w:bCs/>
                <w:color w:val="2D2D2D"/>
              </w:rPr>
              <w:t>#1 ★</w:t>
            </w:r>
          </w:p>
        </w:tc>
      </w:tr>
      <w:tr w:rsidR="0096591D" w14:paraId="7B701718" w14:textId="77777777">
        <w:tblPrEx>
          <w:tblCellMar>
            <w:top w:w="0" w:type="dxa"/>
            <w:bottom w:w="0" w:type="dxa"/>
          </w:tblCellMar>
        </w:tblPrEx>
        <w:tc>
          <w:tcPr>
            <w:tcW w:w="2808"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1C4D2240" w14:textId="77777777" w:rsidR="0096591D" w:rsidRDefault="00000000">
            <w:r>
              <w:rPr>
                <w:rFonts w:ascii="Arial" w:eastAsia="Arial" w:hAnsi="Arial" w:cs="Arial"/>
                <w:color w:val="2D2D2D"/>
              </w:rPr>
              <w:t>Brand Awareness</w:t>
            </w:r>
          </w:p>
        </w:tc>
        <w:tc>
          <w:tcPr>
            <w:tcW w:w="1872"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5627AF5D" w14:textId="77777777" w:rsidR="0096591D" w:rsidRDefault="00000000">
            <w:pPr>
              <w:jc w:val="center"/>
            </w:pPr>
            <w:r>
              <w:rPr>
                <w:rFonts w:ascii="Arial" w:eastAsia="Arial" w:hAnsi="Arial" w:cs="Arial"/>
                <w:color w:val="2D2D2D"/>
              </w:rPr>
              <w:t>$531,194</w:t>
            </w:r>
          </w:p>
        </w:tc>
        <w:tc>
          <w:tcPr>
            <w:tcW w:w="1872"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4B7F72E1" w14:textId="77777777" w:rsidR="0096591D" w:rsidRDefault="00000000">
            <w:pPr>
              <w:jc w:val="center"/>
            </w:pPr>
            <w:r>
              <w:rPr>
                <w:rFonts w:ascii="Arial" w:eastAsia="Arial" w:hAnsi="Arial" w:cs="Arial"/>
                <w:color w:val="2D2D2D"/>
              </w:rPr>
              <w:t>$152,426</w:t>
            </w:r>
          </w:p>
        </w:tc>
        <w:tc>
          <w:tcPr>
            <w:tcW w:w="1404"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7366F162" w14:textId="77777777" w:rsidR="0096591D" w:rsidRDefault="00000000">
            <w:pPr>
              <w:jc w:val="center"/>
            </w:pPr>
            <w:r>
              <w:rPr>
                <w:rFonts w:ascii="Arial" w:eastAsia="Arial" w:hAnsi="Arial" w:cs="Arial"/>
                <w:color w:val="2D2D2D"/>
              </w:rPr>
              <w:t>248.6%</w:t>
            </w:r>
          </w:p>
        </w:tc>
        <w:tc>
          <w:tcPr>
            <w:tcW w:w="1404"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4F474006" w14:textId="77777777" w:rsidR="0096591D" w:rsidRDefault="00000000">
            <w:pPr>
              <w:jc w:val="center"/>
            </w:pPr>
            <w:r>
              <w:rPr>
                <w:rFonts w:ascii="Arial" w:eastAsia="Arial" w:hAnsi="Arial" w:cs="Arial"/>
                <w:color w:val="2D2D2D"/>
              </w:rPr>
              <w:t>#2</w:t>
            </w:r>
          </w:p>
        </w:tc>
      </w:tr>
      <w:tr w:rsidR="0096591D" w14:paraId="5A9BD6EA" w14:textId="77777777">
        <w:tblPrEx>
          <w:tblCellMar>
            <w:top w:w="0" w:type="dxa"/>
            <w:bottom w:w="0" w:type="dxa"/>
          </w:tblCellMar>
        </w:tblPrEx>
        <w:tc>
          <w:tcPr>
            <w:tcW w:w="2808" w:type="dxa"/>
            <w:tcBorders>
              <w:top w:val="single" w:sz="4" w:space="0" w:color="C5D8E8"/>
              <w:left w:val="single" w:sz="4" w:space="0" w:color="C5D8E8"/>
              <w:bottom w:val="single" w:sz="4" w:space="0" w:color="C5D8E8"/>
              <w:right w:val="single" w:sz="4" w:space="0" w:color="C5D8E8"/>
            </w:tcBorders>
            <w:shd w:val="clear" w:color="auto" w:fill="EBF4FA"/>
            <w:tcMar>
              <w:top w:w="100" w:type="dxa"/>
              <w:left w:w="140" w:type="dxa"/>
              <w:bottom w:w="100" w:type="dxa"/>
              <w:right w:w="140" w:type="dxa"/>
            </w:tcMar>
          </w:tcPr>
          <w:p w14:paraId="1632E9A9" w14:textId="77777777" w:rsidR="0096591D" w:rsidRDefault="00000000">
            <w:r>
              <w:rPr>
                <w:rFonts w:ascii="Arial" w:eastAsia="Arial" w:hAnsi="Arial" w:cs="Arial"/>
                <w:color w:val="2D2D2D"/>
              </w:rPr>
              <w:t>Retargeting</w:t>
            </w:r>
          </w:p>
        </w:tc>
        <w:tc>
          <w:tcPr>
            <w:tcW w:w="1872"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3A3AA846" w14:textId="77777777" w:rsidR="0096591D" w:rsidRDefault="00000000">
            <w:pPr>
              <w:jc w:val="center"/>
            </w:pPr>
            <w:r>
              <w:rPr>
                <w:rFonts w:ascii="Arial" w:eastAsia="Arial" w:hAnsi="Arial" w:cs="Arial"/>
                <w:color w:val="2D2D2D"/>
              </w:rPr>
              <w:t>$497,716</w:t>
            </w:r>
          </w:p>
        </w:tc>
        <w:tc>
          <w:tcPr>
            <w:tcW w:w="1872"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775661E3" w14:textId="77777777" w:rsidR="0096591D" w:rsidRDefault="00000000">
            <w:pPr>
              <w:jc w:val="center"/>
            </w:pPr>
            <w:r>
              <w:rPr>
                <w:rFonts w:ascii="Arial" w:eastAsia="Arial" w:hAnsi="Arial" w:cs="Arial"/>
                <w:color w:val="2D2D2D"/>
              </w:rPr>
              <w:t>$145,020</w:t>
            </w:r>
          </w:p>
        </w:tc>
        <w:tc>
          <w:tcPr>
            <w:tcW w:w="1404"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47F64736" w14:textId="77777777" w:rsidR="0096591D" w:rsidRDefault="00000000">
            <w:pPr>
              <w:jc w:val="center"/>
            </w:pPr>
            <w:r>
              <w:rPr>
                <w:rFonts w:ascii="Arial" w:eastAsia="Arial" w:hAnsi="Arial" w:cs="Arial"/>
                <w:color w:val="2D2D2D"/>
              </w:rPr>
              <w:t>243.2%</w:t>
            </w:r>
          </w:p>
        </w:tc>
        <w:tc>
          <w:tcPr>
            <w:tcW w:w="1404"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4E16C54C" w14:textId="77777777" w:rsidR="0096591D" w:rsidRDefault="00000000">
            <w:pPr>
              <w:jc w:val="center"/>
            </w:pPr>
            <w:r>
              <w:rPr>
                <w:rFonts w:ascii="Arial" w:eastAsia="Arial" w:hAnsi="Arial" w:cs="Arial"/>
                <w:color w:val="2D2D2D"/>
              </w:rPr>
              <w:t>#3</w:t>
            </w:r>
          </w:p>
        </w:tc>
      </w:tr>
      <w:tr w:rsidR="0096591D" w14:paraId="44F5DCD2" w14:textId="77777777">
        <w:tblPrEx>
          <w:tblCellMar>
            <w:top w:w="0" w:type="dxa"/>
            <w:bottom w:w="0" w:type="dxa"/>
          </w:tblCellMar>
        </w:tblPrEx>
        <w:tc>
          <w:tcPr>
            <w:tcW w:w="2808"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2790B4D6" w14:textId="77777777" w:rsidR="0096591D" w:rsidRDefault="00000000">
            <w:r>
              <w:rPr>
                <w:rFonts w:ascii="Arial" w:eastAsia="Arial" w:hAnsi="Arial" w:cs="Arial"/>
                <w:color w:val="2D2D2D"/>
              </w:rPr>
              <w:t>Flash Sale</w:t>
            </w:r>
          </w:p>
        </w:tc>
        <w:tc>
          <w:tcPr>
            <w:tcW w:w="1872"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757649CF" w14:textId="77777777" w:rsidR="0096591D" w:rsidRDefault="00000000">
            <w:pPr>
              <w:jc w:val="center"/>
            </w:pPr>
            <w:r>
              <w:rPr>
                <w:rFonts w:ascii="Arial" w:eastAsia="Arial" w:hAnsi="Arial" w:cs="Arial"/>
                <w:color w:val="2D2D2D"/>
              </w:rPr>
              <w:t>$478,210</w:t>
            </w:r>
          </w:p>
        </w:tc>
        <w:tc>
          <w:tcPr>
            <w:tcW w:w="1872"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55FA82C2" w14:textId="77777777" w:rsidR="0096591D" w:rsidRDefault="00000000">
            <w:pPr>
              <w:jc w:val="center"/>
            </w:pPr>
            <w:r>
              <w:rPr>
                <w:rFonts w:ascii="Arial" w:eastAsia="Arial" w:hAnsi="Arial" w:cs="Arial"/>
                <w:color w:val="2D2D2D"/>
              </w:rPr>
              <w:t>$140,348</w:t>
            </w:r>
          </w:p>
        </w:tc>
        <w:tc>
          <w:tcPr>
            <w:tcW w:w="1404"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0677305C" w14:textId="77777777" w:rsidR="0096591D" w:rsidRDefault="00000000">
            <w:pPr>
              <w:jc w:val="center"/>
            </w:pPr>
            <w:r>
              <w:rPr>
                <w:rFonts w:ascii="Arial" w:eastAsia="Arial" w:hAnsi="Arial" w:cs="Arial"/>
                <w:color w:val="2D2D2D"/>
              </w:rPr>
              <w:t>240.7%</w:t>
            </w:r>
          </w:p>
        </w:tc>
        <w:tc>
          <w:tcPr>
            <w:tcW w:w="1404"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2586F1C5" w14:textId="77777777" w:rsidR="0096591D" w:rsidRDefault="00000000">
            <w:pPr>
              <w:jc w:val="center"/>
            </w:pPr>
            <w:r>
              <w:rPr>
                <w:rFonts w:ascii="Arial" w:eastAsia="Arial" w:hAnsi="Arial" w:cs="Arial"/>
                <w:color w:val="2D2D2D"/>
              </w:rPr>
              <w:t>#4</w:t>
            </w:r>
          </w:p>
        </w:tc>
      </w:tr>
      <w:tr w:rsidR="0096591D" w14:paraId="69177E6C" w14:textId="77777777">
        <w:tblPrEx>
          <w:tblCellMar>
            <w:top w:w="0" w:type="dxa"/>
            <w:bottom w:w="0" w:type="dxa"/>
          </w:tblCellMar>
        </w:tblPrEx>
        <w:tc>
          <w:tcPr>
            <w:tcW w:w="2808" w:type="dxa"/>
            <w:tcBorders>
              <w:top w:val="single" w:sz="4" w:space="0" w:color="C5D8E8"/>
              <w:left w:val="single" w:sz="4" w:space="0" w:color="C5D8E8"/>
              <w:bottom w:val="single" w:sz="4" w:space="0" w:color="C5D8E8"/>
              <w:right w:val="single" w:sz="4" w:space="0" w:color="C5D8E8"/>
            </w:tcBorders>
            <w:shd w:val="clear" w:color="auto" w:fill="EBF4FA"/>
            <w:tcMar>
              <w:top w:w="100" w:type="dxa"/>
              <w:left w:w="140" w:type="dxa"/>
              <w:bottom w:w="100" w:type="dxa"/>
              <w:right w:w="140" w:type="dxa"/>
            </w:tcMar>
          </w:tcPr>
          <w:p w14:paraId="27253E5B" w14:textId="77777777" w:rsidR="0096591D" w:rsidRDefault="00000000">
            <w:r>
              <w:rPr>
                <w:rFonts w:ascii="Arial" w:eastAsia="Arial" w:hAnsi="Arial" w:cs="Arial"/>
                <w:color w:val="2D2D2D"/>
              </w:rPr>
              <w:t>Lead Gen</w:t>
            </w:r>
          </w:p>
        </w:tc>
        <w:tc>
          <w:tcPr>
            <w:tcW w:w="1872"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5AD5E945" w14:textId="77777777" w:rsidR="0096591D" w:rsidRDefault="00000000">
            <w:pPr>
              <w:jc w:val="center"/>
            </w:pPr>
            <w:r>
              <w:rPr>
                <w:rFonts w:ascii="Arial" w:eastAsia="Arial" w:hAnsi="Arial" w:cs="Arial"/>
                <w:color w:val="2D2D2D"/>
              </w:rPr>
              <w:t>$318,237</w:t>
            </w:r>
          </w:p>
        </w:tc>
        <w:tc>
          <w:tcPr>
            <w:tcW w:w="1872"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5B62EF74" w14:textId="77777777" w:rsidR="0096591D" w:rsidRDefault="00000000">
            <w:pPr>
              <w:jc w:val="center"/>
            </w:pPr>
            <w:r>
              <w:rPr>
                <w:rFonts w:ascii="Arial" w:eastAsia="Arial" w:hAnsi="Arial" w:cs="Arial"/>
                <w:color w:val="2D2D2D"/>
              </w:rPr>
              <w:t>$107,156</w:t>
            </w:r>
          </w:p>
        </w:tc>
        <w:tc>
          <w:tcPr>
            <w:tcW w:w="1404"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7D892AD9" w14:textId="77777777" w:rsidR="0096591D" w:rsidRDefault="00000000">
            <w:pPr>
              <w:jc w:val="center"/>
            </w:pPr>
            <w:r>
              <w:rPr>
                <w:rFonts w:ascii="Arial" w:eastAsia="Arial" w:hAnsi="Arial" w:cs="Arial"/>
                <w:color w:val="7D5A00"/>
              </w:rPr>
              <w:t>197.0%</w:t>
            </w:r>
          </w:p>
        </w:tc>
        <w:tc>
          <w:tcPr>
            <w:tcW w:w="1404"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123DD4C0" w14:textId="77777777" w:rsidR="0096591D" w:rsidRDefault="00000000">
            <w:pPr>
              <w:jc w:val="center"/>
            </w:pPr>
            <w:r>
              <w:rPr>
                <w:rFonts w:ascii="Arial" w:eastAsia="Arial" w:hAnsi="Arial" w:cs="Arial"/>
                <w:color w:val="7D5A00"/>
              </w:rPr>
              <w:t>#5 ↓</w:t>
            </w:r>
          </w:p>
        </w:tc>
      </w:tr>
    </w:tbl>
    <w:p w14:paraId="4559E9AC" w14:textId="77777777" w:rsidR="0096591D" w:rsidRDefault="0096591D">
      <w:pPr>
        <w:spacing w:before="100" w:after="120"/>
      </w:pPr>
    </w:p>
    <w:p w14:paraId="25664FAA" w14:textId="77777777" w:rsidR="0096591D" w:rsidRDefault="00000000">
      <w:pPr>
        <w:spacing w:before="120" w:after="120"/>
      </w:pPr>
      <w:r>
        <w:rPr>
          <w:rFonts w:ascii="Arial" w:eastAsia="Arial" w:hAnsi="Arial" w:cs="Arial"/>
          <w:i/>
          <w:iCs/>
          <w:color w:val="444444"/>
          <w:sz w:val="21"/>
          <w:szCs w:val="21"/>
        </w:rPr>
        <w:t>All five campaigns were profitable. No campaign underperformed in absolute terms. The Lead Gen campaign's 197.0% ROI marks it as the weakest performer, and it is the only campaign below 200% ROI — warranting a targeting review for Q4.</w:t>
      </w:r>
    </w:p>
    <w:p w14:paraId="610B00FA" w14:textId="77777777" w:rsidR="0096591D" w:rsidRDefault="0096591D">
      <w:pPr>
        <w:pBdr>
          <w:bottom w:val="single" w:sz="4" w:space="1" w:color="2E86AB"/>
        </w:pBdr>
        <w:spacing w:before="80" w:after="80"/>
      </w:pPr>
    </w:p>
    <w:p w14:paraId="7E3156F3" w14:textId="77777777" w:rsidR="0096591D" w:rsidRDefault="00000000">
      <w:pPr>
        <w:spacing w:before="160" w:after="100"/>
      </w:pPr>
      <w:r>
        <w:rPr>
          <w:rFonts w:ascii="Arial" w:eastAsia="Arial" w:hAnsi="Arial" w:cs="Arial"/>
          <w:b/>
          <w:bCs/>
          <w:color w:val="1E3A5F"/>
          <w:sz w:val="23"/>
          <w:szCs w:val="23"/>
        </w:rPr>
        <w:t>5. Q4 2025 REVENUE OUTLOOK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96591D" w14:paraId="48FEA699" w14:textId="77777777">
        <w:tblPrEx>
          <w:tblCellMar>
            <w:top w:w="0" w:type="dxa"/>
            <w:bottom w:w="0" w:type="dxa"/>
          </w:tblCellMar>
        </w:tblPrEx>
        <w:tc>
          <w:tcPr>
            <w:tcW w:w="3120" w:type="dxa"/>
            <w:tcBorders>
              <w:top w:val="single" w:sz="4" w:space="0" w:color="C5D8E8"/>
              <w:left w:val="single" w:sz="4" w:space="0" w:color="C5D8E8"/>
              <w:bottom w:val="single" w:sz="4" w:space="0" w:color="C5D8E8"/>
              <w:right w:val="single" w:sz="4" w:space="0" w:color="C5D8E8"/>
            </w:tcBorders>
            <w:shd w:val="clear" w:color="auto" w:fill="1E3A5F"/>
            <w:tcMar>
              <w:top w:w="100" w:type="dxa"/>
              <w:left w:w="140" w:type="dxa"/>
              <w:bottom w:w="100" w:type="dxa"/>
              <w:right w:w="140" w:type="dxa"/>
            </w:tcMar>
          </w:tcPr>
          <w:p w14:paraId="45E1AA34" w14:textId="77777777" w:rsidR="0096591D" w:rsidRDefault="00000000">
            <w:pPr>
              <w:jc w:val="center"/>
            </w:pPr>
            <w:r>
              <w:rPr>
                <w:rFonts w:ascii="Arial" w:eastAsia="Arial" w:hAnsi="Arial" w:cs="Arial"/>
                <w:b/>
                <w:bCs/>
                <w:color w:val="FFFFFF"/>
              </w:rPr>
              <w:t>Scenario</w:t>
            </w:r>
          </w:p>
        </w:tc>
        <w:tc>
          <w:tcPr>
            <w:tcW w:w="3120" w:type="dxa"/>
            <w:tcBorders>
              <w:top w:val="single" w:sz="4" w:space="0" w:color="C5D8E8"/>
              <w:left w:val="single" w:sz="4" w:space="0" w:color="C5D8E8"/>
              <w:bottom w:val="single" w:sz="4" w:space="0" w:color="C5D8E8"/>
              <w:right w:val="single" w:sz="4" w:space="0" w:color="C5D8E8"/>
            </w:tcBorders>
            <w:shd w:val="clear" w:color="auto" w:fill="1E3A5F"/>
            <w:tcMar>
              <w:top w:w="100" w:type="dxa"/>
              <w:left w:w="140" w:type="dxa"/>
              <w:bottom w:w="100" w:type="dxa"/>
              <w:right w:w="140" w:type="dxa"/>
            </w:tcMar>
          </w:tcPr>
          <w:p w14:paraId="7D4B6587" w14:textId="77777777" w:rsidR="0096591D" w:rsidRDefault="00000000">
            <w:pPr>
              <w:jc w:val="center"/>
            </w:pPr>
            <w:r>
              <w:rPr>
                <w:rFonts w:ascii="Arial" w:eastAsia="Arial" w:hAnsi="Arial" w:cs="Arial"/>
                <w:b/>
                <w:bCs/>
                <w:color w:val="FFFFFF"/>
              </w:rPr>
              <w:t>Estimated Q4 Revenue</w:t>
            </w:r>
          </w:p>
        </w:tc>
        <w:tc>
          <w:tcPr>
            <w:tcW w:w="3120" w:type="dxa"/>
            <w:tcBorders>
              <w:top w:val="single" w:sz="4" w:space="0" w:color="C5D8E8"/>
              <w:left w:val="single" w:sz="4" w:space="0" w:color="C5D8E8"/>
              <w:bottom w:val="single" w:sz="4" w:space="0" w:color="C5D8E8"/>
              <w:right w:val="single" w:sz="4" w:space="0" w:color="C5D8E8"/>
            </w:tcBorders>
            <w:shd w:val="clear" w:color="auto" w:fill="1E3A5F"/>
            <w:tcMar>
              <w:top w:w="100" w:type="dxa"/>
              <w:left w:w="140" w:type="dxa"/>
              <w:bottom w:w="100" w:type="dxa"/>
              <w:right w:w="140" w:type="dxa"/>
            </w:tcMar>
          </w:tcPr>
          <w:p w14:paraId="5082E7AD" w14:textId="77777777" w:rsidR="0096591D" w:rsidRDefault="00000000">
            <w:pPr>
              <w:jc w:val="center"/>
            </w:pPr>
            <w:r>
              <w:rPr>
                <w:rFonts w:ascii="Arial" w:eastAsia="Arial" w:hAnsi="Arial" w:cs="Arial"/>
                <w:b/>
                <w:bCs/>
                <w:color w:val="FFFFFF"/>
              </w:rPr>
              <w:t>Assumption</w:t>
            </w:r>
          </w:p>
        </w:tc>
      </w:tr>
      <w:tr w:rsidR="0096591D" w14:paraId="6AC78CB8" w14:textId="77777777">
        <w:tblPrEx>
          <w:tblCellMar>
            <w:top w:w="0" w:type="dxa"/>
            <w:bottom w:w="0" w:type="dxa"/>
          </w:tblCellMar>
        </w:tblPrEx>
        <w:tc>
          <w:tcPr>
            <w:tcW w:w="3120" w:type="dxa"/>
            <w:tcBorders>
              <w:top w:val="single" w:sz="4" w:space="0" w:color="C5D8E8"/>
              <w:left w:val="single" w:sz="4" w:space="0" w:color="C5D8E8"/>
              <w:bottom w:val="single" w:sz="4" w:space="0" w:color="C5D8E8"/>
              <w:right w:val="single" w:sz="4" w:space="0" w:color="C5D8E8"/>
            </w:tcBorders>
            <w:shd w:val="clear" w:color="auto" w:fill="EBF4FA"/>
            <w:tcMar>
              <w:top w:w="100" w:type="dxa"/>
              <w:left w:w="140" w:type="dxa"/>
              <w:bottom w:w="100" w:type="dxa"/>
              <w:right w:w="140" w:type="dxa"/>
            </w:tcMar>
          </w:tcPr>
          <w:p w14:paraId="6C4A11BF" w14:textId="77777777" w:rsidR="0096591D" w:rsidRDefault="00000000">
            <w:r>
              <w:rPr>
                <w:rFonts w:ascii="Arial" w:eastAsia="Arial" w:hAnsi="Arial" w:cs="Arial"/>
                <w:color w:val="2D2D2D"/>
              </w:rPr>
              <w:t>Conservative</w:t>
            </w:r>
          </w:p>
        </w:tc>
        <w:tc>
          <w:tcPr>
            <w:tcW w:w="312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7097C83E" w14:textId="77777777" w:rsidR="0096591D" w:rsidRDefault="00000000">
            <w:pPr>
              <w:jc w:val="center"/>
            </w:pPr>
            <w:r>
              <w:rPr>
                <w:rFonts w:ascii="Arial" w:eastAsia="Arial" w:hAnsi="Arial" w:cs="Arial"/>
                <w:color w:val="2D2D2D"/>
              </w:rPr>
              <w:t>~$2,622,000</w:t>
            </w:r>
          </w:p>
        </w:tc>
        <w:tc>
          <w:tcPr>
            <w:tcW w:w="312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09E9D61B" w14:textId="77777777" w:rsidR="0096591D" w:rsidRDefault="00000000">
            <w:r>
              <w:rPr>
                <w:rFonts w:ascii="Arial" w:eastAsia="Arial" w:hAnsi="Arial" w:cs="Arial"/>
                <w:color w:val="2D2D2D"/>
              </w:rPr>
              <w:t xml:space="preserve">4% MoM growth on Q3 </w:t>
            </w:r>
            <w:proofErr w:type="spellStart"/>
            <w:r>
              <w:rPr>
                <w:rFonts w:ascii="Arial" w:eastAsia="Arial" w:hAnsi="Arial" w:cs="Arial"/>
                <w:color w:val="2D2D2D"/>
              </w:rPr>
              <w:t>avg</w:t>
            </w:r>
            <w:proofErr w:type="spellEnd"/>
          </w:p>
        </w:tc>
      </w:tr>
      <w:tr w:rsidR="0096591D" w14:paraId="0BA74450" w14:textId="77777777">
        <w:tblPrEx>
          <w:tblCellMar>
            <w:top w:w="0" w:type="dxa"/>
            <w:bottom w:w="0" w:type="dxa"/>
          </w:tblCellMar>
        </w:tblPrEx>
        <w:tc>
          <w:tcPr>
            <w:tcW w:w="312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046E508E" w14:textId="77777777" w:rsidR="0096591D" w:rsidRDefault="00000000">
            <w:r>
              <w:rPr>
                <w:rFonts w:ascii="Arial" w:eastAsia="Arial" w:hAnsi="Arial" w:cs="Arial"/>
                <w:color w:val="2D2D2D"/>
              </w:rPr>
              <w:t>Baseline (flat)</w:t>
            </w:r>
          </w:p>
        </w:tc>
        <w:tc>
          <w:tcPr>
            <w:tcW w:w="312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171505AB" w14:textId="77777777" w:rsidR="0096591D" w:rsidRDefault="00000000">
            <w:pPr>
              <w:jc w:val="center"/>
            </w:pPr>
            <w:r>
              <w:rPr>
                <w:rFonts w:ascii="Arial" w:eastAsia="Arial" w:hAnsi="Arial" w:cs="Arial"/>
                <w:color w:val="2D2D2D"/>
              </w:rPr>
              <w:t>~$2,422,000</w:t>
            </w:r>
          </w:p>
        </w:tc>
        <w:tc>
          <w:tcPr>
            <w:tcW w:w="312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1C873FCC" w14:textId="77777777" w:rsidR="0096591D" w:rsidRDefault="00000000">
            <w:r>
              <w:rPr>
                <w:rFonts w:ascii="Arial" w:eastAsia="Arial" w:hAnsi="Arial" w:cs="Arial"/>
                <w:color w:val="2D2D2D"/>
              </w:rPr>
              <w:t>Q3 average monthly revenue held constant</w:t>
            </w:r>
          </w:p>
        </w:tc>
      </w:tr>
      <w:tr w:rsidR="0096591D" w14:paraId="675811D6" w14:textId="77777777">
        <w:tblPrEx>
          <w:tblCellMar>
            <w:top w:w="0" w:type="dxa"/>
            <w:bottom w:w="0" w:type="dxa"/>
          </w:tblCellMar>
        </w:tblPrEx>
        <w:tc>
          <w:tcPr>
            <w:tcW w:w="312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2AF46451" w14:textId="77777777" w:rsidR="0096591D" w:rsidRDefault="00000000">
            <w:r>
              <w:rPr>
                <w:rFonts w:ascii="Arial" w:eastAsia="Arial" w:hAnsi="Arial" w:cs="Arial"/>
                <w:b/>
                <w:bCs/>
                <w:color w:val="2D2D2D"/>
              </w:rPr>
              <w:t>Optimistic ★</w:t>
            </w:r>
          </w:p>
        </w:tc>
        <w:tc>
          <w:tcPr>
            <w:tcW w:w="312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7CB93430" w14:textId="77777777" w:rsidR="0096591D" w:rsidRDefault="00000000">
            <w:pPr>
              <w:jc w:val="center"/>
            </w:pPr>
            <w:r>
              <w:rPr>
                <w:rFonts w:ascii="Arial" w:eastAsia="Arial" w:hAnsi="Arial" w:cs="Arial"/>
                <w:b/>
                <w:bCs/>
                <w:color w:val="1A6B3C"/>
              </w:rPr>
              <w:t>~$2,824,000</w:t>
            </w:r>
          </w:p>
        </w:tc>
        <w:tc>
          <w:tcPr>
            <w:tcW w:w="312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6814218D" w14:textId="77777777" w:rsidR="0096591D" w:rsidRDefault="00000000">
            <w:r>
              <w:rPr>
                <w:rFonts w:ascii="Arial" w:eastAsia="Arial" w:hAnsi="Arial" w:cs="Arial"/>
                <w:color w:val="2D2D2D"/>
              </w:rPr>
              <w:t>8.4% MoM growth (August rate sustained)</w:t>
            </w:r>
          </w:p>
        </w:tc>
      </w:tr>
    </w:tbl>
    <w:p w14:paraId="38B122FF" w14:textId="77777777" w:rsidR="0096591D" w:rsidRDefault="0096591D">
      <w:pPr>
        <w:spacing w:before="100" w:after="120"/>
      </w:pPr>
    </w:p>
    <w:p w14:paraId="7E986BD2" w14:textId="77777777" w:rsidR="0096591D" w:rsidRDefault="00000000">
      <w:pPr>
        <w:spacing w:before="120" w:after="120"/>
      </w:pPr>
      <w:r>
        <w:rPr>
          <w:rFonts w:ascii="Arial" w:eastAsia="Arial" w:hAnsi="Arial" w:cs="Arial"/>
          <w:i/>
          <w:iCs/>
          <w:color w:val="888888"/>
          <w:sz w:val="19"/>
          <w:szCs w:val="19"/>
        </w:rPr>
        <w:t>Projection Caveat: Estimates are based on three months of Q3 trend data. These are directional planning figures. Revenue outcomes will depend on Q4 budget decisions, campaign activations (particularly Holiday Promo), and market conditions.</w:t>
      </w:r>
    </w:p>
    <w:p w14:paraId="386D59AA" w14:textId="77777777" w:rsidR="0096591D" w:rsidRDefault="0096591D">
      <w:pPr>
        <w:pBdr>
          <w:bottom w:val="single" w:sz="4" w:space="1" w:color="2E86AB"/>
        </w:pBdr>
        <w:spacing w:before="80" w:after="80"/>
      </w:pPr>
    </w:p>
    <w:p w14:paraId="5615AAB2" w14:textId="77777777" w:rsidR="0096591D" w:rsidRDefault="00000000">
      <w:pPr>
        <w:spacing w:before="160" w:after="100"/>
      </w:pPr>
      <w:r>
        <w:rPr>
          <w:rFonts w:ascii="Arial" w:eastAsia="Arial" w:hAnsi="Arial" w:cs="Arial"/>
          <w:b/>
          <w:bCs/>
          <w:color w:val="1E3A5F"/>
          <w:sz w:val="23"/>
          <w:szCs w:val="23"/>
        </w:rPr>
        <w:lastRenderedPageBreak/>
        <w:t>6. STRATEGIC RECOMMENDATIONS FOR Q4</w:t>
      </w:r>
    </w:p>
    <w:p w14:paraId="184243A3" w14:textId="77777777" w:rsidR="0096591D" w:rsidRDefault="00000000">
      <w:pPr>
        <w:pStyle w:val="ListParagraph"/>
        <w:numPr>
          <w:ilvl w:val="0"/>
          <w:numId w:val="2"/>
        </w:numPr>
        <w:spacing w:before="60" w:after="60"/>
      </w:pPr>
      <w:r>
        <w:rPr>
          <w:rFonts w:ascii="Arial" w:eastAsia="Arial" w:hAnsi="Arial" w:cs="Arial"/>
          <w:color w:val="2D2D2D"/>
          <w:sz w:val="21"/>
          <w:szCs w:val="21"/>
        </w:rPr>
        <w:t>Increase TikTok Ads budget by 15–20% — highest ROI channel (259.6%) with proven scalability</w:t>
      </w:r>
    </w:p>
    <w:p w14:paraId="412976F1" w14:textId="77777777" w:rsidR="0096591D" w:rsidRDefault="00000000">
      <w:pPr>
        <w:pStyle w:val="ListParagraph"/>
        <w:numPr>
          <w:ilvl w:val="0"/>
          <w:numId w:val="2"/>
        </w:numPr>
        <w:spacing w:before="60" w:after="60"/>
      </w:pPr>
      <w:r>
        <w:rPr>
          <w:rFonts w:ascii="Arial" w:eastAsia="Arial" w:hAnsi="Arial" w:cs="Arial"/>
          <w:color w:val="2D2D2D"/>
          <w:sz w:val="21"/>
          <w:szCs w:val="21"/>
        </w:rPr>
        <w:t>Activate Holiday Promo campaign in early October — top revenue-generating campaign this quarter</w:t>
      </w:r>
    </w:p>
    <w:p w14:paraId="6EC4D443" w14:textId="77777777" w:rsidR="0096591D" w:rsidRDefault="00000000">
      <w:pPr>
        <w:pStyle w:val="ListParagraph"/>
        <w:numPr>
          <w:ilvl w:val="0"/>
          <w:numId w:val="2"/>
        </w:numPr>
        <w:spacing w:before="60" w:after="60"/>
      </w:pPr>
      <w:r>
        <w:rPr>
          <w:rFonts w:ascii="Arial" w:eastAsia="Arial" w:hAnsi="Arial" w:cs="Arial"/>
          <w:color w:val="2D2D2D"/>
          <w:sz w:val="21"/>
          <w:szCs w:val="21"/>
        </w:rPr>
        <w:t>Audit Lead Gen targeting strategy — only campaign below 200% ROI; audience segmentation review needed</w:t>
      </w:r>
    </w:p>
    <w:p w14:paraId="101010F1" w14:textId="77777777" w:rsidR="0096591D" w:rsidRDefault="00000000">
      <w:pPr>
        <w:pStyle w:val="ListParagraph"/>
        <w:numPr>
          <w:ilvl w:val="0"/>
          <w:numId w:val="2"/>
        </w:numPr>
        <w:spacing w:before="60" w:after="60"/>
      </w:pPr>
      <w:r>
        <w:rPr>
          <w:rFonts w:ascii="Arial" w:eastAsia="Arial" w:hAnsi="Arial" w:cs="Arial"/>
          <w:color w:val="2D2D2D"/>
          <w:sz w:val="21"/>
          <w:szCs w:val="21"/>
        </w:rPr>
        <w:t>Focus on conversion rate optimisation rather than click volume growth — clicks → conversions correlation is weak</w:t>
      </w:r>
    </w:p>
    <w:p w14:paraId="5366B81B" w14:textId="77777777" w:rsidR="0096591D" w:rsidRDefault="00000000">
      <w:pPr>
        <w:pStyle w:val="ListParagraph"/>
        <w:numPr>
          <w:ilvl w:val="0"/>
          <w:numId w:val="2"/>
        </w:numPr>
        <w:spacing w:before="60" w:after="60"/>
      </w:pPr>
      <w:r>
        <w:rPr>
          <w:rFonts w:ascii="Arial" w:eastAsia="Arial" w:hAnsi="Arial" w:cs="Arial"/>
          <w:color w:val="2D2D2D"/>
          <w:sz w:val="21"/>
          <w:szCs w:val="21"/>
        </w:rPr>
        <w:t>Consider adding a 6th channel (e.g., YouTube Ads or Pinterest) to close the reach gap with top competitors</w:t>
      </w:r>
    </w:p>
    <w:p w14:paraId="26B1B362" w14:textId="77777777" w:rsidR="0096591D" w:rsidRDefault="00000000">
      <w:pPr>
        <w:pStyle w:val="ListParagraph"/>
        <w:numPr>
          <w:ilvl w:val="0"/>
          <w:numId w:val="2"/>
        </w:numPr>
        <w:spacing w:before="60" w:after="60"/>
      </w:pPr>
      <w:r>
        <w:rPr>
          <w:rFonts w:ascii="Arial" w:eastAsia="Arial" w:hAnsi="Arial" w:cs="Arial"/>
          <w:color w:val="2D2D2D"/>
          <w:sz w:val="21"/>
          <w:szCs w:val="21"/>
        </w:rPr>
        <w:t>Implement automated monthly reporting pipeline to reduce manual analysis turnaround time</w:t>
      </w:r>
    </w:p>
    <w:p w14:paraId="0A3B8CB3" w14:textId="77777777" w:rsidR="0096591D" w:rsidRDefault="0096591D">
      <w:pPr>
        <w:spacing w:before="200" w:after="80"/>
      </w:pPr>
    </w:p>
    <w:p w14:paraId="29915731" w14:textId="77777777" w:rsidR="0096591D" w:rsidRDefault="0096591D">
      <w:pPr>
        <w:pBdr>
          <w:bottom w:val="single" w:sz="4" w:space="1" w:color="2E86AB"/>
        </w:pBdr>
        <w:spacing w:before="80" w:after="80"/>
      </w:pPr>
    </w:p>
    <w:p w14:paraId="47CAB410" w14:textId="77777777" w:rsidR="0096591D" w:rsidRDefault="00000000">
      <w:pPr>
        <w:spacing w:before="80" w:after="120"/>
        <w:jc w:val="center"/>
      </w:pPr>
      <w:r>
        <w:rPr>
          <w:rFonts w:ascii="Arial" w:eastAsia="Arial" w:hAnsi="Arial" w:cs="Arial"/>
          <w:i/>
          <w:iCs/>
          <w:color w:val="888888"/>
          <w:sz w:val="16"/>
          <w:szCs w:val="16"/>
        </w:rPr>
        <w:t xml:space="preserve">Prepared by: Augustine Jasmine </w:t>
      </w:r>
      <w:proofErr w:type="gramStart"/>
      <w:r>
        <w:rPr>
          <w:rFonts w:ascii="Arial" w:eastAsia="Arial" w:hAnsi="Arial" w:cs="Arial"/>
          <w:i/>
          <w:iCs/>
          <w:color w:val="888888"/>
          <w:sz w:val="16"/>
          <w:szCs w:val="16"/>
        </w:rPr>
        <w:t>Oyindeinyefa  |</w:t>
      </w:r>
      <w:proofErr w:type="gramEnd"/>
      <w:r>
        <w:rPr>
          <w:rFonts w:ascii="Arial" w:eastAsia="Arial" w:hAnsi="Arial" w:cs="Arial"/>
          <w:i/>
          <w:iCs/>
          <w:color w:val="888888"/>
          <w:sz w:val="16"/>
          <w:szCs w:val="16"/>
        </w:rPr>
        <w:t xml:space="preserve">  Data Analyst &amp; Business Intelligence </w:t>
      </w:r>
      <w:proofErr w:type="gramStart"/>
      <w:r>
        <w:rPr>
          <w:rFonts w:ascii="Arial" w:eastAsia="Arial" w:hAnsi="Arial" w:cs="Arial"/>
          <w:i/>
          <w:iCs/>
          <w:color w:val="888888"/>
          <w:sz w:val="16"/>
          <w:szCs w:val="16"/>
        </w:rPr>
        <w:t>Specialist  |</w:t>
      </w:r>
      <w:proofErr w:type="gramEnd"/>
      <w:r>
        <w:rPr>
          <w:rFonts w:ascii="Arial" w:eastAsia="Arial" w:hAnsi="Arial" w:cs="Arial"/>
          <w:i/>
          <w:iCs/>
          <w:color w:val="888888"/>
          <w:sz w:val="16"/>
          <w:szCs w:val="16"/>
        </w:rPr>
        <w:t xml:space="preserve">  Savvy </w:t>
      </w:r>
      <w:proofErr w:type="spellStart"/>
      <w:r>
        <w:rPr>
          <w:rFonts w:ascii="Arial" w:eastAsia="Arial" w:hAnsi="Arial" w:cs="Arial"/>
          <w:i/>
          <w:iCs/>
          <w:color w:val="888888"/>
          <w:sz w:val="16"/>
          <w:szCs w:val="16"/>
        </w:rPr>
        <w:t>Datalytics</w:t>
      </w:r>
      <w:proofErr w:type="spellEnd"/>
      <w:r>
        <w:rPr>
          <w:rFonts w:ascii="Arial" w:eastAsia="Arial" w:hAnsi="Arial" w:cs="Arial"/>
          <w:i/>
          <w:iCs/>
          <w:color w:val="888888"/>
          <w:sz w:val="16"/>
          <w:szCs w:val="16"/>
        </w:rPr>
        <w:t xml:space="preserve"> Solutions</w:t>
      </w:r>
    </w:p>
    <w:p w14:paraId="466AABAB" w14:textId="766D4ED3" w:rsidR="0096591D" w:rsidRDefault="00000000">
      <w:pPr>
        <w:spacing w:before="40" w:after="120"/>
        <w:jc w:val="center"/>
      </w:pPr>
      <w:r>
        <w:rPr>
          <w:rFonts w:ascii="Arial" w:eastAsia="Arial" w:hAnsi="Arial" w:cs="Arial"/>
          <w:i/>
          <w:iCs/>
          <w:color w:val="888888"/>
          <w:sz w:val="16"/>
          <w:szCs w:val="16"/>
        </w:rPr>
        <w:t xml:space="preserve">CONFIDENTIAL — For internal use by </w:t>
      </w:r>
      <w:r w:rsidR="00AB4A89" w:rsidRPr="00AB4A89">
        <w:rPr>
          <w:rFonts w:ascii="Arial" w:eastAsia="Arial" w:hAnsi="Arial" w:cs="Arial"/>
          <w:i/>
          <w:iCs/>
          <w:color w:val="888888"/>
          <w:sz w:val="16"/>
          <w:szCs w:val="16"/>
        </w:rPr>
        <w:t xml:space="preserve">Savvy </w:t>
      </w:r>
      <w:proofErr w:type="spellStart"/>
      <w:r w:rsidR="00AB4A89" w:rsidRPr="00AB4A89">
        <w:rPr>
          <w:rFonts w:ascii="Arial" w:eastAsia="Arial" w:hAnsi="Arial" w:cs="Arial"/>
          <w:i/>
          <w:iCs/>
          <w:color w:val="888888"/>
          <w:sz w:val="16"/>
          <w:szCs w:val="16"/>
        </w:rPr>
        <w:t>Datalytics</w:t>
      </w:r>
      <w:proofErr w:type="spellEnd"/>
      <w:r w:rsidR="00AB4A89" w:rsidRPr="00AB4A89">
        <w:rPr>
          <w:rFonts w:ascii="Arial" w:eastAsia="Arial" w:hAnsi="Arial" w:cs="Arial"/>
          <w:i/>
          <w:iCs/>
          <w:color w:val="888888"/>
          <w:sz w:val="16"/>
          <w:szCs w:val="16"/>
        </w:rPr>
        <w:t xml:space="preserve"> Solutions</w:t>
      </w:r>
      <w:r>
        <w:rPr>
          <w:rFonts w:ascii="Arial" w:eastAsia="Arial" w:hAnsi="Arial" w:cs="Arial"/>
          <w:i/>
          <w:iCs/>
          <w:color w:val="888888"/>
          <w:sz w:val="16"/>
          <w:szCs w:val="16"/>
        </w:rPr>
        <w:t>. Q3 2025.</w:t>
      </w:r>
    </w:p>
    <w:sectPr w:rsidR="0096591D">
      <w:pgSz w:w="12240" w:h="15840"/>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A623D0"/>
    <w:multiLevelType w:val="hybridMultilevel"/>
    <w:tmpl w:val="6B24BEA4"/>
    <w:lvl w:ilvl="0" w:tplc="52CCC368">
      <w:start w:val="1"/>
      <w:numFmt w:val="bullet"/>
      <w:lvlText w:val="●"/>
      <w:lvlJc w:val="left"/>
      <w:pPr>
        <w:ind w:left="720" w:hanging="360"/>
      </w:pPr>
    </w:lvl>
    <w:lvl w:ilvl="1" w:tplc="F9502AA8">
      <w:start w:val="1"/>
      <w:numFmt w:val="bullet"/>
      <w:lvlText w:val="○"/>
      <w:lvlJc w:val="left"/>
      <w:pPr>
        <w:ind w:left="1440" w:hanging="360"/>
      </w:pPr>
    </w:lvl>
    <w:lvl w:ilvl="2" w:tplc="DDFCAEBE">
      <w:start w:val="1"/>
      <w:numFmt w:val="bullet"/>
      <w:lvlText w:val="■"/>
      <w:lvlJc w:val="left"/>
      <w:pPr>
        <w:ind w:left="2160" w:hanging="360"/>
      </w:pPr>
    </w:lvl>
    <w:lvl w:ilvl="3" w:tplc="60E2474C">
      <w:start w:val="1"/>
      <w:numFmt w:val="bullet"/>
      <w:lvlText w:val="●"/>
      <w:lvlJc w:val="left"/>
      <w:pPr>
        <w:ind w:left="2880" w:hanging="360"/>
      </w:pPr>
    </w:lvl>
    <w:lvl w:ilvl="4" w:tplc="C4BC0126">
      <w:start w:val="1"/>
      <w:numFmt w:val="bullet"/>
      <w:lvlText w:val="○"/>
      <w:lvlJc w:val="left"/>
      <w:pPr>
        <w:ind w:left="3600" w:hanging="360"/>
      </w:pPr>
    </w:lvl>
    <w:lvl w:ilvl="5" w:tplc="7EACF762">
      <w:start w:val="1"/>
      <w:numFmt w:val="bullet"/>
      <w:lvlText w:val="■"/>
      <w:lvlJc w:val="left"/>
      <w:pPr>
        <w:ind w:left="4320" w:hanging="360"/>
      </w:pPr>
    </w:lvl>
    <w:lvl w:ilvl="6" w:tplc="33AA92F0">
      <w:start w:val="1"/>
      <w:numFmt w:val="bullet"/>
      <w:lvlText w:val="●"/>
      <w:lvlJc w:val="left"/>
      <w:pPr>
        <w:ind w:left="5040" w:hanging="360"/>
      </w:pPr>
    </w:lvl>
    <w:lvl w:ilvl="7" w:tplc="81A2C240">
      <w:start w:val="1"/>
      <w:numFmt w:val="bullet"/>
      <w:lvlText w:val="●"/>
      <w:lvlJc w:val="left"/>
      <w:pPr>
        <w:ind w:left="5760" w:hanging="360"/>
      </w:pPr>
    </w:lvl>
    <w:lvl w:ilvl="8" w:tplc="ACA0FC8E">
      <w:start w:val="1"/>
      <w:numFmt w:val="bullet"/>
      <w:lvlText w:val="●"/>
      <w:lvlJc w:val="left"/>
      <w:pPr>
        <w:ind w:left="6480" w:hanging="360"/>
      </w:pPr>
    </w:lvl>
  </w:abstractNum>
  <w:abstractNum w:abstractNumId="1" w15:restartNumberingAfterBreak="0">
    <w:nsid w:val="6FF019FD"/>
    <w:multiLevelType w:val="hybridMultilevel"/>
    <w:tmpl w:val="82A43D56"/>
    <w:lvl w:ilvl="0" w:tplc="63DEB5E4">
      <w:start w:val="1"/>
      <w:numFmt w:val="bullet"/>
      <w:lvlText w:val="•"/>
      <w:lvlJc w:val="left"/>
      <w:pPr>
        <w:ind w:left="600" w:hanging="300"/>
      </w:pPr>
    </w:lvl>
    <w:lvl w:ilvl="1" w:tplc="61EAB74C">
      <w:numFmt w:val="decimal"/>
      <w:lvlText w:val=""/>
      <w:lvlJc w:val="left"/>
    </w:lvl>
    <w:lvl w:ilvl="2" w:tplc="792E5D04">
      <w:numFmt w:val="decimal"/>
      <w:lvlText w:val=""/>
      <w:lvlJc w:val="left"/>
    </w:lvl>
    <w:lvl w:ilvl="3" w:tplc="EB1E8E58">
      <w:numFmt w:val="decimal"/>
      <w:lvlText w:val=""/>
      <w:lvlJc w:val="left"/>
    </w:lvl>
    <w:lvl w:ilvl="4" w:tplc="38D6EF2E">
      <w:numFmt w:val="decimal"/>
      <w:lvlText w:val=""/>
      <w:lvlJc w:val="left"/>
    </w:lvl>
    <w:lvl w:ilvl="5" w:tplc="3D543FC6">
      <w:numFmt w:val="decimal"/>
      <w:lvlText w:val=""/>
      <w:lvlJc w:val="left"/>
    </w:lvl>
    <w:lvl w:ilvl="6" w:tplc="EC80ACC8">
      <w:numFmt w:val="decimal"/>
      <w:lvlText w:val=""/>
      <w:lvlJc w:val="left"/>
    </w:lvl>
    <w:lvl w:ilvl="7" w:tplc="25F8E8C8">
      <w:numFmt w:val="decimal"/>
      <w:lvlText w:val=""/>
      <w:lvlJc w:val="left"/>
    </w:lvl>
    <w:lvl w:ilvl="8" w:tplc="BC92CD94">
      <w:numFmt w:val="decimal"/>
      <w:lvlText w:val=""/>
      <w:lvlJc w:val="left"/>
    </w:lvl>
  </w:abstractNum>
  <w:num w:numId="1" w16cid:durableId="1727608271">
    <w:abstractNumId w:val="0"/>
    <w:lvlOverride w:ilvl="0">
      <w:startOverride w:val="1"/>
    </w:lvlOverride>
  </w:num>
  <w:num w:numId="2" w16cid:durableId="3368112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591D"/>
    <w:rsid w:val="0096591D"/>
    <w:rsid w:val="00AB4A89"/>
    <w:rsid w:val="00B645D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61F85"/>
  <w15:docId w15:val="{15E9E26B-50C2-4005-BE0C-16F7F286F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569</Words>
  <Characters>3248</Characters>
  <Application>Microsoft Office Word</Application>
  <DocSecurity>0</DocSecurity>
  <Lines>27</Lines>
  <Paragraphs>7</Paragraphs>
  <ScaleCrop>false</ScaleCrop>
  <Company/>
  <LinksUpToDate>false</LinksUpToDate>
  <CharactersWithSpaces>3810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Augustine, Jasmine</cp:lastModifiedBy>
  <cp:revision>2</cp:revision>
  <dcterms:created xsi:type="dcterms:W3CDTF">2026-06-24T00:03:00Z</dcterms:created>
  <dcterms:modified xsi:type="dcterms:W3CDTF">2026-06-24T00:03:00Z</dcterms:modified>
</cp:coreProperties>
</file>