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Models Integration — Status and Two Open Points</w:t>
      </w:r>
    </w:p>
    <w:p>
      <w:r>
        <w:rPr>
          <w:i/>
        </w:rPr>
        <w:t>29 August 2026 · PES software</w:t>
      </w:r>
    </w:p>
    <w:p>
      <w:pPr>
        <w:pStyle w:val="Heading1"/>
      </w:pPr>
      <w:r>
        <w:t>1. The nine items are done</w:t>
      </w:r>
    </w:p>
    <w:p>
      <w:r>
        <w:t>Every item in “All needed to complete the models integration” is now built and on the deployment.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Item</w:t>
            </w:r>
          </w:p>
        </w:tc>
        <w:tc>
          <w:tcPr>
            <w:tcW w:type="dxa" w:w="2880"/>
          </w:tcPr>
          <w:p>
            <w:r>
              <w:rPr>
                <w:b/>
              </w:rPr>
              <w:t>What is in place</w:t>
            </w:r>
          </w:p>
        </w:tc>
      </w:tr>
      <w:tr>
        <w:tc>
          <w:tcPr>
            <w:tcW w:type="dxa" w:w="2880"/>
          </w:tcPr>
          <w:p>
            <w:r>
              <w:t>1</w:t>
            </w:r>
          </w:p>
        </w:tc>
        <w:tc>
          <w:tcPr>
            <w:tcW w:type="dxa" w:w="2880"/>
          </w:tcPr>
          <w:p>
            <w:r>
              <w:t>Appraisal for companies and public/civil organizations</w:t>
            </w:r>
          </w:p>
        </w:tc>
        <w:tc>
          <w:tcPr>
            <w:tcW w:type="dxa" w:w="2880"/>
          </w:tcPr>
          <w:p>
            <w:r>
              <w:t>Offered on those plans, titled by sector; a non-academic organization gets the non-academic scheme only.</w:t>
            </w:r>
          </w:p>
        </w:tc>
      </w:tr>
      <w:tr>
        <w:tc>
          <w:tcPr>
            <w:tcW w:type="dxa" w:w="2880"/>
          </w:tcPr>
          <w:p>
            <w:r>
              <w:t>2</w:t>
            </w:r>
          </w:p>
        </w:tc>
        <w:tc>
          <w:tcPr>
            <w:tcW w:type="dxa" w:w="2880"/>
          </w:tcPr>
          <w:p>
            <w:r>
              <w:t>Maintenance model back in Pricing</w:t>
            </w:r>
          </w:p>
        </w:tc>
        <w:tc>
          <w:tcPr>
            <w:tcW w:type="dxa" w:w="2880"/>
          </w:tcPr>
          <w:p>
            <w:r>
              <w:t>Purchasable on demand by the sectors whose product does not include it.</w:t>
            </w:r>
          </w:p>
        </w:tc>
      </w:tr>
      <w:tr>
        <w:tc>
          <w:tcPr>
            <w:tcW w:type="dxa" w:w="2880"/>
          </w:tcPr>
          <w:p>
            <w:r>
              <w:t>3</w:t>
            </w:r>
          </w:p>
        </w:tc>
        <w:tc>
          <w:tcPr>
            <w:tcW w:type="dxa" w:w="2880"/>
          </w:tcPr>
          <w:p>
            <w:r>
              <w:t>λ ≥ μ must be refused</w:t>
            </w:r>
          </w:p>
        </w:tc>
        <w:tc>
          <w:tcPr>
            <w:tcW w:type="dxa" w:w="2880"/>
          </w:tcPr>
          <w:p>
            <w:r>
              <w:t>Blocks calculating and saving, on the form and again on the server, and says why.</w:t>
            </w:r>
          </w:p>
        </w:tc>
      </w:tr>
      <w:tr>
        <w:tc>
          <w:tcPr>
            <w:tcW w:type="dxa" w:w="2880"/>
          </w:tcPr>
          <w:p>
            <w:r>
              <w:t>4</w:t>
            </w:r>
          </w:p>
        </w:tc>
        <w:tc>
          <w:tcPr>
            <w:tcW w:type="dxa" w:w="2880"/>
          </w:tcPr>
          <w:p>
            <w:r>
              <w:t>Utilization history: remove button, and H*/K* pulled from it</w:t>
            </w:r>
          </w:p>
        </w:tc>
        <w:tc>
          <w:tcPr>
            <w:tcW w:type="dxa" w:w="2880"/>
          </w:tcPr>
          <w:p>
            <w:r>
              <w:t>Both done. The Unit Head model fills Optimal Hrs (H*) and Optimal Personnel (K*) by picking a run from the history.</w:t>
            </w:r>
          </w:p>
        </w:tc>
      </w:tr>
      <w:tr>
        <w:tc>
          <w:tcPr>
            <w:tcW w:type="dxa" w:w="2880"/>
          </w:tcPr>
          <w:p>
            <w:r>
              <w:t>5</w:t>
            </w:r>
          </w:p>
        </w:tc>
        <w:tc>
          <w:tcPr>
            <w:tcW w:type="dxa" w:w="2880"/>
          </w:tcPr>
          <w:p>
            <w:r>
              <w:t>Supervision cost history: remove button, and D* pulled from it</w:t>
            </w:r>
          </w:p>
        </w:tc>
        <w:tc>
          <w:tcPr>
            <w:tcW w:type="dxa" w:w="2880"/>
          </w:tcPr>
          <w:p>
            <w:r>
              <w:t>Both done. The Wasted Man-hours field is filled by picking a run.</w:t>
            </w:r>
          </w:p>
        </w:tc>
      </w:tr>
      <w:tr>
        <w:tc>
          <w:tcPr>
            <w:tcW w:type="dxa" w:w="2880"/>
          </w:tcPr>
          <w:p>
            <w:r>
              <w:t>6</w:t>
            </w:r>
          </w:p>
        </w:tc>
        <w:tc>
          <w:tcPr>
            <w:tcW w:type="dxa" w:w="2880"/>
          </w:tcPr>
          <w:p>
            <w:r>
              <w:t>Redundancy history to record D*, K*, λ and μ</w:t>
            </w:r>
          </w:p>
        </w:tc>
        <w:tc>
          <w:tcPr>
            <w:tcW w:type="dxa" w:w="2880"/>
          </w:tcPr>
          <w:p>
            <w:r>
              <w:t>All four recorded and shown per run, with a remove button.</w:t>
            </w:r>
          </w:p>
        </w:tc>
      </w:tr>
      <w:tr>
        <w:tc>
          <w:tcPr>
            <w:tcW w:type="dxa" w:w="2880"/>
          </w:tcPr>
          <w:p>
            <w:r>
              <w:t>7</w:t>
            </w:r>
          </w:p>
        </w:tc>
        <w:tc>
          <w:tcPr>
            <w:tcW w:type="dxa" w:w="2880"/>
          </w:tcPr>
          <w:p>
            <w:r>
              <w:t>Productivity history to record un-inflated output and input</w:t>
            </w:r>
          </w:p>
        </w:tc>
        <w:tc>
          <w:tcPr>
            <w:tcW w:type="dxa" w:w="2880"/>
          </w:tcPr>
          <w:p>
            <w:r>
              <w:t>Kept beside each run — a ratio alone cannot be extrapolated.</w:t>
            </w:r>
          </w:p>
        </w:tc>
      </w:tr>
      <w:tr>
        <w:tc>
          <w:tcPr>
            <w:tcW w:type="dxa" w:w="2880"/>
          </w:tcPr>
          <w:p>
            <w:r>
              <w:t>8</w:t>
            </w:r>
          </w:p>
        </w:tc>
        <w:tc>
          <w:tcPr>
            <w:tcW w:type="dxa" w:w="2880"/>
          </w:tcPr>
          <w:p>
            <w:r>
              <w:t>New Future Requirements model</w:t>
            </w:r>
          </w:p>
        </w:tc>
        <w:tc>
          <w:tcPr>
            <w:tcW w:type="dxa" w:w="2880"/>
          </w:tcPr>
          <w:p>
            <w:r>
              <w:t>Fits y = a + bx across the histories and reports a, b and r². Three predictions: student/teacher, staff number, and output from the productivity index, with Section 22 moved here as its own model.</w:t>
            </w:r>
          </w:p>
        </w:tc>
      </w:tr>
      <w:tr>
        <w:tc>
          <w:tcPr>
            <w:tcW w:type="dxa" w:w="2880"/>
          </w:tcPr>
          <w:p>
            <w:r>
              <w:t>9</w:t>
            </w:r>
          </w:p>
        </w:tc>
        <w:tc>
          <w:tcPr>
            <w:tcW w:type="dxa" w:w="2880"/>
          </w:tcPr>
          <w:p>
            <w:r>
              <w:t>Organization structure cascade</w:t>
            </w:r>
          </w:p>
        </w:tc>
        <w:tc>
          <w:tcPr>
            <w:tcW w:type="dxa" w:w="2880"/>
          </w:tcPr>
          <w:p>
            <w:r>
              <w:t>Sections 17, 18, 19 and 21 as one screen, dividing by each level’s own K* until the count reaches one.</w:t>
            </w:r>
          </w:p>
        </w:tc>
      </w:tr>
    </w:tbl>
    <w:p>
      <w:pPr>
        <w:pStyle w:val="Heading1"/>
      </w:pPr>
      <w:r>
        <w:t>2. The Execute button in each level</w:t>
      </w:r>
    </w:p>
    <w:p>
      <w:r>
        <w:t>Section 18 now works as your sketch draws it. Each level carries its own Execute: pressing it runs the Personnel Utilization model on that level’s λ and μ and shows that level’s K*, with H* and ρ beside it, before the count is carried up to the level above.</w:t>
      </w:r>
    </w:p>
    <w:p>
      <w:r>
        <w:t>Three safeguards around it. A level joins the ladder only once it has been executed, so a level left un-executed cannot shift the ones above it down a rung. Editing a level’s rates clears its K*, so a displayed K* always belongs to the numbers beside it. And a level whose span fails to reduce the head count stops the ladder with an explanation rather than looping.</w:t>
      </w:r>
    </w:p>
    <w:p>
      <w:pPr>
        <w:pStyle w:val="Heading1"/>
      </w:pPr>
      <w:r>
        <w:t>3. Two points I need from you</w:t>
      </w:r>
    </w:p>
    <w:p>
      <w:pPr>
        <w:pStyle w:val="ListBullet"/>
      </w:pPr>
      <w:r>
        <w:t>a. Which history should the staff-number prediction read?</w:t>
      </w:r>
    </w:p>
    <w:p>
      <w:r>
        <w:t>You asked for the total staff numbers with their K* values “from the personnel utilization model history”. The utilization history stores K* but no staff numbers; the only records holding both on the same run are the staff/ratio runs, so that is what the model currently plots. Confirm this is acceptable, or tell me how you want the two histories paired — if the pairing must come from the utilization history itself, those runs will need the staff numbers stored alongside them.</w:t>
      </w:r>
    </w:p>
    <w:p>
      <w:pPr>
        <w:pStyle w:val="ListBullet"/>
      </w:pPr>
      <w:r>
        <w:t>b. Section 21: where do the real head counts come from?</w:t>
      </w:r>
    </w:p>
    <w:p>
      <w:r>
        <w:t>The operator types them in today, which means percentage redundancy — a figure that names how many management posts an organization does not need — can be moved by whoever types it, with nothing in the system to contradict them. The software could read those counts from the employee records instead, but that requires every employee record to carry the management level they sit at, which it does not yet. Tell me which you want.</w:t>
      </w:r>
    </w:p>
    <w:p>
      <w:pPr>
        <w:pStyle w:val="Heading1"/>
      </w:pPr>
      <w:r>
        <w:t>4. One concern to put on record</w:t>
      </w:r>
    </w:p>
    <w:p>
      <w:pPr>
        <w:pStyle w:val="ListBullet"/>
      </w:pPr>
      <w:r>
        <w:t>a. The remove button and the predictions pull against each other.</w:t>
      </w:r>
    </w:p>
    <w:p>
      <w:r>
        <w:t>You asked for a remove button on each stored record, and separately for those same histories to feed the future predictions. A straight line through two points is a perfect fit and predicts nothing; through three or four it is fragile. An operator tidying the history has no way of knowing they have just weakened next year’s forecast. The model reports r² beside a and b so a poor fit is visible, and refuses to fit fewer than two points. I would suggest also warning before a record is removed that a prediction currently depends on.</w:t>
      </w:r>
    </w:p>
    <w:p>
      <w:pPr>
        <w:pStyle w:val="ListBullet"/>
      </w:pPr>
      <w:r>
        <w:t>b. The boundary conditions are tested at the supervisory level only.</w:t>
      </w:r>
    </w:p>
    <w:p>
      <w:r>
        <w:t>Eq. 39 and 40 need α, Y, W, D and the t-multipliers. Each management level supplies λ, μ and A — enough to produce that level’s optimal K*, not enough to test it against those conditions. If you intend them to hold at every level of the hierarchy, each level box must become a full utilization form and I will build it that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