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Feedback — What Is Now in Place</w:t>
      </w:r>
    </w:p>
    <w:p>
      <w:r>
        <w:rPr>
          <w:i/>
        </w:rPr>
        <w:t>30 August 2026 · PES software</w:t>
      </w:r>
    </w:p>
    <w:p>
      <w:r>
        <w:t>Everything in your feedback note is implemented, along with both halves of the Performance Motivation Template. A few notes at the end need your eye.</w:t>
      </w:r>
    </w:p>
    <w:p>
      <w:pPr>
        <w:pStyle w:val="Heading1"/>
      </w:pPr>
      <w:r>
        <w:t>1. Your five points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Your point</w:t>
            </w:r>
          </w:p>
        </w:tc>
        <w:tc>
          <w:tcPr>
            <w:tcW w:type="dxa" w:w="2880"/>
          </w:tcPr>
          <w:p>
            <w:r>
              <w:rPr>
                <w:b/>
              </w:rPr>
              <w:t>What is now in place</w:t>
            </w:r>
          </w:p>
        </w:tc>
      </w:tr>
      <w:tr>
        <w:tc>
          <w:tcPr>
            <w:tcW w:type="dxa" w:w="2880"/>
          </w:tcPr>
          <w:p>
            <w:r>
              <w:t>1</w:t>
            </w:r>
          </w:p>
        </w:tc>
        <w:tc>
          <w:tcPr>
            <w:tcW w:type="dxa" w:w="2880"/>
          </w:tcPr>
          <w:p>
            <w:r>
              <w:t>Organization structure history unreadable, and the table lost on return</w:t>
            </w:r>
          </w:p>
        </w:tc>
        <w:tc>
          <w:tcPr>
            <w:tcW w:type="dxa" w:w="2880"/>
          </w:tcPr>
          <w:p>
            <w:r>
              <w:t>The history page now draws the same ladder table as the model page — level, numerator, λ, μ, K* and No-n — instead of the parameter lists. The table on the model page also survives going to the history and back, so nothing has to be re-executed.</w:t>
            </w:r>
          </w:p>
        </w:tc>
      </w:tr>
      <w:tr>
        <w:tc>
          <w:tcPr>
            <w:tcW w:type="dxa" w:w="2880"/>
          </w:tcPr>
          <w:p>
            <w:r>
              <w:t>2</w:t>
            </w:r>
          </w:p>
        </w:tc>
        <w:tc>
          <w:tcPr>
            <w:tcW w:type="dxa" w:w="2880"/>
          </w:tcPr>
          <w:p>
            <w:r>
              <w:t>Show the staff found redundant, not only the percentage</w:t>
            </w:r>
          </w:p>
        </w:tc>
        <w:tc>
          <w:tcPr>
            <w:tcW w:type="dxa" w:w="2880"/>
          </w:tcPr>
          <w:p>
            <w:r>
              <w:t>The Supervision Cost table now gives the redundant head count per level and a total. A level short of its ideal is shown as short rather than folded into the surplus.</w:t>
            </w:r>
          </w:p>
        </w:tc>
      </w:tr>
      <w:tr>
        <w:tc>
          <w:tcPr>
            <w:tcW w:type="dxa" w:w="2880"/>
          </w:tcPr>
          <w:p>
            <w:r>
              <w:t>3a</w:t>
            </w:r>
          </w:p>
        </w:tc>
        <w:tc>
          <w:tcPr>
            <w:tcW w:type="dxa" w:w="2880"/>
          </w:tcPr>
          <w:p>
            <w:r>
              <w:t>Motivation covered performance only; appraisal left out</w:t>
            </w:r>
          </w:p>
        </w:tc>
        <w:tc>
          <w:tcPr>
            <w:tcW w:type="dxa" w:w="2880"/>
          </w:tcPr>
          <w:p>
            <w:r>
              <w:t>The appraisal half is built from the lower table of your template: all seven categories and roughly forty awards. Most are decided competitively — the best in a category within each faculty or department — so the software ranks the whole cohort and names the winners.</w:t>
            </w:r>
          </w:p>
        </w:tc>
      </w:tr>
      <w:tr>
        <w:tc>
          <w:tcPr>
            <w:tcW w:type="dxa" w:w="2880"/>
          </w:tcPr>
          <w:p>
            <w:r>
              <w:t>3b</w:t>
            </w:r>
          </w:p>
        </w:tc>
        <w:tc>
          <w:tcPr>
            <w:tcW w:type="dxa" w:w="2880"/>
          </w:tcPr>
          <w:p>
            <w:r>
              <w:t>Six training items frozen and unselectable</w:t>
            </w:r>
          </w:p>
        </w:tc>
        <w:tc>
          <w:tcPr>
            <w:tcW w:type="dxa" w:w="2880"/>
          </w:tcPr>
          <w:p>
            <w:r>
              <w:t>All six are selectable now. They arrive pre-ticked and marked "recommended", and can be unticked like any other motivator.</w:t>
            </w:r>
          </w:p>
        </w:tc>
      </w:tr>
      <w:tr>
        <w:tc>
          <w:tcPr>
            <w:tcW w:type="dxa" w:w="2880"/>
          </w:tcPr>
          <w:p>
            <w:r>
              <w:t>4</w:t>
            </w:r>
          </w:p>
        </w:tc>
        <w:tc>
          <w:tcPr>
            <w:tcW w:type="dxa" w:w="2880"/>
          </w:tcPr>
          <w:p>
            <w:r>
              <w:t>Badges left out of the implementation</w:t>
            </w:r>
          </w:p>
        </w:tc>
        <w:tc>
          <w:tcPr>
            <w:tcW w:type="dxa" w:w="2880"/>
          </w:tcPr>
          <w:p>
            <w:r>
              <w:t>The hexagonal Figma badges are in — gold, silver and bronze — filled with the recipient’s details, as are the certificate templates and both Books of Records. Any award can be opened at full size to see exactly how it would issue.</w:t>
            </w:r>
          </w:p>
        </w:tc>
      </w:tr>
      <w:tr>
        <w:tc>
          <w:tcPr>
            <w:tcW w:type="dxa" w:w="2880"/>
          </w:tcPr>
          <w:p>
            <w:r>
              <w:t>5</w:t>
            </w:r>
          </w:p>
        </w:tc>
        <w:tc>
          <w:tcPr>
            <w:tcW w:type="dxa" w:w="2880"/>
          </w:tcPr>
          <w:p>
            <w:r>
              <w:t>Maintenance model not visible on your login</w:t>
            </w:r>
          </w:p>
        </w:tc>
        <w:tc>
          <w:tcPr>
            <w:tcW w:type="dxa" w:w="2880"/>
          </w:tcPr>
          <w:p>
            <w:r>
              <w:t>It was hidden rather than missing: the model is bundled with the company product, and your organization is on the academic product, so it stayed switched off. It is now enabled for your organization and its facility register populated. Please log out and log in once — the setting travels in your login token.</w:t>
            </w:r>
          </w:p>
        </w:tc>
      </w:tr>
    </w:tbl>
    <w:p>
      <w:pPr>
        <w:pStyle w:val="Heading1"/>
      </w:pPr>
      <w:r>
        <w:t>2. The Performance Motivation Template</w:t>
      </w:r>
    </w:p>
    <w:p>
      <w:pPr>
        <w:pStyle w:val="ListBullet"/>
      </w:pPr>
      <w:r>
        <w:t>Performance half.</w:t>
      </w:r>
    </w:p>
    <w:p>
      <w:r>
        <w:t>Your table replaces the earlier scheme: periods of Annually, 2-Year, 3-Yearly, 4-Yearly and 5-Yearly, actions naming the unit that carries them out, and the lay-off rule at under 35%. It is applied to people, not read from a chart: a new tab lists every staff member and every head with their result, their level and what is due to them for the period chosen.</w:t>
      </w:r>
    </w:p>
    <w:p>
      <w:pPr>
        <w:pStyle w:val="ListBullet"/>
      </w:pPr>
      <w:r>
        <w:t>Appraisal half.</w:t>
      </w:r>
    </w:p>
    <w:p>
      <w:r>
        <w:t>Identity displays and achievement certificates are decided from the released appraisal results — highest Excellent score in Research from each Faculty, and so on. Promotions, reprimands, gifts and training are decided from the grade and the run of years behind it. Books of Records and Hall of Fame come from consecutive years at a grade.</w:t>
      </w:r>
    </w:p>
    <w:p>
      <w:pPr>
        <w:pStyle w:val="Heading1"/>
      </w:pPr>
      <w:r>
        <w:t>3. Where to see the awards</w:t>
      </w:r>
    </w:p>
    <w:p>
      <w:r>
        <w:t>Both sit under Models → Motivation:</w:t>
      </w:r>
    </w:p>
    <w:p>
      <w:pPr>
        <w:pStyle w:val="ListBullet"/>
      </w:pPr>
      <w:r>
        <w:t>“Who is due what” — every staff member and head, with a View award button that opens the filled certificate and badge for anyone whose level earns one.</w:t>
      </w:r>
    </w:p>
    <w:p>
      <w:pPr>
        <w:pStyle w:val="ListBullet"/>
      </w:pPr>
      <w:r>
        <w:t>“Appraisal awards” — every award with its criteria and its winners; click the artwork, or “view award” beside a name, to see it at full size.</w:t>
      </w:r>
    </w:p>
    <w:p>
      <w:pPr>
        <w:pStyle w:val="Heading1"/>
      </w:pPr>
      <w:r>
        <w:t>4. Four notes</w:t>
      </w:r>
    </w:p>
    <w:p>
      <w:pPr>
        <w:pStyle w:val="ListBullet"/>
      </w:pPr>
      <w:r>
        <w:t>a. Certificates start at Very Good.</w:t>
      </w:r>
    </w:p>
    <w:p>
      <w:r>
        <w:t>Very Good earns 3rd class, Excellent 2nd, Very Outstanding 1st. Good and below earn commendations or counselling and no certificate, so no award button appears against them. If your test staff all sit at Good, that column will look empty and nothing is wrong.</w:t>
      </w:r>
    </w:p>
    <w:p>
      <w:pPr>
        <w:pStyle w:val="ListBullet"/>
      </w:pPr>
      <w:r>
        <w:t>b. The two levels your table does not have.</w:t>
      </w:r>
    </w:p>
    <w:p>
      <w:r>
        <w:t>The template runs from Poor to Excellent, but the grading scheme also has Very Poor and Very Outstanding. I have implemented Very Poor as Poor’s actions one period earlier — the lay-off falling at four years rather than five — and Very Outstanding as Excellent’s at their fullest, with Hall of Fame at four years. Please confirm, or tell me what you would rather.</w:t>
      </w:r>
    </w:p>
    <w:p>
      <w:pPr>
        <w:pStyle w:val="ListBullet"/>
      </w:pPr>
      <w:r>
        <w:t>c. The certificate artwork still says “Course Certificate”.</w:t>
      </w:r>
    </w:p>
    <w:p>
      <w:r>
        <w:t>The Figma template reads “Course Certificate” and “for completion of assessment for the skill”, which sits oddly on a performance award. I have filled its blanks rather than printing over its own wording. Changing it is a change to the artwork, not to the software — send a revised file and it will drop straight in.</w:t>
      </w:r>
    </w:p>
    <w:p>
      <w:pPr>
        <w:pStyle w:val="ListBullet"/>
      </w:pPr>
      <w:r>
        <w:t>d. The multi-year awards need years.</w:t>
      </w:r>
    </w:p>
    <w:p>
      <w:r>
        <w:t>The 3, 4 and 5-year criteria — Books of Records, Hall of Fame, rank promotion, monumental gifts — cannot be judged on a single released period. Rather than show an empty list, the software says what is missing: “needs 5 consecutive years of released results; the organization has 1”. The rule is implemented and waiting for the history.</w:t>
      </w:r>
    </w:p>
    <w:p>
      <w:r>
        <w:t>One more thing worth knowing: the awards scoped “from each Faculty” group staff by the faculty on their record. Where that field is blank they all fall into one group, so the results will look oddly lumped until the records carry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