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Recommendations &amp; Next Steps</w:t>
      </w:r>
    </w:p>
    <w:p>
      <w:pPr>
        <w:spacing w:before="120" w:after="480"/>
        <w:jc w:val="center"/>
      </w:pPr>
      <w:r>
        <w:rPr>
          <w:b/>
          <w:bCs/>
          <w:color w:val="404040"/>
          <w:sz w:val="32"/>
          <w:szCs w:val="32"/>
        </w:rPr>
        <w:t xml:space="preserve">Roadmap to Complete Project Planning</w:t>
      </w:r>
    </w:p>
    <w:p>
      <w:pPr>
        <w:spacing w:before="240" w:after="120"/>
        <w:jc w:val="center"/>
      </w:pPr>
      <w:r>
        <w:rPr>
          <w:color w:val="666666"/>
          <w:sz w:val="28"/>
          <w:szCs w:val="28"/>
        </w:rPr>
        <w:t xml:space="preserve">State Childcare Management System (SCMS)</w:t>
      </w:r>
    </w:p>
    <w:p>
      <w:pPr>
        <w:spacing w:before="1200"/>
        <w:jc w:val="center"/>
      </w:pPr>
      <w:r>
        <w:rPr>
          <w:color w:val="666666"/>
          <w:sz w:val="24"/>
          <w:szCs w:val="24"/>
        </w:rPr>
        <w:t xml:space="preserve">Document Version: 1.0</w:t>
      </w:r>
    </w:p>
    <w:p>
      <w:pPr>
        <w:spacing w:after="120"/>
        <w:jc w:val="center"/>
      </w:pPr>
      <w:r>
        <w:rPr>
          <w:color w:val="666666"/>
          <w:sz w:val="24"/>
          <w:szCs w:val="24"/>
        </w:rPr>
        <w:t xml:space="preserve">Date: November 6, 2025</w:t>
      </w:r>
    </w:p>
    <w:p>
      <w:pPr>
        <w:spacing w:before="960"/>
        <w:jc w:val="center"/>
      </w:pPr>
      <w:r>
        <w:rPr>
          <w:i/>
          <w:iCs/>
          <w:sz w:val="22"/>
          <w:szCs w:val="22"/>
        </w:rPr>
        <w:t xml:space="preserve">Prepared for: State Government Childcare Assistance Program</w:t>
      </w:r>
    </w:p>
    <w:p>
      <w:r>
        <w:br w:type="page"/>
      </w:r>
    </w:p>
    <w:p>
      <w:pPr>
        <w:pStyle w:val="Heading1"/>
      </w:pPr>
      <w:r>
        <w:t xml:space="preserve">Executive Summary</w:t>
      </w:r>
    </w:p>
    <w:p>
      <w:pPr>
        <w:spacing w:after="240"/>
      </w:pPr>
      <w:r>
        <w:t xml:space="preserve">Based on comprehensive analysis of the SCMS requirements document, this document provides a clear, actionable roadmap to move from the current conceptual requirements to a complete, executable project plan. The current requirements provide an excellent foundation but lack the operational specifics, quantitative parameters, and technical details necessary for realistic project planning and vendor engagement.</w:t>
      </w:r>
    </w:p>
    <w:p>
      <w:pPr>
        <w:pStyle w:val="Heading2"/>
      </w:pPr>
      <w:r>
        <w:t xml:space="preserve">Current State Assessment</w:t>
      </w:r>
    </w:p>
    <w:p>
      <w:pPr>
        <w:spacing w:after="120"/>
      </w:pPr>
      <w:r>
        <w:rPr>
          <w:b/>
          <w:bCs/>
        </w:rPr>
        <w:t xml:space="preserve">The analysis identified three major categories of gaps:</w:t>
      </w:r>
    </w:p>
    <w:p>
      <w:pPr>
        <w:pStyle w:val="ListParagraph"/>
        <w:numPr>
          <w:ilvl w:val="0"/>
          <w:numId w:val="2"/>
        </w:numPr>
      </w:pPr>
      <w:r>
        <w:t xml:space="preserve">Requirements Gaps: 95 specific gaps across 10 categories affecting ability to design and build the system</w:t>
      </w:r>
    </w:p>
    <w:p>
      <w:pPr>
        <w:pStyle w:val="ListParagraph"/>
        <w:numPr>
          <w:ilvl w:val="0"/>
          <w:numId w:val="2"/>
        </w:numPr>
      </w:pPr>
      <w:r>
        <w:t xml:space="preserve">Missing Modules: 22 essential modules not included in the current 4-module design, representing 3.5-4x scope increase</w:t>
      </w:r>
    </w:p>
    <w:p>
      <w:pPr>
        <w:pStyle w:val="ListParagraph"/>
        <w:numPr>
          <w:ilvl w:val="0"/>
          <w:numId w:val="2"/>
        </w:numPr>
        <w:spacing w:after="240"/>
      </w:pPr>
      <w:r>
        <w:t xml:space="preserve">Planning Details: 75 critical questions that must be answered before developing realistic estimates, schedules, or resource plans</w:t>
      </w:r>
    </w:p>
    <w:p>
      <w:pPr>
        <w:pStyle w:val="Heading2"/>
      </w:pPr>
      <w:r>
        <w:t xml:space="preserve">Critical Success Factors</w:t>
      </w:r>
    </w:p>
    <w:p>
      <w:pPr>
        <w:spacing w:after="80"/>
      </w:pPr>
      <w:r>
        <w:t xml:space="preserve">Project success depends on addressing these gaps systematically through structured discovery before committing to budgets, timelines, or vendor contracts. The key success factors are:</w:t>
      </w:r>
    </w:p>
    <w:p>
      <w:pPr>
        <w:pStyle w:val="ListParagraph"/>
        <w:numPr>
          <w:ilvl w:val="0"/>
          <w:numId w:val="3"/>
        </w:numPr>
      </w:pPr>
      <w:r>
        <w:t xml:space="preserve">Executive commitment to thorough discovery before procurement</w:t>
      </w:r>
    </w:p>
    <w:p>
      <w:pPr>
        <w:pStyle w:val="ListParagraph"/>
        <w:numPr>
          <w:ilvl w:val="0"/>
          <w:numId w:val="3"/>
        </w:numPr>
      </w:pPr>
      <w:r>
        <w:t xml:space="preserve">Active participation from all stakeholder groups with decision authority</w:t>
      </w:r>
    </w:p>
    <w:p>
      <w:pPr>
        <w:pStyle w:val="ListParagraph"/>
        <w:numPr>
          <w:ilvl w:val="0"/>
          <w:numId w:val="3"/>
        </w:numPr>
      </w:pPr>
      <w:r>
        <w:t xml:space="preserve">Discipline to resolve critical questions before proceeding to next phase</w:t>
      </w:r>
    </w:p>
    <w:p>
      <w:pPr>
        <w:pStyle w:val="ListParagraph"/>
        <w:numPr>
          <w:ilvl w:val="0"/>
          <w:numId w:val="3"/>
        </w:numPr>
      </w:pPr>
      <w:r>
        <w:t xml:space="preserve">Realistic scope definition including essential supporting modules</w:t>
      </w:r>
    </w:p>
    <w:p>
      <w:pPr>
        <w:pStyle w:val="ListParagraph"/>
        <w:numPr>
          <w:ilvl w:val="0"/>
          <w:numId w:val="3"/>
        </w:numPr>
        <w:spacing w:after="240"/>
      </w:pPr>
      <w:r>
        <w:t xml:space="preserve">Adequate time and budget for proper planning (8-12 weeks minimum)</w:t>
      </w:r>
    </w:p>
    <w:p>
      <w:pPr>
        <w:pStyle w:val="Heading2"/>
      </w:pPr>
      <w:r>
        <w:t xml:space="preserve">Recommended Approach</w:t>
      </w:r>
    </w:p>
    <w:p>
      <w:pPr>
        <w:spacing w:after="240"/>
      </w:pPr>
      <w:r>
        <w:t xml:space="preserve">This document recommends an 8-week structured discovery phase followed by 4-6 weeks of requirements validation and baseline establishment. This investment of 12-14 weeks will enable accurate estimation, realistic scheduling, and appropriate risk management. The alternative—proceeding with current information—guarantees cost overruns of 50-200%, schedule slips of 6-18 months, and potential project failure.</w:t>
      </w:r>
    </w:p>
    <w:p>
      <w:pPr>
        <w:pStyle w:val="Heading2"/>
      </w:pPr>
      <w:r>
        <w:t xml:space="preserve">Document Organization</w:t>
      </w:r>
    </w:p>
    <w:p>
      <w:pPr>
        <w:spacing w:after="80"/>
      </w:pPr>
      <w:r>
        <w:t xml:space="preserve">This recommendations document is organized into seven sections:</w:t>
      </w:r>
    </w:p>
    <w:p>
      <w:pPr>
        <w:pStyle w:val="ListParagraph"/>
        <w:numPr>
          <w:ilvl w:val="0"/>
          <w:numId w:val="2"/>
        </w:numPr>
      </w:pPr>
      <w:r>
        <w:t xml:space="preserve">Critical Gaps to Resolve First - 8 highest-priority issues blocking all other planning</w:t>
      </w:r>
    </w:p>
    <w:p>
      <w:pPr>
        <w:pStyle w:val="ListParagraph"/>
        <w:numPr>
          <w:ilvl w:val="0"/>
          <w:numId w:val="2"/>
        </w:numPr>
      </w:pPr>
      <w:r>
        <w:t xml:space="preserve">Stakeholder Discovery Sequence - Structured 8-week approach to gather missing information</w:t>
      </w:r>
    </w:p>
    <w:p>
      <w:pPr>
        <w:pStyle w:val="ListParagraph"/>
        <w:numPr>
          <w:ilvl w:val="0"/>
          <w:numId w:val="2"/>
        </w:numPr>
      </w:pPr>
      <w:r>
        <w:t xml:space="preserve">Functional &amp; Technical Validation - Methods to validate assumptions and test feasibility</w:t>
      </w:r>
    </w:p>
    <w:p>
      <w:pPr>
        <w:pStyle w:val="ListParagraph"/>
        <w:numPr>
          <w:ilvl w:val="0"/>
          <w:numId w:val="2"/>
        </w:numPr>
      </w:pPr>
      <w:r>
        <w:t xml:space="preserve">Key Decisions Timeline - 10 critical decisions and when they must be made</w:t>
      </w:r>
    </w:p>
    <w:p>
      <w:pPr>
        <w:pStyle w:val="ListParagraph"/>
        <w:numPr>
          <w:ilvl w:val="0"/>
          <w:numId w:val="2"/>
        </w:numPr>
      </w:pPr>
      <w:r>
        <w:t xml:space="preserve">Complete Project Plan Structure - Framework for comprehensive project plan once gaps are filled</w:t>
      </w:r>
    </w:p>
    <w:p>
      <w:pPr>
        <w:pStyle w:val="ListParagraph"/>
        <w:numPr>
          <w:ilvl w:val="0"/>
          <w:numId w:val="2"/>
        </w:numPr>
      </w:pPr>
      <w:r>
        <w:t xml:space="preserve">Sample WBS Structure - Multi-level work breakdown showing major work packages</w:t>
      </w:r>
    </w:p>
    <w:p>
      <w:pPr>
        <w:pStyle w:val="ListParagraph"/>
        <w:numPr>
          <w:ilvl w:val="0"/>
          <w:numId w:val="2"/>
        </w:numPr>
        <w:spacing w:after="240"/>
      </w:pPr>
      <w:r>
        <w:t xml:space="preserve">Phase 1 Initiation Checklist - 15 immediate actions to launch discovery phase</w:t>
      </w:r>
    </w:p>
    <w:p>
      <w:r>
        <w:br w:type="page"/>
      </w:r>
    </w:p>
    <w:p>
      <w:pPr>
        <w:pStyle w:val="Heading1"/>
      </w:pPr>
      <w:r>
        <w:t xml:space="preserve">1. Critical Gaps to Resolve First</w:t>
      </w:r>
    </w:p>
    <w:p>
      <w:pPr>
        <w:spacing w:after="240"/>
      </w:pPr>
      <w:r>
        <w:t xml:space="preserve">Of the 95 requirements gaps, 75 planning questions, and 22 missing modules identified, eight issues represent absolute blockers that must be resolved before any other planning can proceed meaningfully. These gaps prevent basic estimation, scope definition, and resource planning.</w:t>
      </w:r>
    </w:p>
    <w:p>
      <w:pPr>
        <w:pStyle w:val="Heading2"/>
      </w:pPr>
      <w:r>
        <w:t xml:space="preserve">Priority 1: Quantitative Scope Parameters (MOST CRITICAL)</w:t>
      </w:r>
    </w:p>
    <w:p>
      <w:pPr>
        <w:spacing w:after="80"/>
      </w:pPr>
      <w:r>
        <w:rPr>
          <w:b/>
          <w:bCs/>
        </w:rPr>
        <w:t xml:space="preserve">Impact: </w:t>
      </w:r>
      <w:r>
        <w:t xml:space="preserve">Without user counts, transaction volumes, and data quantities, infrastructure cannot be sized, costs cannot be estimated, and performance requirements cannot be defined. This single gap makes all other technical planning impossible.</w:t>
      </w:r>
    </w:p>
    <w:p>
      <w:pPr>
        <w:spacing w:after="80"/>
      </w:pPr>
      <w:r>
        <w:rPr>
          <w:b/>
          <w:bCs/>
        </w:rPr>
        <w:t xml:space="preserve">Required Information:</w:t>
      </w:r>
    </w:p>
    <w:p>
      <w:pPr>
        <w:pStyle w:val="ListParagraph"/>
        <w:numPr>
          <w:ilvl w:val="0"/>
          <w:numId w:val="3"/>
        </w:numPr>
      </w:pPr>
      <w:r>
        <w:t xml:space="preserve">Number of families currently receiving childcare assistance</w:t>
      </w:r>
    </w:p>
    <w:p>
      <w:pPr>
        <w:pStyle w:val="ListParagraph"/>
        <w:numPr>
          <w:ilvl w:val="0"/>
          <w:numId w:val="3"/>
        </w:numPr>
      </w:pPr>
      <w:r>
        <w:t xml:space="preserve">Number of participating childcare providers</w:t>
      </w:r>
    </w:p>
    <w:p>
      <w:pPr>
        <w:pStyle w:val="ListParagraph"/>
        <w:numPr>
          <w:ilvl w:val="0"/>
          <w:numId w:val="3"/>
        </w:numPr>
      </w:pPr>
      <w:r>
        <w:t xml:space="preserve">Number of state employees who will use the system (caseworkers, supervisors, administrators)</w:t>
      </w:r>
    </w:p>
    <w:p>
      <w:pPr>
        <w:pStyle w:val="ListParagraph"/>
        <w:numPr>
          <w:ilvl w:val="0"/>
          <w:numId w:val="3"/>
        </w:numPr>
      </w:pPr>
      <w:r>
        <w:t xml:space="preserve">Annual application volume and approval rate</w:t>
      </w:r>
    </w:p>
    <w:p>
      <w:pPr>
        <w:pStyle w:val="ListParagraph"/>
        <w:numPr>
          <w:ilvl w:val="0"/>
          <w:numId w:val="3"/>
        </w:numPr>
      </w:pPr>
      <w:r>
        <w:t xml:space="preserve">Monthly payment transaction volume</w:t>
      </w:r>
    </w:p>
    <w:p>
      <w:pPr>
        <w:pStyle w:val="ListParagraph"/>
        <w:numPr>
          <w:ilvl w:val="0"/>
          <w:numId w:val="3"/>
        </w:numPr>
      </w:pPr>
      <w:r>
        <w:t xml:space="preserve">Daily attendance check-in volume</w:t>
      </w:r>
    </w:p>
    <w:p>
      <w:pPr>
        <w:pStyle w:val="ListParagraph"/>
        <w:numPr>
          <w:ilvl w:val="0"/>
          <w:numId w:val="3"/>
        </w:numPr>
      </w:pPr>
      <w:r>
        <w:t xml:space="preserve">Peak concurrent user count</w:t>
      </w:r>
    </w:p>
    <w:p>
      <w:pPr>
        <w:pStyle w:val="ListParagraph"/>
        <w:numPr>
          <w:ilvl w:val="0"/>
          <w:numId w:val="3"/>
        </w:numPr>
        <w:spacing w:after="80"/>
      </w:pPr>
      <w:r>
        <w:t xml:space="preserve">Expected growth rate over 5 years</w:t>
      </w:r>
    </w:p>
    <w:p>
      <w:pPr>
        <w:spacing w:after="240"/>
      </w:pPr>
      <w:r>
        <w:rPr>
          <w:b/>
          <w:bCs/>
        </w:rPr>
        <w:t xml:space="preserve">Resolution Approach: </w:t>
      </w:r>
      <w:r>
        <w:t xml:space="preserve">Program staff should compile this data from current program reports and financial systems. Most states have this information readily available in existing spreadsheets or reports. Target: Complete within Week 2 of discovery.</w:t>
      </w:r>
    </w:p>
    <w:p>
      <w:pPr>
        <w:pStyle w:val="Heading2"/>
      </w:pPr>
      <w:r>
        <w:t xml:space="preserve">Priority 2: Total Project Budget</w:t>
      </w:r>
    </w:p>
    <w:p>
      <w:pPr>
        <w:spacing w:after="80"/>
      </w:pPr>
      <w:r>
        <w:rPr>
          <w:b/>
          <w:bCs/>
        </w:rPr>
        <w:t xml:space="preserve">Impact: </w:t>
      </w:r>
      <w:r>
        <w:t xml:space="preserve">All scope, technology, and staffing decisions are constrained by available budget. Without a budget ceiling, cannot determine if requirements are feasible or need scaling back.</w:t>
      </w:r>
    </w:p>
    <w:p>
      <w:pPr>
        <w:spacing w:after="80"/>
      </w:pPr>
      <w:r>
        <w:rPr>
          <w:b/>
          <w:bCs/>
        </w:rPr>
        <w:t xml:space="preserve">Required Information:</w:t>
      </w:r>
    </w:p>
    <w:p>
      <w:pPr>
        <w:pStyle w:val="ListParagraph"/>
        <w:numPr>
          <w:ilvl w:val="0"/>
          <w:numId w:val="3"/>
        </w:numPr>
      </w:pPr>
      <w:r>
        <w:t xml:space="preserve">Total project budget (one-time development costs)</w:t>
      </w:r>
    </w:p>
    <w:p>
      <w:pPr>
        <w:pStyle w:val="ListParagraph"/>
        <w:numPr>
          <w:ilvl w:val="0"/>
          <w:numId w:val="3"/>
        </w:numPr>
      </w:pPr>
      <w:r>
        <w:t xml:space="preserve">Annual operating budget (ongoing costs for hosting, licenses, support)</w:t>
      </w:r>
    </w:p>
    <w:p>
      <w:pPr>
        <w:pStyle w:val="ListParagraph"/>
        <w:numPr>
          <w:ilvl w:val="0"/>
          <w:numId w:val="3"/>
        </w:numPr>
      </w:pPr>
      <w:r>
        <w:t xml:space="preserve">Funding source (federal, state, or blended)</w:t>
      </w:r>
    </w:p>
    <w:p>
      <w:pPr>
        <w:pStyle w:val="ListParagraph"/>
        <w:numPr>
          <w:ilvl w:val="0"/>
          <w:numId w:val="3"/>
        </w:numPr>
        <w:spacing w:after="80"/>
      </w:pPr>
      <w:r>
        <w:t xml:space="preserve">Spending timeline and any use-it-or-lose-it deadlines</w:t>
      </w:r>
    </w:p>
    <w:p>
      <w:pPr>
        <w:spacing w:after="240"/>
      </w:pPr>
      <w:r>
        <w:rPr>
          <w:b/>
          <w:bCs/>
        </w:rPr>
        <w:t xml:space="preserve">Resolution Approach: </w:t>
      </w:r>
      <w:r>
        <w:t xml:space="preserve">Finance and program leadership must establish budget parameters. If budget is uncertain, at minimum define ranges (e.g., $5-10M). Target: Complete within Week 2 of discovery.</w:t>
      </w:r>
    </w:p>
    <w:p>
      <w:pPr>
        <w:pStyle w:val="Heading2"/>
      </w:pPr>
      <w:r>
        <w:t xml:space="preserve">Priority 3: Target Go-Live Date and Flexibility</w:t>
      </w:r>
    </w:p>
    <w:p>
      <w:pPr>
        <w:spacing w:after="80"/>
      </w:pPr>
      <w:r>
        <w:rPr>
          <w:b/>
          <w:bCs/>
        </w:rPr>
        <w:t xml:space="preserve">Impact: </w:t>
      </w:r>
      <w:r>
        <w:t xml:space="preserve">Timeline drives resource planning, phasing decisions, and build vs buy choices. Hard deadlines require different strategies than flexible targets.</w:t>
      </w:r>
    </w:p>
    <w:p>
      <w:pPr>
        <w:spacing w:after="80"/>
      </w:pPr>
      <w:r>
        <w:rPr>
          <w:b/>
          <w:bCs/>
        </w:rPr>
        <w:t xml:space="preserve">Required Information:</w:t>
      </w:r>
    </w:p>
    <w:p>
      <w:pPr>
        <w:pStyle w:val="ListParagraph"/>
        <w:numPr>
          <w:ilvl w:val="0"/>
          <w:numId w:val="3"/>
        </w:numPr>
      </w:pPr>
      <w:r>
        <w:t xml:space="preserve">Desired go-live date</w:t>
      </w:r>
    </w:p>
    <w:p>
      <w:pPr>
        <w:pStyle w:val="ListParagraph"/>
        <w:numPr>
          <w:ilvl w:val="0"/>
          <w:numId w:val="3"/>
        </w:numPr>
      </w:pPr>
      <w:r>
        <w:t xml:space="preserve">Whether date is firm (legislative mandate, contract expiration) or flexible</w:t>
      </w:r>
    </w:p>
    <w:p>
      <w:pPr>
        <w:pStyle w:val="ListParagraph"/>
        <w:numPr>
          <w:ilvl w:val="0"/>
          <w:numId w:val="3"/>
        </w:numPr>
      </w:pPr>
      <w:r>
        <w:t xml:space="preserve">What drives the date (why this date matters)</w:t>
      </w:r>
    </w:p>
    <w:p>
      <w:pPr>
        <w:pStyle w:val="ListParagraph"/>
        <w:numPr>
          <w:ilvl w:val="0"/>
          <w:numId w:val="3"/>
        </w:numPr>
        <w:spacing w:after="80"/>
      </w:pPr>
      <w:r>
        <w:t xml:space="preserve">Blackout periods (e.g., can't launch during peak application season)</w:t>
      </w:r>
    </w:p>
    <w:p>
      <w:pPr>
        <w:spacing w:after="240"/>
      </w:pPr>
      <w:r>
        <w:rPr>
          <w:b/>
          <w:bCs/>
        </w:rPr>
        <w:t xml:space="preserve">Resolution Approach: </w:t>
      </w:r>
      <w:r>
        <w:t xml:space="preserve">Executive sponsor and program leadership must establish timeline constraints. Be realistic about minimum viable timeline (typically 18-24 months for full system). Target: Complete within Week 2 of discovery.</w:t>
      </w:r>
    </w:p>
    <w:p>
      <w:pPr>
        <w:pStyle w:val="Heading2"/>
      </w:pPr>
      <w:r>
        <w:t xml:space="preserve">Priority 4: Geographic Scope (Pilot vs Statewide)</w:t>
      </w:r>
    </w:p>
    <w:p>
      <w:pPr>
        <w:spacing w:after="80"/>
      </w:pPr>
      <w:r>
        <w:rPr>
          <w:b/>
          <w:bCs/>
        </w:rPr>
        <w:t xml:space="preserve">Impact: </w:t>
      </w:r>
      <w:r>
        <w:t xml:space="preserve">Determines user base size, provider count, and rollout complexity. Pilot approach reduces initial risk but extends total timeline.</w:t>
      </w:r>
    </w:p>
    <w:p>
      <w:pPr>
        <w:spacing w:after="80"/>
      </w:pPr>
      <w:r>
        <w:rPr>
          <w:b/>
          <w:bCs/>
        </w:rPr>
        <w:t xml:space="preserve">Required Information:</w:t>
      </w:r>
    </w:p>
    <w:p>
      <w:pPr>
        <w:pStyle w:val="ListParagraph"/>
        <w:numPr>
          <w:ilvl w:val="0"/>
          <w:numId w:val="3"/>
        </w:numPr>
      </w:pPr>
      <w:r>
        <w:t xml:space="preserve">Initial rollout scope (specific counties/regions or full state)</w:t>
      </w:r>
    </w:p>
    <w:p>
      <w:pPr>
        <w:pStyle w:val="ListParagraph"/>
        <w:numPr>
          <w:ilvl w:val="0"/>
          <w:numId w:val="3"/>
        </w:numPr>
      </w:pPr>
      <w:r>
        <w:t xml:space="preserve">Phasing strategy if not all-at-once</w:t>
      </w:r>
    </w:p>
    <w:p>
      <w:pPr>
        <w:pStyle w:val="ListParagraph"/>
        <w:numPr>
          <w:ilvl w:val="0"/>
          <w:numId w:val="3"/>
        </w:numPr>
        <w:spacing w:after="80"/>
      </w:pPr>
      <w:r>
        <w:t xml:space="preserve">Pilot county selection criteria if phased approach</w:t>
      </w:r>
    </w:p>
    <w:p>
      <w:pPr>
        <w:spacing w:after="240"/>
      </w:pPr>
      <w:r>
        <w:rPr>
          <w:b/>
          <w:bCs/>
        </w:rPr>
        <w:t xml:space="preserve">Resolution Approach: </w:t>
      </w:r>
      <w:r>
        <w:t xml:space="preserve">Program leadership and steering committee must decide rollout strategy. Consider political implications, risk tolerance, and timeline pressure. Target: Complete within Week 2 of discovery.</w:t>
      </w:r>
    </w:p>
    <w:p>
      <w:pPr>
        <w:pStyle w:val="Heading2"/>
      </w:pPr>
      <w:r>
        <w:t xml:space="preserve">Priority 5: Eligibility Business Rules</w:t>
      </w:r>
    </w:p>
    <w:p>
      <w:pPr>
        <w:spacing w:after="80"/>
      </w:pPr>
      <w:r>
        <w:rPr>
          <w:b/>
          <w:bCs/>
        </w:rPr>
        <w:t xml:space="preserve">Impact: </w:t>
      </w:r>
      <w:r>
        <w:t xml:space="preserve">Core business logic cannot be designed without specific income thresholds, work requirements, and special circumstances. This is fundamental application functionality.</w:t>
      </w:r>
    </w:p>
    <w:p>
      <w:pPr>
        <w:spacing w:after="80"/>
      </w:pPr>
      <w:r>
        <w:rPr>
          <w:b/>
          <w:bCs/>
        </w:rPr>
        <w:t xml:space="preserve">Required Information:</w:t>
      </w:r>
    </w:p>
    <w:p>
      <w:pPr>
        <w:pStyle w:val="ListParagraph"/>
        <w:numPr>
          <w:ilvl w:val="0"/>
          <w:numId w:val="3"/>
        </w:numPr>
      </w:pPr>
      <w:r>
        <w:t xml:space="preserve">Income eligibility thresholds (% of federal poverty level by family size)</w:t>
      </w:r>
    </w:p>
    <w:p>
      <w:pPr>
        <w:pStyle w:val="ListParagraph"/>
        <w:numPr>
          <w:ilvl w:val="0"/>
          <w:numId w:val="3"/>
        </w:numPr>
      </w:pPr>
      <w:r>
        <w:t xml:space="preserve">Work/education requirements (minimum hours, student status)</w:t>
      </w:r>
    </w:p>
    <w:p>
      <w:pPr>
        <w:pStyle w:val="ListParagraph"/>
        <w:numPr>
          <w:ilvl w:val="0"/>
          <w:numId w:val="3"/>
        </w:numPr>
      </w:pPr>
      <w:r>
        <w:t xml:space="preserve">Child age limits (minimum/maximum age for subsidy)</w:t>
      </w:r>
    </w:p>
    <w:p>
      <w:pPr>
        <w:pStyle w:val="ListParagraph"/>
        <w:numPr>
          <w:ilvl w:val="0"/>
          <w:numId w:val="3"/>
        </w:numPr>
      </w:pPr>
      <w:r>
        <w:t xml:space="preserve">Special circumstances (foster care, child protective services, homeless)</w:t>
      </w:r>
    </w:p>
    <w:p>
      <w:pPr>
        <w:pStyle w:val="ListParagraph"/>
        <w:numPr>
          <w:ilvl w:val="0"/>
          <w:numId w:val="3"/>
        </w:numPr>
        <w:spacing w:after="80"/>
      </w:pPr>
      <w:r>
        <w:t xml:space="preserve">Recertification frequency and requirements</w:t>
      </w:r>
    </w:p>
    <w:p>
      <w:pPr>
        <w:spacing w:after="240"/>
      </w:pPr>
      <w:r>
        <w:rPr>
          <w:b/>
          <w:bCs/>
        </w:rPr>
        <w:t xml:space="preserve">Resolution Approach: </w:t>
      </w:r>
      <w:r>
        <w:t xml:space="preserve">Program policy staff should document current eligibility rules. These are typically defined in state plans and policy manuals. Target: Complete within Week 2 of discovery.</w:t>
      </w:r>
    </w:p>
    <w:p>
      <w:r>
        <w:br w:type="page"/>
      </w:r>
    </w:p>
    <w:p>
      <w:pPr>
        <w:pStyle w:val="Heading2"/>
      </w:pPr>
      <w:r>
        <w:t xml:space="preserve">Priority 6: Existing Systems Inventory</w:t>
      </w:r>
    </w:p>
    <w:p>
      <w:pPr>
        <w:spacing w:after="80"/>
      </w:pPr>
      <w:r>
        <w:rPr>
          <w:b/>
          <w:bCs/>
        </w:rPr>
        <w:t xml:space="preserve">Impact: </w:t>
      </w:r>
      <w:r>
        <w:t xml:space="preserve">Cannot plan integrations, data migration, or replacement strategy without knowing what systems currently exist. This fundamentally affects project scope and complexity.</w:t>
      </w:r>
    </w:p>
    <w:p>
      <w:pPr>
        <w:spacing w:after="80"/>
      </w:pPr>
      <w:r>
        <w:rPr>
          <w:b/>
          <w:bCs/>
        </w:rPr>
        <w:t xml:space="preserve">Required Information:</w:t>
      </w:r>
    </w:p>
    <w:p>
      <w:pPr>
        <w:pStyle w:val="ListParagraph"/>
        <w:numPr>
          <w:ilvl w:val="0"/>
          <w:numId w:val="3"/>
        </w:numPr>
      </w:pPr>
      <w:r>
        <w:t xml:space="preserve">Current case management system(s)</w:t>
      </w:r>
    </w:p>
    <w:p>
      <w:pPr>
        <w:pStyle w:val="ListParagraph"/>
        <w:numPr>
          <w:ilvl w:val="0"/>
          <w:numId w:val="3"/>
        </w:numPr>
      </w:pPr>
      <w:r>
        <w:t xml:space="preserve">Financial/payment systems</w:t>
      </w:r>
    </w:p>
    <w:p>
      <w:pPr>
        <w:pStyle w:val="ListParagraph"/>
        <w:numPr>
          <w:ilvl w:val="0"/>
          <w:numId w:val="3"/>
        </w:numPr>
      </w:pPr>
      <w:r>
        <w:t xml:space="preserve">Provider registry/licensing systems</w:t>
      </w:r>
    </w:p>
    <w:p>
      <w:pPr>
        <w:pStyle w:val="ListParagraph"/>
        <w:numPr>
          <w:ilvl w:val="0"/>
          <w:numId w:val="3"/>
        </w:numPr>
      </w:pPr>
      <w:r>
        <w:t xml:space="preserve">Identity management/authentication systems</w:t>
      </w:r>
    </w:p>
    <w:p>
      <w:pPr>
        <w:pStyle w:val="ListParagraph"/>
        <w:numPr>
          <w:ilvl w:val="0"/>
          <w:numId w:val="3"/>
        </w:numPr>
      </w:pPr>
      <w:r>
        <w:t xml:space="preserve">Reporting and data warehouse systems</w:t>
      </w:r>
    </w:p>
    <w:p>
      <w:pPr>
        <w:pStyle w:val="ListParagraph"/>
        <w:numPr>
          <w:ilvl w:val="0"/>
          <w:numId w:val="3"/>
        </w:numPr>
        <w:spacing w:after="80"/>
      </w:pPr>
      <w:r>
        <w:t xml:space="preserve">What will be replaced vs integrated vs run in parallel</w:t>
      </w:r>
    </w:p>
    <w:p>
      <w:pPr>
        <w:spacing w:after="240"/>
      </w:pPr>
      <w:r>
        <w:rPr>
          <w:b/>
          <w:bCs/>
        </w:rPr>
        <w:t xml:space="preserve">Resolution Approach: </w:t>
      </w:r>
      <w:r>
        <w:t xml:space="preserve">IT staff should create systems inventory with basic details (name, vendor, version, interfaces). Don't need deep technical documentation yet, just identify what exists. Target: Complete within Week 3 of discovery.</w:t>
      </w:r>
    </w:p>
    <w:p>
      <w:pPr>
        <w:pStyle w:val="Heading2"/>
      </w:pPr>
      <w:r>
        <w:t xml:space="preserve">Priority 7: State Technology Standards</w:t>
      </w:r>
    </w:p>
    <w:p>
      <w:pPr>
        <w:spacing w:after="80"/>
      </w:pPr>
      <w:r>
        <w:rPr>
          <w:b/>
          <w:bCs/>
        </w:rPr>
        <w:t xml:space="preserve">Impact: </w:t>
      </w:r>
      <w:r>
        <w:t xml:space="preserve">Technology constraints fundamentally affect architecture decisions, vendor selection, and costs. Wrong technology choices discovered late cause expensive rework.</w:t>
      </w:r>
    </w:p>
    <w:p>
      <w:pPr>
        <w:spacing w:after="80"/>
      </w:pPr>
      <w:r>
        <w:rPr>
          <w:b/>
          <w:bCs/>
        </w:rPr>
        <w:t xml:space="preserve">Required Information:</w:t>
      </w:r>
    </w:p>
    <w:p>
      <w:pPr>
        <w:pStyle w:val="ListParagraph"/>
        <w:numPr>
          <w:ilvl w:val="0"/>
          <w:numId w:val="3"/>
        </w:numPr>
      </w:pPr>
      <w:r>
        <w:t xml:space="preserve">Mandated vs prohibited technologies</w:t>
      </w:r>
    </w:p>
    <w:p>
      <w:pPr>
        <w:pStyle w:val="ListParagraph"/>
        <w:numPr>
          <w:ilvl w:val="0"/>
          <w:numId w:val="3"/>
        </w:numPr>
      </w:pPr>
      <w:r>
        <w:t xml:space="preserve">Database requirements (SQL Server, Oracle, PostgreSQL)</w:t>
      </w:r>
    </w:p>
    <w:p>
      <w:pPr>
        <w:pStyle w:val="ListParagraph"/>
        <w:numPr>
          <w:ilvl w:val="0"/>
          <w:numId w:val="3"/>
        </w:numPr>
      </w:pPr>
      <w:r>
        <w:t xml:space="preserve">Cloud policy (allowed, prohibited, specific providers)</w:t>
      </w:r>
    </w:p>
    <w:p>
      <w:pPr>
        <w:pStyle w:val="ListParagraph"/>
        <w:numPr>
          <w:ilvl w:val="0"/>
          <w:numId w:val="3"/>
        </w:numPr>
      </w:pPr>
      <w:r>
        <w:t xml:space="preserve">Security framework (NIST, CIS, state-specific)</w:t>
      </w:r>
    </w:p>
    <w:p>
      <w:pPr>
        <w:pStyle w:val="ListParagraph"/>
        <w:numPr>
          <w:ilvl w:val="0"/>
          <w:numId w:val="3"/>
        </w:numPr>
        <w:spacing w:after="80"/>
      </w:pPr>
      <w:r>
        <w:t xml:space="preserve">Infrastructure hosting (state data center, cloud, or hybrid)</w:t>
      </w:r>
    </w:p>
    <w:p>
      <w:pPr>
        <w:spacing w:after="240"/>
      </w:pPr>
      <w:r>
        <w:rPr>
          <w:b/>
          <w:bCs/>
        </w:rPr>
        <w:t xml:space="preserve">Resolution Approach: </w:t>
      </w:r>
      <w:r>
        <w:t xml:space="preserve">State IT leadership must document standards and constraints. If standards don't exist, establish them for this project. Target: Complete within Week 3 of discovery.</w:t>
      </w:r>
    </w:p>
    <w:p>
      <w:pPr>
        <w:pStyle w:val="Heading2"/>
      </w:pPr>
      <w:r>
        <w:t xml:space="preserve">Priority 8: Minimum Viable Product (MVP) Definition</w:t>
      </w:r>
    </w:p>
    <w:p>
      <w:pPr>
        <w:spacing w:after="80"/>
      </w:pPr>
      <w:r>
        <w:rPr>
          <w:b/>
          <w:bCs/>
        </w:rPr>
        <w:t xml:space="preserve">Impact: </w:t>
      </w:r>
      <w:r>
        <w:t xml:space="preserve">The current 4-module design is insufficient. Must determine which of the 22 missing modules are essential for Release 1 vs can be deferred. This directly determines scope, cost, and timeline.</w:t>
      </w:r>
    </w:p>
    <w:p>
      <w:pPr>
        <w:spacing w:after="80"/>
      </w:pPr>
      <w:r>
        <w:rPr>
          <w:b/>
          <w:bCs/>
        </w:rPr>
        <w:t xml:space="preserve">Required Information:</w:t>
      </w:r>
    </w:p>
    <w:p>
      <w:pPr>
        <w:pStyle w:val="ListParagraph"/>
        <w:numPr>
          <w:ilvl w:val="0"/>
          <w:numId w:val="3"/>
        </w:numPr>
      </w:pPr>
      <w:r>
        <w:t xml:space="preserve">Which modules are absolute requirements for go-live</w:t>
      </w:r>
    </w:p>
    <w:p>
      <w:pPr>
        <w:pStyle w:val="ListParagraph"/>
        <w:numPr>
          <w:ilvl w:val="0"/>
          <w:numId w:val="3"/>
        </w:numPr>
      </w:pPr>
      <w:r>
        <w:t xml:space="preserve">Which capabilities can be handled manually temporarily</w:t>
      </w:r>
    </w:p>
    <w:p>
      <w:pPr>
        <w:pStyle w:val="ListParagraph"/>
        <w:numPr>
          <w:ilvl w:val="0"/>
          <w:numId w:val="3"/>
        </w:numPr>
      </w:pPr>
      <w:r>
        <w:t xml:space="preserve">What federal compliance requires (e.g., reporting module is mandatory)</w:t>
      </w:r>
    </w:p>
    <w:p>
      <w:pPr>
        <w:pStyle w:val="ListParagraph"/>
        <w:numPr>
          <w:ilvl w:val="0"/>
          <w:numId w:val="3"/>
        </w:numPr>
        <w:spacing w:after="80"/>
      </w:pPr>
      <w:r>
        <w:t xml:space="preserve">Phasing strategy for non-MVP modules</w:t>
      </w:r>
    </w:p>
    <w:p>
      <w:pPr>
        <w:spacing w:after="240"/>
      </w:pPr>
      <w:r>
        <w:rPr>
          <w:b/>
          <w:bCs/>
        </w:rPr>
        <w:t xml:space="preserve">Resolution Approach: </w:t>
      </w:r>
      <w:r>
        <w:t xml:space="preserve">Steering committee must review the 22 missing modules identified in the analysis and determine MVP scope. Balance completeness against time-to-market. Minimum: 8 modules (4 core + 4 critical). Target: Complete within Week 4 of discovery.</w:t>
      </w:r>
    </w:p>
    <w:p>
      <w:r>
        <w:br w:type="page"/>
      </w:r>
    </w:p>
    <w:p>
      <w:pPr>
        <w:pStyle w:val="Heading1"/>
      </w:pPr>
      <w:r>
        <w:t xml:space="preserve">2. Stakeholder Discovery Sequence</w:t>
      </w:r>
    </w:p>
    <w:p>
      <w:pPr>
        <w:spacing w:after="240"/>
      </w:pPr>
      <w:r>
        <w:t xml:space="preserve">A structured 8-week discovery phase is recommended to systematically gather missing information through facilitated workshops with key stakeholders. This phased approach ensures foundational decisions are made before moving to detailed technical planning.</w:t>
      </w:r>
    </w:p>
    <w:p>
      <w:pPr>
        <w:pStyle w:val="Heading2"/>
      </w:pPr>
      <w:r>
        <w:t xml:space="preserve">Discovery Phase Overview</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00"/>
          <w:bottom w:type="dxa" w:w="80"/>
          <w:right w:type="dxa" w:w="100"/>
        </w:tblCellMar>
      </w:tblPr>
      <w:tblGrid>
        <w:gridCol w:w="2000"/>
        <w:gridCol w:w="1400"/>
        <w:gridCol w:w="4960"/>
      </w:tblGrid>
      <w:tr>
        <w:trPr>
          <w:tblHeader/>
        </w:trPr>
        <w:tc>
          <w:tcPr>
            <w:tcW w:type="dxa" w:w="2000"/>
            <w:tcBorders>
              <w:top w:val="single" w:color="333333" w:sz="6"/>
              <w:left w:val="single" w:color="333333" w:sz="6"/>
              <w:bottom w:val="single" w:color="333333" w:sz="6"/>
              <w:right w:val="single" w:color="333333" w:sz="6"/>
            </w:tcBorders>
            <w:shd w:fill="2B579A" w:val="clear"/>
          </w:tcPr>
          <w:p>
            <w:pPr>
              <w:jc w:val="center"/>
            </w:pPr>
            <w:r>
              <w:rPr>
                <w:b/>
                <w:bCs/>
                <w:color w:val="FFFFFF"/>
                <w:sz w:val="20"/>
                <w:szCs w:val="20"/>
              </w:rPr>
              <w:t xml:space="preserve">Phase</w:t>
            </w:r>
          </w:p>
        </w:tc>
        <w:tc>
          <w:tcPr>
            <w:tcW w:type="dxa" w:w="1400"/>
            <w:tcBorders>
              <w:top w:val="single" w:color="333333" w:sz="6"/>
              <w:left w:val="single" w:color="333333" w:sz="6"/>
              <w:bottom w:val="single" w:color="333333" w:sz="6"/>
              <w:right w:val="single" w:color="333333" w:sz="6"/>
            </w:tcBorders>
            <w:shd w:fill="2B579A" w:val="clear"/>
          </w:tcPr>
          <w:p>
            <w:pPr>
              <w:jc w:val="center"/>
            </w:pPr>
            <w:r>
              <w:rPr>
                <w:b/>
                <w:bCs/>
                <w:color w:val="FFFFFF"/>
                <w:sz w:val="20"/>
                <w:szCs w:val="20"/>
              </w:rPr>
              <w:t xml:space="preserve">Duration</w:t>
            </w:r>
          </w:p>
        </w:tc>
        <w:tc>
          <w:tcPr>
            <w:tcW w:type="dxa" w:w="4960"/>
            <w:tcBorders>
              <w:top w:val="single" w:color="333333" w:sz="6"/>
              <w:left w:val="single" w:color="333333" w:sz="6"/>
              <w:bottom w:val="single" w:color="333333" w:sz="6"/>
              <w:right w:val="single" w:color="333333" w:sz="6"/>
            </w:tcBorders>
            <w:shd w:fill="2B579A" w:val="clear"/>
          </w:tcPr>
          <w:p>
            <w:pPr>
              <w:jc w:val="center"/>
            </w:pPr>
            <w:r>
              <w:rPr>
                <w:b/>
                <w:bCs/>
                <w:color w:val="FFFFFF"/>
                <w:sz w:val="20"/>
                <w:szCs w:val="20"/>
              </w:rPr>
              <w:t xml:space="preserve">Key Activities &amp; Outcomes</w:t>
            </w:r>
          </w:p>
        </w:tc>
      </w:tr>
      <w:tr>
        <w:tc>
          <w:tcPr>
            <w:tcW w:type="dxa" w:w="2000"/>
            <w:tcBorders>
              <w:top w:val="single" w:color="333333" w:sz="6"/>
              <w:left w:val="single" w:color="333333" w:sz="6"/>
              <w:bottom w:val="single" w:color="333333" w:sz="6"/>
              <w:right w:val="single" w:color="333333" w:sz="6"/>
            </w:tcBorders>
          </w:tcPr>
          <w:p>
            <w:r>
              <w:rPr>
                <w:b/>
                <w:bCs/>
                <w:color w:val="2B579A"/>
                <w:sz w:val="20"/>
                <w:szCs w:val="20"/>
              </w:rPr>
              <w:t xml:space="preserve">Week 1: Stakeholder Engagement Planning</w:t>
            </w:r>
          </w:p>
        </w:tc>
        <w:tc>
          <w:tcPr>
            <w:tcW w:type="dxa" w:w="1400"/>
            <w:tcBorders>
              <w:top w:val="single" w:color="333333" w:sz="6"/>
              <w:left w:val="single" w:color="333333" w:sz="6"/>
              <w:bottom w:val="single" w:color="333333" w:sz="6"/>
              <w:right w:val="single" w:color="333333" w:sz="6"/>
            </w:tcBorders>
          </w:tcPr>
          <w:p>
            <w:pPr>
              <w:jc w:val="center"/>
            </w:pPr>
            <w:r>
              <w:rPr>
                <w:sz w:val="20"/>
                <w:szCs w:val="20"/>
              </w:rPr>
              <w:t xml:space="preserve">5 days</w:t>
            </w:r>
          </w:p>
        </w:tc>
        <w:tc>
          <w:tcPr>
            <w:tcW w:type="dxa" w:w="4960"/>
            <w:tcBorders>
              <w:top w:val="single" w:color="333333" w:sz="6"/>
              <w:left w:val="single" w:color="333333" w:sz="6"/>
              <w:bottom w:val="single" w:color="333333" w:sz="6"/>
              <w:right w:val="single" w:color="333333" w:sz="6"/>
            </w:tcBorders>
          </w:tcPr>
          <w:p>
            <w:r>
              <w:rPr>
                <w:sz w:val="20"/>
                <w:szCs w:val="20"/>
              </w:rPr>
              <w:t xml:space="preserve">Identify all stakeholders and decision-makers. Schedule discovery sessions. Prepare questionnaires and workshop materials. Establish ground rules and decision-making authority. Send pre-workshop information packets.</w:t>
            </w:r>
          </w:p>
        </w:tc>
      </w:tr>
      <w:tr>
        <w:tc>
          <w:tcPr>
            <w:tcW w:type="dxa" w:w="2000"/>
            <w:tcBorders>
              <w:top w:val="single" w:color="333333" w:sz="6"/>
              <w:left w:val="single" w:color="333333" w:sz="6"/>
              <w:bottom w:val="single" w:color="333333" w:sz="6"/>
              <w:right w:val="single" w:color="333333" w:sz="6"/>
            </w:tcBorders>
            <w:shd w:fill="F2F2F2" w:val="clear"/>
          </w:tcPr>
          <w:p>
            <w:r>
              <w:rPr>
                <w:b/>
                <w:bCs/>
                <w:color w:val="2B579A"/>
                <w:sz w:val="20"/>
                <w:szCs w:val="20"/>
              </w:rPr>
              <w:t xml:space="preserve">Week 2: Scope &amp; Quantitative Discovery</w:t>
            </w:r>
          </w:p>
        </w:tc>
        <w:tc>
          <w:tcPr>
            <w:tcW w:type="dxa" w:w="1400"/>
            <w:tcBorders>
              <w:top w:val="single" w:color="333333" w:sz="6"/>
              <w:left w:val="single" w:color="333333" w:sz="6"/>
              <w:bottom w:val="single" w:color="333333" w:sz="6"/>
              <w:right w:val="single" w:color="333333" w:sz="6"/>
            </w:tcBorders>
            <w:shd w:fill="F2F2F2" w:val="clear"/>
          </w:tcPr>
          <w:p>
            <w:pPr>
              <w:jc w:val="center"/>
            </w:pPr>
            <w:r>
              <w:rPr>
                <w:sz w:val="20"/>
                <w:szCs w:val="20"/>
              </w:rPr>
              <w:t xml:space="preserve">5 days</w:t>
            </w:r>
          </w:p>
        </w:tc>
        <w:tc>
          <w:tcPr>
            <w:tcW w:type="dxa" w:w="4960"/>
            <w:tcBorders>
              <w:top w:val="single" w:color="333333" w:sz="6"/>
              <w:left w:val="single" w:color="333333" w:sz="6"/>
              <w:bottom w:val="single" w:color="333333" w:sz="6"/>
              <w:right w:val="single" w:color="333333" w:sz="6"/>
            </w:tcBorders>
            <w:shd w:fill="F2F2F2" w:val="clear"/>
          </w:tcPr>
          <w:p>
            <w:r>
              <w:rPr>
                <w:sz w:val="20"/>
                <w:szCs w:val="20"/>
              </w:rPr>
              <w:t xml:space="preserve">Facilitated workshops to define geographic scope, user populations, transaction volumes, and system boundaries. Document current state processes and pain points. Establish baseline metrics. Define success criteria and KPIs. Output: Scope Definition Document.</w:t>
            </w:r>
          </w:p>
        </w:tc>
      </w:tr>
      <w:tr>
        <w:tc>
          <w:tcPr>
            <w:tcW w:type="dxa" w:w="2000"/>
            <w:tcBorders>
              <w:top w:val="single" w:color="333333" w:sz="6"/>
              <w:left w:val="single" w:color="333333" w:sz="6"/>
              <w:bottom w:val="single" w:color="333333" w:sz="6"/>
              <w:right w:val="single" w:color="333333" w:sz="6"/>
            </w:tcBorders>
          </w:tcPr>
          <w:p>
            <w:r>
              <w:rPr>
                <w:b/>
                <w:bCs/>
                <w:color w:val="2B579A"/>
                <w:sz w:val="20"/>
                <w:szCs w:val="20"/>
              </w:rPr>
              <w:t xml:space="preserve">Week 3: Technical &amp; Integration Discovery</w:t>
            </w:r>
          </w:p>
        </w:tc>
        <w:tc>
          <w:tcPr>
            <w:tcW w:type="dxa" w:w="1400"/>
            <w:tcBorders>
              <w:top w:val="single" w:color="333333" w:sz="6"/>
              <w:left w:val="single" w:color="333333" w:sz="6"/>
              <w:bottom w:val="single" w:color="333333" w:sz="6"/>
              <w:right w:val="single" w:color="333333" w:sz="6"/>
            </w:tcBorders>
          </w:tcPr>
          <w:p>
            <w:pPr>
              <w:jc w:val="center"/>
            </w:pPr>
            <w:r>
              <w:rPr>
                <w:sz w:val="20"/>
                <w:szCs w:val="20"/>
              </w:rPr>
              <w:t xml:space="preserve">5 days</w:t>
            </w:r>
          </w:p>
        </w:tc>
        <w:tc>
          <w:tcPr>
            <w:tcW w:type="dxa" w:w="4960"/>
            <w:tcBorders>
              <w:top w:val="single" w:color="333333" w:sz="6"/>
              <w:left w:val="single" w:color="333333" w:sz="6"/>
              <w:bottom w:val="single" w:color="333333" w:sz="6"/>
              <w:right w:val="single" w:color="333333" w:sz="6"/>
            </w:tcBorders>
          </w:tcPr>
          <w:p>
            <w:r>
              <w:rPr>
                <w:sz w:val="20"/>
                <w:szCs w:val="20"/>
              </w:rPr>
              <w:t xml:space="preserve">Technical architecture workshops covering technology standards, infrastructure, security requirements, and existing systems inventory. Map integration points and data flows. Review current system limitations. Output: Technical Constraints &amp; Integration Requirements Document.</w:t>
            </w:r>
          </w:p>
        </w:tc>
      </w:tr>
      <w:tr>
        <w:tc>
          <w:tcPr>
            <w:tcW w:type="dxa" w:w="2000"/>
            <w:tcBorders>
              <w:top w:val="single" w:color="333333" w:sz="6"/>
              <w:left w:val="single" w:color="333333" w:sz="6"/>
              <w:bottom w:val="single" w:color="333333" w:sz="6"/>
              <w:right w:val="single" w:color="333333" w:sz="6"/>
            </w:tcBorders>
            <w:shd w:fill="F2F2F2" w:val="clear"/>
          </w:tcPr>
          <w:p>
            <w:r>
              <w:rPr>
                <w:b/>
                <w:bCs/>
                <w:color w:val="2B579A"/>
                <w:sz w:val="20"/>
                <w:szCs w:val="20"/>
              </w:rPr>
              <w:t xml:space="preserve">Week 4: Data &amp; Operations Discovery</w:t>
            </w:r>
          </w:p>
        </w:tc>
        <w:tc>
          <w:tcPr>
            <w:tcW w:type="dxa" w:w="1400"/>
            <w:tcBorders>
              <w:top w:val="single" w:color="333333" w:sz="6"/>
              <w:left w:val="single" w:color="333333" w:sz="6"/>
              <w:bottom w:val="single" w:color="333333" w:sz="6"/>
              <w:right w:val="single" w:color="333333" w:sz="6"/>
            </w:tcBorders>
            <w:shd w:fill="F2F2F2" w:val="clear"/>
          </w:tcPr>
          <w:p>
            <w:pPr>
              <w:jc w:val="center"/>
            </w:pPr>
            <w:r>
              <w:rPr>
                <w:sz w:val="20"/>
                <w:szCs w:val="20"/>
              </w:rPr>
              <w:t xml:space="preserve">5 days</w:t>
            </w:r>
          </w:p>
        </w:tc>
        <w:tc>
          <w:tcPr>
            <w:tcW w:type="dxa" w:w="4960"/>
            <w:tcBorders>
              <w:top w:val="single" w:color="333333" w:sz="6"/>
              <w:left w:val="single" w:color="333333" w:sz="6"/>
              <w:bottom w:val="single" w:color="333333" w:sz="6"/>
              <w:right w:val="single" w:color="333333" w:sz="6"/>
            </w:tcBorders>
            <w:shd w:fill="F2F2F2" w:val="clear"/>
          </w:tcPr>
          <w:p>
            <w:r>
              <w:rPr>
                <w:sz w:val="20"/>
                <w:szCs w:val="20"/>
              </w:rPr>
              <w:t xml:space="preserve">Data migration workshops to assess legacy data sources, quality, and migration scope. Define operational requirements for deployment, support, and training. Establish acceptance criteria. Output: Data Migration Strategy &amp; Operational Requirements Document.</w:t>
            </w:r>
          </w:p>
        </w:tc>
      </w:tr>
      <w:tr>
        <w:tc>
          <w:tcPr>
            <w:tcW w:type="dxa" w:w="2000"/>
            <w:tcBorders>
              <w:top w:val="single" w:color="333333" w:sz="6"/>
              <w:left w:val="single" w:color="333333" w:sz="6"/>
              <w:bottom w:val="single" w:color="333333" w:sz="6"/>
              <w:right w:val="single" w:color="333333" w:sz="6"/>
            </w:tcBorders>
          </w:tcPr>
          <w:p>
            <w:r>
              <w:rPr>
                <w:b/>
                <w:bCs/>
                <w:color w:val="2B579A"/>
                <w:sz w:val="20"/>
                <w:szCs w:val="20"/>
              </w:rPr>
              <w:t xml:space="preserve">Week 5: Risk, Governance &amp; Synthesis</w:t>
            </w:r>
          </w:p>
        </w:tc>
        <w:tc>
          <w:tcPr>
            <w:tcW w:type="dxa" w:w="1400"/>
            <w:tcBorders>
              <w:top w:val="single" w:color="333333" w:sz="6"/>
              <w:left w:val="single" w:color="333333" w:sz="6"/>
              <w:bottom w:val="single" w:color="333333" w:sz="6"/>
              <w:right w:val="single" w:color="333333" w:sz="6"/>
            </w:tcBorders>
          </w:tcPr>
          <w:p>
            <w:pPr>
              <w:jc w:val="center"/>
            </w:pPr>
            <w:r>
              <w:rPr>
                <w:sz w:val="20"/>
                <w:szCs w:val="20"/>
              </w:rPr>
              <w:t xml:space="preserve">5 days</w:t>
            </w:r>
          </w:p>
        </w:tc>
        <w:tc>
          <w:tcPr>
            <w:tcW w:type="dxa" w:w="4960"/>
            <w:tcBorders>
              <w:top w:val="single" w:color="333333" w:sz="6"/>
              <w:left w:val="single" w:color="333333" w:sz="6"/>
              <w:bottom w:val="single" w:color="333333" w:sz="6"/>
              <w:right w:val="single" w:color="333333" w:sz="6"/>
            </w:tcBorders>
          </w:tcPr>
          <w:p>
            <w:r>
              <w:rPr>
                <w:sz w:val="20"/>
                <w:szCs w:val="20"/>
              </w:rPr>
              <w:t xml:space="preserve">Risk identification and mitigation planning workshop. Define governance structure and decision authority. Establish RACI matrix. Synthesize all discovery findings. Present comprehensive requirements to steering committee. Output: Complete Requirements Package &amp; Risk Register.</w:t>
            </w:r>
          </w:p>
        </w:tc>
      </w:tr>
      <w:tr>
        <w:tc>
          <w:tcPr>
            <w:tcW w:type="dxa" w:w="2000"/>
            <w:tcBorders>
              <w:top w:val="single" w:color="333333" w:sz="6"/>
              <w:left w:val="single" w:color="333333" w:sz="6"/>
              <w:bottom w:val="single" w:color="333333" w:sz="6"/>
              <w:right w:val="single" w:color="333333" w:sz="6"/>
            </w:tcBorders>
            <w:shd w:fill="F2F2F2" w:val="clear"/>
          </w:tcPr>
          <w:p>
            <w:r>
              <w:rPr>
                <w:b/>
                <w:bCs/>
                <w:color w:val="2B579A"/>
                <w:sz w:val="20"/>
                <w:szCs w:val="20"/>
              </w:rPr>
              <w:t xml:space="preserve">Week 6-8: Requirements Validation &amp; Baseline</w:t>
            </w:r>
          </w:p>
        </w:tc>
        <w:tc>
          <w:tcPr>
            <w:tcW w:type="dxa" w:w="1400"/>
            <w:tcBorders>
              <w:top w:val="single" w:color="333333" w:sz="6"/>
              <w:left w:val="single" w:color="333333" w:sz="6"/>
              <w:bottom w:val="single" w:color="333333" w:sz="6"/>
              <w:right w:val="single" w:color="333333" w:sz="6"/>
            </w:tcBorders>
            <w:shd w:fill="F2F2F2" w:val="clear"/>
          </w:tcPr>
          <w:p>
            <w:pPr>
              <w:jc w:val="center"/>
            </w:pPr>
            <w:r>
              <w:rPr>
                <w:sz w:val="20"/>
                <w:szCs w:val="20"/>
              </w:rPr>
              <w:t xml:space="preserve">3 weeks</w:t>
            </w:r>
          </w:p>
        </w:tc>
        <w:tc>
          <w:tcPr>
            <w:tcW w:type="dxa" w:w="4960"/>
            <w:tcBorders>
              <w:top w:val="single" w:color="333333" w:sz="6"/>
              <w:left w:val="single" w:color="333333" w:sz="6"/>
              <w:bottom w:val="single" w:color="333333" w:sz="6"/>
              <w:right w:val="single" w:color="333333" w:sz="6"/>
            </w:tcBorders>
            <w:shd w:fill="F2F2F2" w:val="clear"/>
          </w:tcPr>
          <w:p>
            <w:r>
              <w:rPr>
                <w:sz w:val="20"/>
                <w:szCs w:val="20"/>
              </w:rPr>
              <w:t xml:space="preserve">Validate and refine requirements with SMEs. Conduct additional focused sessions on complex topics. Finalize requirements documentation. Get formal stakeholder sign-off. Create requirements traceability matrix. Establish change control process. Output: Approved Requirements Baseline.</w:t>
            </w:r>
          </w:p>
        </w:tc>
      </w:tr>
    </w:tbl>
    <w:p>
      <w:r>
        <w:br w:type="page"/>
      </w:r>
    </w:p>
    <w:p>
      <w:pPr>
        <w:pStyle w:val="Heading2"/>
      </w:pPr>
      <w:r>
        <w:t xml:space="preserve">Key Stakeholder Groups and Their Roles</w:t>
      </w:r>
    </w:p>
    <w:p>
      <w:pPr>
        <w:pStyle w:val="Heading3"/>
      </w:pPr>
      <w:r>
        <w:t xml:space="preserve">Executive Sponsors (CEO/CIO Level)</w:t>
      </w:r>
    </w:p>
    <w:p>
      <w:pPr>
        <w:spacing w:after="80"/>
      </w:pPr>
      <w:r>
        <w:rPr>
          <w:b/>
          <w:bCs/>
        </w:rPr>
        <w:t xml:space="preserve">Involvement: </w:t>
      </w:r>
      <w:r>
        <w:t xml:space="preserve">Week 1 kickoff, Week 5 governance workshop, Week 8 sign-off</w:t>
      </w:r>
    </w:p>
    <w:p>
      <w:pPr>
        <w:spacing w:after="240"/>
      </w:pPr>
      <w:r>
        <w:rPr>
          <w:b/>
          <w:bCs/>
        </w:rPr>
        <w:t xml:space="preserve">Key Decisions: </w:t>
      </w:r>
      <w:r>
        <w:t xml:space="preserve">Budget approval, timeline constraints, scope trade-offs, governance structure, risk acceptance</w:t>
      </w:r>
    </w:p>
    <w:p>
      <w:pPr>
        <w:pStyle w:val="Heading3"/>
      </w:pPr>
      <w:r>
        <w:t xml:space="preserve">Program Leadership</w:t>
      </w:r>
    </w:p>
    <w:p>
      <w:pPr>
        <w:spacing w:after="80"/>
      </w:pPr>
      <w:r>
        <w:rPr>
          <w:b/>
          <w:bCs/>
        </w:rPr>
        <w:t xml:space="preserve">Involvement: </w:t>
      </w:r>
      <w:r>
        <w:t xml:space="preserve">All workshops, weekly check-ins</w:t>
      </w:r>
    </w:p>
    <w:p>
      <w:pPr>
        <w:spacing w:after="240"/>
      </w:pPr>
      <w:r>
        <w:rPr>
          <w:b/>
          <w:bCs/>
        </w:rPr>
        <w:t xml:space="preserve">Key Decisions: </w:t>
      </w:r>
      <w:r>
        <w:t xml:space="preserve">Business requirements, eligibility rules, success metrics, MVP definition, change management approach</w:t>
      </w:r>
    </w:p>
    <w:p>
      <w:pPr>
        <w:pStyle w:val="Heading3"/>
      </w:pPr>
      <w:r>
        <w:t xml:space="preserve">IT Leadership and Technical Staff</w:t>
      </w:r>
    </w:p>
    <w:p>
      <w:pPr>
        <w:spacing w:after="80"/>
      </w:pPr>
      <w:r>
        <w:rPr>
          <w:b/>
          <w:bCs/>
        </w:rPr>
        <w:t xml:space="preserve">Involvement: </w:t>
      </w:r>
      <w:r>
        <w:t xml:space="preserve">Week 3 technical workshops, ongoing technical SME support</w:t>
      </w:r>
    </w:p>
    <w:p>
      <w:pPr>
        <w:spacing w:after="240"/>
      </w:pPr>
      <w:r>
        <w:rPr>
          <w:b/>
          <w:bCs/>
        </w:rPr>
        <w:t xml:space="preserve">Key Decisions: </w:t>
      </w:r>
      <w:r>
        <w:t xml:space="preserve">Technology standards, architecture approach, hosting strategy, integration patterns, security requirements</w:t>
      </w:r>
    </w:p>
    <w:p>
      <w:pPr>
        <w:pStyle w:val="Heading3"/>
      </w:pPr>
      <w:r>
        <w:t xml:space="preserve">Operations and Field Staff</w:t>
      </w:r>
    </w:p>
    <w:p>
      <w:pPr>
        <w:spacing w:after="80"/>
      </w:pPr>
      <w:r>
        <w:rPr>
          <w:b/>
          <w:bCs/>
        </w:rPr>
        <w:t xml:space="preserve">Involvement: </w:t>
      </w:r>
      <w:r>
        <w:t xml:space="preserve">Week 2 scope workshops, Week 4 operations workshops, ongoing process validation</w:t>
      </w:r>
    </w:p>
    <w:p>
      <w:pPr>
        <w:spacing w:after="240"/>
      </w:pPr>
      <w:r>
        <w:rPr>
          <w:b/>
          <w:bCs/>
        </w:rPr>
        <w:t xml:space="preserve">Key Input: </w:t>
      </w:r>
      <w:r>
        <w:t xml:space="preserve">Current pain points, process workflows, user volumes, operational constraints, training needs</w:t>
      </w:r>
    </w:p>
    <w:p>
      <w:pPr>
        <w:pStyle w:val="Heading3"/>
      </w:pPr>
      <w:r>
        <w:t xml:space="preserve">Provider Community Representatives</w:t>
      </w:r>
    </w:p>
    <w:p>
      <w:pPr>
        <w:spacing w:after="80"/>
      </w:pPr>
      <w:r>
        <w:rPr>
          <w:b/>
          <w:bCs/>
        </w:rPr>
        <w:t xml:space="preserve">Involvement: </w:t>
      </w:r>
      <w:r>
        <w:t xml:space="preserve">Week 2 scope workshop, Week 4 operations workshop, ongoing advisory role</w:t>
      </w:r>
    </w:p>
    <w:p>
      <w:pPr>
        <w:spacing w:after="240"/>
      </w:pPr>
      <w:r>
        <w:rPr>
          <w:b/>
          <w:bCs/>
        </w:rPr>
        <w:t xml:space="preserve">Key Input: </w:t>
      </w:r>
      <w:r>
        <w:t xml:space="preserve">Provider needs, technology constraints, attendance workflow, payment expectations</w:t>
      </w:r>
    </w:p>
    <w:p>
      <w:pPr>
        <w:pStyle w:val="Heading3"/>
      </w:pPr>
      <w:r>
        <w:t xml:space="preserve">Finance Department</w:t>
      </w:r>
    </w:p>
    <w:p>
      <w:pPr>
        <w:spacing w:after="80"/>
      </w:pPr>
      <w:r>
        <w:rPr>
          <w:b/>
          <w:bCs/>
        </w:rPr>
        <w:t xml:space="preserve">Involvement: </w:t>
      </w:r>
      <w:r>
        <w:t xml:space="preserve">Week 2 budget discussion, Week 3 integration workshop, ongoing payment workflow input</w:t>
      </w:r>
    </w:p>
    <w:p>
      <w:pPr>
        <w:spacing w:after="240"/>
      </w:pPr>
      <w:r>
        <w:rPr>
          <w:b/>
          <w:bCs/>
        </w:rPr>
        <w:t xml:space="preserve">Key Decisions: </w:t>
      </w:r>
      <w:r>
        <w:t xml:space="preserve">Budget parameters, financial system integration, payment approval workflow, audit requirements</w:t>
      </w:r>
    </w:p>
    <w:p>
      <w:pPr>
        <w:pStyle w:val="Heading3"/>
      </w:pPr>
      <w:r>
        <w:t xml:space="preserve">Legal and Compliance</w:t>
      </w:r>
    </w:p>
    <w:p>
      <w:pPr>
        <w:spacing w:after="80"/>
      </w:pPr>
      <w:r>
        <w:rPr>
          <w:b/>
          <w:bCs/>
        </w:rPr>
        <w:t xml:space="preserve">Involvement: </w:t>
      </w:r>
      <w:r>
        <w:t xml:space="preserve">Week 3 security workshop, Week 5 governance workshop, ongoing policy review</w:t>
      </w:r>
    </w:p>
    <w:p>
      <w:pPr>
        <w:spacing w:after="240"/>
      </w:pPr>
      <w:r>
        <w:rPr>
          <w:b/>
          <w:bCs/>
        </w:rPr>
        <w:t xml:space="preserve">Key Input: </w:t>
      </w:r>
      <w:r>
        <w:t xml:space="preserve">Regulatory requirements, data privacy rules, contract requirements, audit standards, appeals process</w:t>
      </w:r>
    </w:p>
    <w:p>
      <w:pPr>
        <w:pStyle w:val="Heading3"/>
      </w:pPr>
      <w:r>
        <w:t xml:space="preserve">Procurement/Contracting</w:t>
      </w:r>
    </w:p>
    <w:p>
      <w:pPr>
        <w:spacing w:after="80"/>
      </w:pPr>
      <w:r>
        <w:rPr>
          <w:b/>
          <w:bCs/>
        </w:rPr>
        <w:t xml:space="preserve">Involvement: </w:t>
      </w:r>
      <w:r>
        <w:t xml:space="preserve">Week 1 planning, Week 5 vendor requirements discussion, RFP development support</w:t>
      </w:r>
    </w:p>
    <w:p>
      <w:pPr>
        <w:spacing w:after="240"/>
      </w:pPr>
      <w:r>
        <w:rPr>
          <w:b/>
          <w:bCs/>
        </w:rPr>
        <w:t xml:space="preserve">Key Input: </w:t>
      </w:r>
      <w:r>
        <w:t xml:space="preserve">Procurement constraints, contract vehicles, vendor requirements, evaluation criteria</w:t>
      </w:r>
    </w:p>
    <w:p>
      <w:r>
        <w:br w:type="page"/>
      </w:r>
    </w:p>
    <w:p>
      <w:pPr>
        <w:pStyle w:val="Heading1"/>
      </w:pPr>
      <w:r>
        <w:t xml:space="preserve">3. Functional &amp; Technical Validation</w:t>
      </w:r>
    </w:p>
    <w:p>
      <w:pPr>
        <w:spacing w:after="240"/>
      </w:pPr>
      <w:r>
        <w:t xml:space="preserve">As requirements are gathered during discovery, they must be validated to ensure feasibility, completeness, and alignment with stakeholder needs. The following validation activities should occur in parallel with discovery workshops.</w:t>
      </w:r>
    </w:p>
    <w:p>
      <w:pPr>
        <w:pStyle w:val="Heading2"/>
      </w:pPr>
      <w:r>
        <w:t xml:space="preserve">Functional Requirements Validation</w:t>
      </w:r>
    </w:p>
    <w:p>
      <w:pPr>
        <w:pStyle w:val="Heading3"/>
      </w:pPr>
      <w:r>
        <w:t xml:space="preserve">Process Walkthrough Sessions</w:t>
      </w:r>
    </w:p>
    <w:p>
      <w:pPr>
        <w:spacing w:after="80"/>
      </w:pPr>
      <w:r>
        <w:rPr>
          <w:b/>
          <w:bCs/>
        </w:rPr>
        <w:t xml:space="preserve">Purpose: </w:t>
      </w:r>
      <w:r>
        <w:t xml:space="preserve">Validate end-to-end workflows with actual users who perform the work daily</w:t>
      </w:r>
    </w:p>
    <w:p>
      <w:pPr>
        <w:spacing w:after="80"/>
      </w:pPr>
      <w:r>
        <w:rPr>
          <w:b/>
          <w:bCs/>
        </w:rPr>
        <w:t xml:space="preserve">Method: </w:t>
      </w:r>
      <w:r>
        <w:t xml:space="preserve">Walk through application approval process, provider enrollment, payment processing, and attendance tracking with field staff and supervisors. Document current steps, pain points, and desired improvements.</w:t>
      </w:r>
    </w:p>
    <w:p>
      <w:pPr>
        <w:spacing w:after="240"/>
      </w:pPr>
      <w:r>
        <w:rPr>
          <w:b/>
          <w:bCs/>
        </w:rPr>
        <w:t xml:space="preserve">Output: </w:t>
      </w:r>
      <w:r>
        <w:t xml:space="preserve">Current state process maps, pain point inventory, validated future state workflows</w:t>
      </w:r>
    </w:p>
    <w:p>
      <w:pPr>
        <w:pStyle w:val="Heading3"/>
      </w:pPr>
      <w:r>
        <w:t xml:space="preserve">Use Case Development and Review</w:t>
      </w:r>
    </w:p>
    <w:p>
      <w:pPr>
        <w:spacing w:after="80"/>
      </w:pPr>
      <w:r>
        <w:rPr>
          <w:b/>
          <w:bCs/>
        </w:rPr>
        <w:t xml:space="preserve">Purpose: </w:t>
      </w:r>
      <w:r>
        <w:t xml:space="preserve">Document specific scenarios and edge cases to ensure system handles all situations</w:t>
      </w:r>
    </w:p>
    <w:p>
      <w:pPr>
        <w:spacing w:after="80"/>
      </w:pPr>
      <w:r>
        <w:rPr>
          <w:b/>
          <w:bCs/>
        </w:rPr>
        <w:t xml:space="preserve">Method: </w:t>
      </w:r>
      <w:r>
        <w:t xml:space="preserve">Develop detailed use cases for primary workflows (happy path) and exception scenarios (appeals, corrections, overpayments). Review with SMEs and get sign-off.</w:t>
      </w:r>
    </w:p>
    <w:p>
      <w:pPr>
        <w:spacing w:after="240"/>
      </w:pPr>
      <w:r>
        <w:rPr>
          <w:b/>
          <w:bCs/>
        </w:rPr>
        <w:t xml:space="preserve">Output: </w:t>
      </w:r>
      <w:r>
        <w:t xml:space="preserve">Validated use case library covering 80%+ of system interactions</w:t>
      </w:r>
    </w:p>
    <w:p>
      <w:pPr>
        <w:pStyle w:val="Heading3"/>
      </w:pPr>
      <w:r>
        <w:t xml:space="preserve">Requirements Traceability Matrix</w:t>
      </w:r>
    </w:p>
    <w:p>
      <w:pPr>
        <w:spacing w:after="80"/>
      </w:pPr>
      <w:r>
        <w:rPr>
          <w:b/>
          <w:bCs/>
        </w:rPr>
        <w:t xml:space="preserve">Purpose: </w:t>
      </w:r>
      <w:r>
        <w:t xml:space="preserve">Ensure every requirement traces to a business need and will be validated in testing</w:t>
      </w:r>
    </w:p>
    <w:p>
      <w:pPr>
        <w:spacing w:after="80"/>
      </w:pPr>
      <w:r>
        <w:rPr>
          <w:b/>
          <w:bCs/>
        </w:rPr>
        <w:t xml:space="preserve">Method: </w:t>
      </w:r>
      <w:r>
        <w:t xml:space="preserve">Create matrix linking requirements to business objectives, stakeholder needs, and test cases. Identify orphaned requirements that don't trace to needs.</w:t>
      </w:r>
    </w:p>
    <w:p>
      <w:pPr>
        <w:spacing w:after="240"/>
      </w:pPr>
      <w:r>
        <w:rPr>
          <w:b/>
          <w:bCs/>
        </w:rPr>
        <w:t xml:space="preserve">Output: </w:t>
      </w:r>
      <w:r>
        <w:t xml:space="preserve">Traceability matrix ensuring complete requirements coverage</w:t>
      </w:r>
    </w:p>
    <w:p>
      <w:pPr>
        <w:pStyle w:val="Heading3"/>
      </w:pPr>
      <w:r>
        <w:t xml:space="preserve">Policy and Regulation Review</w:t>
      </w:r>
    </w:p>
    <w:p>
      <w:pPr>
        <w:spacing w:after="80"/>
      </w:pPr>
      <w:r>
        <w:rPr>
          <w:b/>
          <w:bCs/>
        </w:rPr>
        <w:t xml:space="preserve">Purpose: </w:t>
      </w:r>
      <w:r>
        <w:t xml:space="preserve">Ensure requirements align with federal CCDF regulations and state policies</w:t>
      </w:r>
    </w:p>
    <w:p>
      <w:pPr>
        <w:spacing w:after="80"/>
      </w:pPr>
      <w:r>
        <w:rPr>
          <w:b/>
          <w:bCs/>
        </w:rPr>
        <w:t xml:space="preserve">Method: </w:t>
      </w:r>
      <w:r>
        <w:t xml:space="preserve">Review requirements against federal regulations (45 CFR Part 98), state plan, and state statutes. Identify compliance gaps or conflicts.</w:t>
      </w:r>
    </w:p>
    <w:p>
      <w:pPr>
        <w:spacing w:after="240"/>
      </w:pPr>
      <w:r>
        <w:rPr>
          <w:b/>
          <w:bCs/>
        </w:rPr>
        <w:t xml:space="preserve">Output: </w:t>
      </w:r>
      <w:r>
        <w:t xml:space="preserve">Compliance verification checklist, identification of regulatory-driven requirements</w:t>
      </w:r>
    </w:p>
    <w:p>
      <w:pPr>
        <w:pStyle w:val="Heading2"/>
      </w:pPr>
      <w:r>
        <w:t xml:space="preserve">Technical Assumptions Validation</w:t>
      </w:r>
    </w:p>
    <w:p>
      <w:pPr>
        <w:pStyle w:val="Heading3"/>
      </w:pPr>
      <w:r>
        <w:t xml:space="preserve">Integration Feasibility Assessment</w:t>
      </w:r>
    </w:p>
    <w:p>
      <w:pPr>
        <w:spacing w:after="80"/>
      </w:pPr>
      <w:r>
        <w:rPr>
          <w:b/>
          <w:bCs/>
        </w:rPr>
        <w:t xml:space="preserve">Purpose: </w:t>
      </w:r>
      <w:r>
        <w:t xml:space="preserve">Verify that assumed integrations are technically possible and document what's available</w:t>
      </w:r>
    </w:p>
    <w:p>
      <w:pPr>
        <w:spacing w:after="80"/>
      </w:pPr>
      <w:r>
        <w:rPr>
          <w:b/>
          <w:bCs/>
        </w:rPr>
        <w:t xml:space="preserve">Method: </w:t>
      </w:r>
      <w:r>
        <w:t xml:space="preserve">For each system identified for integration, document available interfaces (APIs, file feeds, database access). Test credentials and access. Identify integration barriers.</w:t>
      </w:r>
    </w:p>
    <w:p>
      <w:pPr>
        <w:spacing w:after="240"/>
      </w:pPr>
      <w:r>
        <w:rPr>
          <w:b/>
          <w:bCs/>
        </w:rPr>
        <w:t xml:space="preserve">Output: </w:t>
      </w:r>
      <w:r>
        <w:t xml:space="preserve">Integration inventory with technical details, feasibility ratings, and contingency approaches for difficult integrations</w:t>
      </w:r>
    </w:p>
    <w:p>
      <w:pPr>
        <w:pStyle w:val="Heading3"/>
      </w:pPr>
      <w:r>
        <w:t xml:space="preserve">Data Quality Assessment</w:t>
      </w:r>
    </w:p>
    <w:p>
      <w:pPr>
        <w:spacing w:after="80"/>
      </w:pPr>
      <w:r>
        <w:rPr>
          <w:b/>
          <w:bCs/>
        </w:rPr>
        <w:t xml:space="preserve">Purpose: </w:t>
      </w:r>
      <w:r>
        <w:t xml:space="preserve">Understand current data quality to realistically estimate migration effort</w:t>
      </w:r>
    </w:p>
    <w:p>
      <w:pPr>
        <w:spacing w:after="80"/>
      </w:pPr>
      <w:r>
        <w:rPr>
          <w:b/>
          <w:bCs/>
        </w:rPr>
        <w:t xml:space="preserve">Method: </w:t>
      </w:r>
      <w:r>
        <w:t xml:space="preserve">Extract sample data from legacy systems. Run data profiling to identify completeness, accuracy, duplicates, and data type issues. Calculate error rates.</w:t>
      </w:r>
    </w:p>
    <w:p>
      <w:pPr>
        <w:spacing w:after="240"/>
      </w:pPr>
      <w:r>
        <w:rPr>
          <w:b/>
          <w:bCs/>
        </w:rPr>
        <w:t xml:space="preserve">Output: </w:t>
      </w:r>
      <w:r>
        <w:t xml:space="preserve">Data quality report with error rates, cleansing requirements, and estimated remediation effort</w:t>
      </w:r>
    </w:p>
    <w:p>
      <w:pPr>
        <w:pStyle w:val="Heading3"/>
      </w:pPr>
      <w:r>
        <w:t xml:space="preserve">Technology Proof of Concept</w:t>
      </w:r>
    </w:p>
    <w:p>
      <w:pPr>
        <w:spacing w:after="80"/>
      </w:pPr>
      <w:r>
        <w:rPr>
          <w:b/>
          <w:bCs/>
        </w:rPr>
        <w:t xml:space="preserve">Purpose: </w:t>
      </w:r>
      <w:r>
        <w:t xml:space="preserve">Validate that proposed technology stack meets performance and functional requirements</w:t>
      </w:r>
    </w:p>
    <w:p>
      <w:pPr>
        <w:spacing w:after="80"/>
      </w:pPr>
      <w:r>
        <w:rPr>
          <w:b/>
          <w:bCs/>
        </w:rPr>
        <w:t xml:space="preserve">Method: </w:t>
      </w:r>
      <w:r>
        <w:t xml:space="preserve">Build small proof of concept for high-risk technical areas (e.g., attendance capture with poor connectivity, SSO integration with state identity provider). Validate before committing to full build.</w:t>
      </w:r>
    </w:p>
    <w:p>
      <w:pPr>
        <w:spacing w:after="240"/>
      </w:pPr>
      <w:r>
        <w:rPr>
          <w:b/>
          <w:bCs/>
        </w:rPr>
        <w:t xml:space="preserve">Output: </w:t>
      </w:r>
      <w:r>
        <w:t xml:space="preserve">POC results, technology validation or pivot to alternative approach</w:t>
      </w:r>
    </w:p>
    <w:p>
      <w:pPr>
        <w:pStyle w:val="Heading3"/>
      </w:pPr>
      <w:r>
        <w:t xml:space="preserve">Capacity and Performance Sizing</w:t>
      </w:r>
    </w:p>
    <w:p>
      <w:pPr>
        <w:spacing w:after="80"/>
      </w:pPr>
      <w:r>
        <w:rPr>
          <w:b/>
          <w:bCs/>
        </w:rPr>
        <w:t xml:space="preserve">Purpose: </w:t>
      </w:r>
      <w:r>
        <w:t xml:space="preserve">Validate that infrastructure sizing is appropriate for expected load</w:t>
      </w:r>
    </w:p>
    <w:p>
      <w:pPr>
        <w:spacing w:after="80"/>
      </w:pPr>
      <w:r>
        <w:rPr>
          <w:b/>
          <w:bCs/>
        </w:rPr>
        <w:t xml:space="preserve">Method: </w:t>
      </w:r>
      <w:r>
        <w:t xml:space="preserve">Use quantitative parameters (user counts, transaction volumes) to calculate infrastructure requirements. Model database growth, storage needs, network bandwidth. Compare to available infrastructure.</w:t>
      </w:r>
    </w:p>
    <w:p>
      <w:pPr>
        <w:spacing w:after="240"/>
      </w:pPr>
      <w:r>
        <w:rPr>
          <w:b/>
          <w:bCs/>
        </w:rPr>
        <w:t xml:space="preserve">Output: </w:t>
      </w:r>
      <w:r>
        <w:t xml:space="preserve">Infrastructure sizing document, cost estimates for hosting, identification of bottlenecks or constraints</w:t>
      </w:r>
    </w:p>
    <w:p>
      <w:pPr>
        <w:pStyle w:val="Heading3"/>
      </w:pPr>
      <w:r>
        <w:t xml:space="preserve">Security and Compliance Validation</w:t>
      </w:r>
    </w:p>
    <w:p>
      <w:pPr>
        <w:spacing w:after="80"/>
      </w:pPr>
      <w:r>
        <w:rPr>
          <w:b/>
          <w:bCs/>
        </w:rPr>
        <w:t xml:space="preserve">Purpose: </w:t>
      </w:r>
      <w:r>
        <w:t xml:space="preserve">Ensure proposed approach meets security requirements and can obtain necessary approvals</w:t>
      </w:r>
    </w:p>
    <w:p>
      <w:pPr>
        <w:spacing w:after="80"/>
      </w:pPr>
      <w:r>
        <w:rPr>
          <w:b/>
          <w:bCs/>
        </w:rPr>
        <w:t xml:space="preserve">Method: </w:t>
      </w:r>
      <w:r>
        <w:t xml:space="preserve">Review architecture against state security framework. Conduct preliminary security assessment. Engage security team early to identify blockers or lengthy approval processes.</w:t>
      </w:r>
    </w:p>
    <w:p>
      <w:pPr>
        <w:spacing w:after="240"/>
      </w:pPr>
      <w:r>
        <w:rPr>
          <w:b/>
          <w:bCs/>
        </w:rPr>
        <w:t xml:space="preserve">Output: </w:t>
      </w:r>
      <w:r>
        <w:t xml:space="preserve">Security assessment report, compliance gap analysis, timeline for security authorization</w:t>
      </w:r>
    </w:p>
    <w:p>
      <w:r>
        <w:br w:type="page"/>
      </w:r>
    </w:p>
    <w:p>
      <w:pPr>
        <w:pStyle w:val="Heading1"/>
      </w:pPr>
      <w:r>
        <w:t xml:space="preserve">4. Key Decisions Timeline</w:t>
      </w:r>
    </w:p>
    <w:p>
      <w:pPr>
        <w:spacing w:after="240"/>
      </w:pPr>
      <w:r>
        <w:t xml:space="preserve">Ten critical decisions must be made during the discovery phase to enable project planning. These decisions are interdependent and should be made in sequence to avoid rework. The table below shows when each decision should be made and its impact on planning.</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00"/>
          <w:bottom w:type="dxa" w:w="80"/>
          <w:right w:type="dxa" w:w="100"/>
        </w:tblCellMar>
      </w:tblPr>
      <w:tblGrid>
        <w:gridCol w:w="3500"/>
        <w:gridCol w:w="3500"/>
        <w:gridCol w:w="1360"/>
      </w:tblGrid>
      <w:tr>
        <w:trPr>
          <w:tblHeader/>
        </w:trPr>
        <w:tc>
          <w:tcPr>
            <w:tcW w:type="dxa" w:w="3500"/>
            <w:tcBorders>
              <w:top w:val="single" w:color="333333" w:sz="6"/>
              <w:left w:val="single" w:color="333333" w:sz="6"/>
              <w:bottom w:val="single" w:color="333333" w:sz="6"/>
              <w:right w:val="single" w:color="333333" w:sz="6"/>
            </w:tcBorders>
            <w:shd w:fill="2B579A" w:val="clear"/>
          </w:tcPr>
          <w:p>
            <w:pPr>
              <w:jc w:val="center"/>
            </w:pPr>
            <w:r>
              <w:rPr>
                <w:b/>
                <w:bCs/>
                <w:color w:val="FFFFFF"/>
                <w:sz w:val="20"/>
                <w:szCs w:val="20"/>
              </w:rPr>
              <w:t xml:space="preserve">Decision</w:t>
            </w:r>
          </w:p>
        </w:tc>
        <w:tc>
          <w:tcPr>
            <w:tcW w:type="dxa" w:w="3500"/>
            <w:tcBorders>
              <w:top w:val="single" w:color="333333" w:sz="6"/>
              <w:left w:val="single" w:color="333333" w:sz="6"/>
              <w:bottom w:val="single" w:color="333333" w:sz="6"/>
              <w:right w:val="single" w:color="333333" w:sz="6"/>
            </w:tcBorders>
            <w:shd w:fill="2B579A" w:val="clear"/>
          </w:tcPr>
          <w:p>
            <w:pPr>
              <w:jc w:val="center"/>
            </w:pPr>
            <w:r>
              <w:rPr>
                <w:b/>
                <w:bCs/>
                <w:color w:val="FFFFFF"/>
                <w:sz w:val="20"/>
                <w:szCs w:val="20"/>
              </w:rPr>
              <w:t xml:space="preserve">Impact on Planning</w:t>
            </w:r>
          </w:p>
        </w:tc>
        <w:tc>
          <w:tcPr>
            <w:tcW w:type="dxa" w:w="1360"/>
            <w:tcBorders>
              <w:top w:val="single" w:color="333333" w:sz="6"/>
              <w:left w:val="single" w:color="333333" w:sz="6"/>
              <w:bottom w:val="single" w:color="333333" w:sz="6"/>
              <w:right w:val="single" w:color="333333" w:sz="6"/>
            </w:tcBorders>
            <w:shd w:fill="2B579A" w:val="clear"/>
          </w:tcPr>
          <w:p>
            <w:pPr>
              <w:jc w:val="center"/>
            </w:pPr>
            <w:r>
              <w:rPr>
                <w:b/>
                <w:bCs/>
                <w:color w:val="FFFFFF"/>
                <w:sz w:val="20"/>
                <w:szCs w:val="20"/>
              </w:rPr>
              <w:t xml:space="preserve">Timing</w:t>
            </w:r>
          </w:p>
        </w:tc>
      </w:tr>
      <w:tr>
        <w:tc>
          <w:tcPr>
            <w:tcW w:type="dxa" w:w="3500"/>
            <w:tcBorders>
              <w:top w:val="single" w:color="333333" w:sz="6"/>
              <w:left w:val="single" w:color="333333" w:sz="6"/>
              <w:bottom w:val="single" w:color="333333" w:sz="6"/>
              <w:right w:val="single" w:color="333333" w:sz="6"/>
            </w:tcBorders>
          </w:tcPr>
          <w:p>
            <w:r>
              <w:rPr>
                <w:sz w:val="20"/>
                <w:szCs w:val="20"/>
              </w:rPr>
              <w:t xml:space="preserve">Define geographic scope (pilot county vs statewide)</w:t>
            </w:r>
          </w:p>
        </w:tc>
        <w:tc>
          <w:tcPr>
            <w:tcW w:type="dxa" w:w="3500"/>
            <w:tcBorders>
              <w:top w:val="single" w:color="333333" w:sz="6"/>
              <w:left w:val="single" w:color="333333" w:sz="6"/>
              <w:bottom w:val="single" w:color="333333" w:sz="6"/>
              <w:right w:val="single" w:color="333333" w:sz="6"/>
            </w:tcBorders>
          </w:tcPr>
          <w:p>
            <w:r>
              <w:rPr>
                <w:sz w:val="20"/>
                <w:szCs w:val="20"/>
              </w:rPr>
              <w:t xml:space="preserve">Determines project size, user base, and rollout complexity</w:t>
            </w:r>
          </w:p>
        </w:tc>
        <w:tc>
          <w:tcPr>
            <w:tcW w:type="dxa" w:w="1360"/>
            <w:tcBorders>
              <w:top w:val="single" w:color="333333" w:sz="6"/>
              <w:left w:val="single" w:color="333333" w:sz="6"/>
              <w:bottom w:val="single" w:color="333333" w:sz="6"/>
              <w:right w:val="single" w:color="333333" w:sz="6"/>
            </w:tcBorders>
          </w:tcPr>
          <w:p>
            <w:pPr>
              <w:jc w:val="center"/>
            </w:pPr>
            <w:r>
              <w:rPr>
                <w:b/>
                <w:bCs/>
                <w:sz w:val="20"/>
                <w:szCs w:val="20"/>
              </w:rPr>
              <w:t xml:space="preserve">Week 2</w:t>
            </w:r>
          </w:p>
        </w:tc>
      </w:tr>
      <w:tr>
        <w:tc>
          <w:tcPr>
            <w:tcW w:type="dxa" w:w="3500"/>
            <w:tcBorders>
              <w:top w:val="single" w:color="333333" w:sz="6"/>
              <w:left w:val="single" w:color="333333" w:sz="6"/>
              <w:bottom w:val="single" w:color="333333" w:sz="6"/>
              <w:right w:val="single" w:color="333333" w:sz="6"/>
            </w:tcBorders>
            <w:shd w:fill="F2F2F2" w:val="clear"/>
          </w:tcPr>
          <w:p>
            <w:r>
              <w:rPr>
                <w:sz w:val="20"/>
                <w:szCs w:val="20"/>
              </w:rPr>
              <w:t xml:space="preserve">Establish total project budget and funding source</w:t>
            </w:r>
          </w:p>
        </w:tc>
        <w:tc>
          <w:tcPr>
            <w:tcW w:type="dxa" w:w="3500"/>
            <w:tcBorders>
              <w:top w:val="single" w:color="333333" w:sz="6"/>
              <w:left w:val="single" w:color="333333" w:sz="6"/>
              <w:bottom w:val="single" w:color="333333" w:sz="6"/>
              <w:right w:val="single" w:color="333333" w:sz="6"/>
            </w:tcBorders>
            <w:shd w:fill="F2F2F2" w:val="clear"/>
          </w:tcPr>
          <w:p>
            <w:r>
              <w:rPr>
                <w:sz w:val="20"/>
                <w:szCs w:val="20"/>
              </w:rPr>
              <w:t xml:space="preserve">Constrains all other decisions about scope and approach</w:t>
            </w:r>
          </w:p>
        </w:tc>
        <w:tc>
          <w:tcPr>
            <w:tcW w:type="dxa" w:w="1360"/>
            <w:tcBorders>
              <w:top w:val="single" w:color="333333" w:sz="6"/>
              <w:left w:val="single" w:color="333333" w:sz="6"/>
              <w:bottom w:val="single" w:color="333333" w:sz="6"/>
              <w:right w:val="single" w:color="333333" w:sz="6"/>
            </w:tcBorders>
            <w:shd w:fill="F2F2F2" w:val="clear"/>
          </w:tcPr>
          <w:p>
            <w:pPr>
              <w:jc w:val="center"/>
            </w:pPr>
            <w:r>
              <w:rPr>
                <w:b/>
                <w:bCs/>
                <w:sz w:val="20"/>
                <w:szCs w:val="20"/>
              </w:rPr>
              <w:t xml:space="preserve">Week 2</w:t>
            </w:r>
          </w:p>
        </w:tc>
      </w:tr>
      <w:tr>
        <w:tc>
          <w:tcPr>
            <w:tcW w:type="dxa" w:w="3500"/>
            <w:tcBorders>
              <w:top w:val="single" w:color="333333" w:sz="6"/>
              <w:left w:val="single" w:color="333333" w:sz="6"/>
              <w:bottom w:val="single" w:color="333333" w:sz="6"/>
              <w:right w:val="single" w:color="333333" w:sz="6"/>
            </w:tcBorders>
          </w:tcPr>
          <w:p>
            <w:r>
              <w:rPr>
                <w:sz w:val="20"/>
                <w:szCs w:val="20"/>
              </w:rPr>
              <w:t xml:space="preserve">Set firm go-live date or establish date flexibility</w:t>
            </w:r>
          </w:p>
        </w:tc>
        <w:tc>
          <w:tcPr>
            <w:tcW w:type="dxa" w:w="3500"/>
            <w:tcBorders>
              <w:top w:val="single" w:color="333333" w:sz="6"/>
              <w:left w:val="single" w:color="333333" w:sz="6"/>
              <w:bottom w:val="single" w:color="333333" w:sz="6"/>
              <w:right w:val="single" w:color="333333" w:sz="6"/>
            </w:tcBorders>
          </w:tcPr>
          <w:p>
            <w:r>
              <w:rPr>
                <w:sz w:val="20"/>
                <w:szCs w:val="20"/>
              </w:rPr>
              <w:t xml:space="preserve">Drives project timeline, resource planning, and phasing decisions</w:t>
            </w:r>
          </w:p>
        </w:tc>
        <w:tc>
          <w:tcPr>
            <w:tcW w:type="dxa" w:w="1360"/>
            <w:tcBorders>
              <w:top w:val="single" w:color="333333" w:sz="6"/>
              <w:left w:val="single" w:color="333333" w:sz="6"/>
              <w:bottom w:val="single" w:color="333333" w:sz="6"/>
              <w:right w:val="single" w:color="333333" w:sz="6"/>
            </w:tcBorders>
          </w:tcPr>
          <w:p>
            <w:pPr>
              <w:jc w:val="center"/>
            </w:pPr>
            <w:r>
              <w:rPr>
                <w:b/>
                <w:bCs/>
                <w:sz w:val="20"/>
                <w:szCs w:val="20"/>
              </w:rPr>
              <w:t xml:space="preserve">Week 2</w:t>
            </w:r>
          </w:p>
        </w:tc>
      </w:tr>
      <w:tr>
        <w:tc>
          <w:tcPr>
            <w:tcW w:type="dxa" w:w="3500"/>
            <w:tcBorders>
              <w:top w:val="single" w:color="333333" w:sz="6"/>
              <w:left w:val="single" w:color="333333" w:sz="6"/>
              <w:bottom w:val="single" w:color="333333" w:sz="6"/>
              <w:right w:val="single" w:color="333333" w:sz="6"/>
            </w:tcBorders>
            <w:shd w:fill="F2F2F2" w:val="clear"/>
          </w:tcPr>
          <w:p>
            <w:r>
              <w:rPr>
                <w:sz w:val="20"/>
                <w:szCs w:val="20"/>
              </w:rPr>
              <w:t xml:space="preserve">Determine build vs buy for core platform</w:t>
            </w:r>
          </w:p>
        </w:tc>
        <w:tc>
          <w:tcPr>
            <w:tcW w:type="dxa" w:w="3500"/>
            <w:tcBorders>
              <w:top w:val="single" w:color="333333" w:sz="6"/>
              <w:left w:val="single" w:color="333333" w:sz="6"/>
              <w:bottom w:val="single" w:color="333333" w:sz="6"/>
              <w:right w:val="single" w:color="333333" w:sz="6"/>
            </w:tcBorders>
            <w:shd w:fill="F2F2F2" w:val="clear"/>
          </w:tcPr>
          <w:p>
            <w:r>
              <w:rPr>
                <w:sz w:val="20"/>
                <w:szCs w:val="20"/>
              </w:rPr>
              <w:t xml:space="preserve">Affects timeline, cost, customization ability, and technical approach</w:t>
            </w:r>
          </w:p>
        </w:tc>
        <w:tc>
          <w:tcPr>
            <w:tcW w:type="dxa" w:w="1360"/>
            <w:tcBorders>
              <w:top w:val="single" w:color="333333" w:sz="6"/>
              <w:left w:val="single" w:color="333333" w:sz="6"/>
              <w:bottom w:val="single" w:color="333333" w:sz="6"/>
              <w:right w:val="single" w:color="333333" w:sz="6"/>
            </w:tcBorders>
            <w:shd w:fill="F2F2F2" w:val="clear"/>
          </w:tcPr>
          <w:p>
            <w:pPr>
              <w:jc w:val="center"/>
            </w:pPr>
            <w:r>
              <w:rPr>
                <w:b/>
                <w:bCs/>
                <w:sz w:val="20"/>
                <w:szCs w:val="20"/>
              </w:rPr>
              <w:t xml:space="preserve">Week 3</w:t>
            </w:r>
          </w:p>
        </w:tc>
      </w:tr>
      <w:tr>
        <w:tc>
          <w:tcPr>
            <w:tcW w:type="dxa" w:w="3500"/>
            <w:tcBorders>
              <w:top w:val="single" w:color="333333" w:sz="6"/>
              <w:left w:val="single" w:color="333333" w:sz="6"/>
              <w:bottom w:val="single" w:color="333333" w:sz="6"/>
              <w:right w:val="single" w:color="333333" w:sz="6"/>
            </w:tcBorders>
          </w:tcPr>
          <w:p>
            <w:r>
              <w:rPr>
                <w:sz w:val="20"/>
                <w:szCs w:val="20"/>
              </w:rPr>
              <w:t xml:space="preserve">Select cloud vs on-premises hosting</w:t>
            </w:r>
          </w:p>
        </w:tc>
        <w:tc>
          <w:tcPr>
            <w:tcW w:type="dxa" w:w="3500"/>
            <w:tcBorders>
              <w:top w:val="single" w:color="333333" w:sz="6"/>
              <w:left w:val="single" w:color="333333" w:sz="6"/>
              <w:bottom w:val="single" w:color="333333" w:sz="6"/>
              <w:right w:val="single" w:color="333333" w:sz="6"/>
            </w:tcBorders>
          </w:tcPr>
          <w:p>
            <w:r>
              <w:rPr>
                <w:sz w:val="20"/>
                <w:szCs w:val="20"/>
              </w:rPr>
              <w:t xml:space="preserve">Impacts architecture, security approach, costs, and deployment model</w:t>
            </w:r>
          </w:p>
        </w:tc>
        <w:tc>
          <w:tcPr>
            <w:tcW w:type="dxa" w:w="1360"/>
            <w:tcBorders>
              <w:top w:val="single" w:color="333333" w:sz="6"/>
              <w:left w:val="single" w:color="333333" w:sz="6"/>
              <w:bottom w:val="single" w:color="333333" w:sz="6"/>
              <w:right w:val="single" w:color="333333" w:sz="6"/>
            </w:tcBorders>
          </w:tcPr>
          <w:p>
            <w:pPr>
              <w:jc w:val="center"/>
            </w:pPr>
            <w:r>
              <w:rPr>
                <w:b/>
                <w:bCs/>
                <w:sz w:val="20"/>
                <w:szCs w:val="20"/>
              </w:rPr>
              <w:t xml:space="preserve">Week 3</w:t>
            </w:r>
          </w:p>
        </w:tc>
      </w:tr>
      <w:tr>
        <w:tc>
          <w:tcPr>
            <w:tcW w:type="dxa" w:w="3500"/>
            <w:tcBorders>
              <w:top w:val="single" w:color="333333" w:sz="6"/>
              <w:left w:val="single" w:color="333333" w:sz="6"/>
              <w:bottom w:val="single" w:color="333333" w:sz="6"/>
              <w:right w:val="single" w:color="333333" w:sz="6"/>
            </w:tcBorders>
            <w:shd w:fill="F2F2F2" w:val="clear"/>
          </w:tcPr>
          <w:p>
            <w:r>
              <w:rPr>
                <w:sz w:val="20"/>
                <w:szCs w:val="20"/>
              </w:rPr>
              <w:t xml:space="preserve">Identify mandatory technology stack components</w:t>
            </w:r>
          </w:p>
        </w:tc>
        <w:tc>
          <w:tcPr>
            <w:tcW w:type="dxa" w:w="3500"/>
            <w:tcBorders>
              <w:top w:val="single" w:color="333333" w:sz="6"/>
              <w:left w:val="single" w:color="333333" w:sz="6"/>
              <w:bottom w:val="single" w:color="333333" w:sz="6"/>
              <w:right w:val="single" w:color="333333" w:sz="6"/>
            </w:tcBorders>
            <w:shd w:fill="F2F2F2" w:val="clear"/>
          </w:tcPr>
          <w:p>
            <w:r>
              <w:rPr>
                <w:sz w:val="20"/>
                <w:szCs w:val="20"/>
              </w:rPr>
              <w:t xml:space="preserve">Constrains vendor selection and affects development approach</w:t>
            </w:r>
          </w:p>
        </w:tc>
        <w:tc>
          <w:tcPr>
            <w:tcW w:type="dxa" w:w="1360"/>
            <w:tcBorders>
              <w:top w:val="single" w:color="333333" w:sz="6"/>
              <w:left w:val="single" w:color="333333" w:sz="6"/>
              <w:bottom w:val="single" w:color="333333" w:sz="6"/>
              <w:right w:val="single" w:color="333333" w:sz="6"/>
            </w:tcBorders>
            <w:shd w:fill="F2F2F2" w:val="clear"/>
          </w:tcPr>
          <w:p>
            <w:pPr>
              <w:jc w:val="center"/>
            </w:pPr>
            <w:r>
              <w:rPr>
                <w:b/>
                <w:bCs/>
                <w:sz w:val="20"/>
                <w:szCs w:val="20"/>
              </w:rPr>
              <w:t xml:space="preserve">Week 3</w:t>
            </w:r>
          </w:p>
        </w:tc>
      </w:tr>
      <w:tr>
        <w:tc>
          <w:tcPr>
            <w:tcW w:type="dxa" w:w="3500"/>
            <w:tcBorders>
              <w:top w:val="single" w:color="333333" w:sz="6"/>
              <w:left w:val="single" w:color="333333" w:sz="6"/>
              <w:bottom w:val="single" w:color="333333" w:sz="6"/>
              <w:right w:val="single" w:color="333333" w:sz="6"/>
            </w:tcBorders>
          </w:tcPr>
          <w:p>
            <w:r>
              <w:rPr>
                <w:sz w:val="20"/>
                <w:szCs w:val="20"/>
              </w:rPr>
              <w:t xml:space="preserve">Define which modules are in Release 1 (MVP)</w:t>
            </w:r>
          </w:p>
        </w:tc>
        <w:tc>
          <w:tcPr>
            <w:tcW w:type="dxa" w:w="3500"/>
            <w:tcBorders>
              <w:top w:val="single" w:color="333333" w:sz="6"/>
              <w:left w:val="single" w:color="333333" w:sz="6"/>
              <w:bottom w:val="single" w:color="333333" w:sz="6"/>
              <w:right w:val="single" w:color="333333" w:sz="6"/>
            </w:tcBorders>
          </w:tcPr>
          <w:p>
            <w:r>
              <w:rPr>
                <w:sz w:val="20"/>
                <w:szCs w:val="20"/>
              </w:rPr>
              <w:t xml:space="preserve">Determines initial scope, timeline, and budget requirements</w:t>
            </w:r>
          </w:p>
        </w:tc>
        <w:tc>
          <w:tcPr>
            <w:tcW w:type="dxa" w:w="1360"/>
            <w:tcBorders>
              <w:top w:val="single" w:color="333333" w:sz="6"/>
              <w:left w:val="single" w:color="333333" w:sz="6"/>
              <w:bottom w:val="single" w:color="333333" w:sz="6"/>
              <w:right w:val="single" w:color="333333" w:sz="6"/>
            </w:tcBorders>
          </w:tcPr>
          <w:p>
            <w:pPr>
              <w:jc w:val="center"/>
            </w:pPr>
            <w:r>
              <w:rPr>
                <w:b/>
                <w:bCs/>
                <w:sz w:val="20"/>
                <w:szCs w:val="20"/>
              </w:rPr>
              <w:t xml:space="preserve">Week 4</w:t>
            </w:r>
          </w:p>
        </w:tc>
      </w:tr>
      <w:tr>
        <w:tc>
          <w:tcPr>
            <w:tcW w:type="dxa" w:w="3500"/>
            <w:tcBorders>
              <w:top w:val="single" w:color="333333" w:sz="6"/>
              <w:left w:val="single" w:color="333333" w:sz="6"/>
              <w:bottom w:val="single" w:color="333333" w:sz="6"/>
              <w:right w:val="single" w:color="333333" w:sz="6"/>
            </w:tcBorders>
            <w:shd w:fill="F2F2F2" w:val="clear"/>
          </w:tcPr>
          <w:p>
            <w:r>
              <w:rPr>
                <w:sz w:val="20"/>
                <w:szCs w:val="20"/>
              </w:rPr>
              <w:t xml:space="preserve">Approve data migration approach and timeline</w:t>
            </w:r>
          </w:p>
        </w:tc>
        <w:tc>
          <w:tcPr>
            <w:tcW w:type="dxa" w:w="3500"/>
            <w:tcBorders>
              <w:top w:val="single" w:color="333333" w:sz="6"/>
              <w:left w:val="single" w:color="333333" w:sz="6"/>
              <w:bottom w:val="single" w:color="333333" w:sz="6"/>
              <w:right w:val="single" w:color="333333" w:sz="6"/>
            </w:tcBorders>
            <w:shd w:fill="F2F2F2" w:val="clear"/>
          </w:tcPr>
          <w:p>
            <w:r>
              <w:rPr>
                <w:sz w:val="20"/>
                <w:szCs w:val="20"/>
              </w:rPr>
              <w:t xml:space="preserve">Often the longest project phase; affects cutover strategy</w:t>
            </w:r>
          </w:p>
        </w:tc>
        <w:tc>
          <w:tcPr>
            <w:tcW w:type="dxa" w:w="1360"/>
            <w:tcBorders>
              <w:top w:val="single" w:color="333333" w:sz="6"/>
              <w:left w:val="single" w:color="333333" w:sz="6"/>
              <w:bottom w:val="single" w:color="333333" w:sz="6"/>
              <w:right w:val="single" w:color="333333" w:sz="6"/>
            </w:tcBorders>
            <w:shd w:fill="F2F2F2" w:val="clear"/>
          </w:tcPr>
          <w:p>
            <w:pPr>
              <w:jc w:val="center"/>
            </w:pPr>
            <w:r>
              <w:rPr>
                <w:b/>
                <w:bCs/>
                <w:sz w:val="20"/>
                <w:szCs w:val="20"/>
              </w:rPr>
              <w:t xml:space="preserve">Week 4</w:t>
            </w:r>
          </w:p>
        </w:tc>
      </w:tr>
      <w:tr>
        <w:tc>
          <w:tcPr>
            <w:tcW w:type="dxa" w:w="3500"/>
            <w:tcBorders>
              <w:top w:val="single" w:color="333333" w:sz="6"/>
              <w:left w:val="single" w:color="333333" w:sz="6"/>
              <w:bottom w:val="single" w:color="333333" w:sz="6"/>
              <w:right w:val="single" w:color="333333" w:sz="6"/>
            </w:tcBorders>
          </w:tcPr>
          <w:p>
            <w:r>
              <w:rPr>
                <w:sz w:val="20"/>
                <w:szCs w:val="20"/>
              </w:rPr>
              <w:t xml:space="preserve">Confirm vendor vs state team responsibilities</w:t>
            </w:r>
          </w:p>
        </w:tc>
        <w:tc>
          <w:tcPr>
            <w:tcW w:type="dxa" w:w="3500"/>
            <w:tcBorders>
              <w:top w:val="single" w:color="333333" w:sz="6"/>
              <w:left w:val="single" w:color="333333" w:sz="6"/>
              <w:bottom w:val="single" w:color="333333" w:sz="6"/>
              <w:right w:val="single" w:color="333333" w:sz="6"/>
            </w:tcBorders>
          </w:tcPr>
          <w:p>
            <w:r>
              <w:rPr>
                <w:sz w:val="20"/>
                <w:szCs w:val="20"/>
              </w:rPr>
              <w:t xml:space="preserve">Determines vendor scope, affects pricing, defines state commitments</w:t>
            </w:r>
          </w:p>
        </w:tc>
        <w:tc>
          <w:tcPr>
            <w:tcW w:type="dxa" w:w="1360"/>
            <w:tcBorders>
              <w:top w:val="single" w:color="333333" w:sz="6"/>
              <w:left w:val="single" w:color="333333" w:sz="6"/>
              <w:bottom w:val="single" w:color="333333" w:sz="6"/>
              <w:right w:val="single" w:color="333333" w:sz="6"/>
            </w:tcBorders>
          </w:tcPr>
          <w:p>
            <w:pPr>
              <w:jc w:val="center"/>
            </w:pPr>
            <w:r>
              <w:rPr>
                <w:b/>
                <w:bCs/>
                <w:sz w:val="20"/>
                <w:szCs w:val="20"/>
              </w:rPr>
              <w:t xml:space="preserve">Week 5</w:t>
            </w:r>
          </w:p>
        </w:tc>
      </w:tr>
      <w:tr>
        <w:tc>
          <w:tcPr>
            <w:tcW w:type="dxa" w:w="3500"/>
            <w:tcBorders>
              <w:top w:val="single" w:color="333333" w:sz="6"/>
              <w:left w:val="single" w:color="333333" w:sz="6"/>
              <w:bottom w:val="single" w:color="333333" w:sz="6"/>
              <w:right w:val="single" w:color="333333" w:sz="6"/>
            </w:tcBorders>
            <w:shd w:fill="F2F2F2" w:val="clear"/>
          </w:tcPr>
          <w:p>
            <w:r>
              <w:rPr>
                <w:sz w:val="20"/>
                <w:szCs w:val="20"/>
              </w:rPr>
              <w:t xml:space="preserve">Establish project governance structure</w:t>
            </w:r>
          </w:p>
        </w:tc>
        <w:tc>
          <w:tcPr>
            <w:tcW w:type="dxa" w:w="3500"/>
            <w:tcBorders>
              <w:top w:val="single" w:color="333333" w:sz="6"/>
              <w:left w:val="single" w:color="333333" w:sz="6"/>
              <w:bottom w:val="single" w:color="333333" w:sz="6"/>
              <w:right w:val="single" w:color="333333" w:sz="6"/>
            </w:tcBorders>
            <w:shd w:fill="F2F2F2" w:val="clear"/>
          </w:tcPr>
          <w:p>
            <w:r>
              <w:rPr>
                <w:sz w:val="20"/>
                <w:szCs w:val="20"/>
              </w:rPr>
              <w:t xml:space="preserve">Defines decision authority, escalation path, and accountability</w:t>
            </w:r>
          </w:p>
        </w:tc>
        <w:tc>
          <w:tcPr>
            <w:tcW w:type="dxa" w:w="1360"/>
            <w:tcBorders>
              <w:top w:val="single" w:color="333333" w:sz="6"/>
              <w:left w:val="single" w:color="333333" w:sz="6"/>
              <w:bottom w:val="single" w:color="333333" w:sz="6"/>
              <w:right w:val="single" w:color="333333" w:sz="6"/>
            </w:tcBorders>
            <w:shd w:fill="F2F2F2" w:val="clear"/>
          </w:tcPr>
          <w:p>
            <w:pPr>
              <w:jc w:val="center"/>
            </w:pPr>
            <w:r>
              <w:rPr>
                <w:b/>
                <w:bCs/>
                <w:sz w:val="20"/>
                <w:szCs w:val="20"/>
              </w:rPr>
              <w:t xml:space="preserve">Week 5</w:t>
            </w:r>
          </w:p>
        </w:tc>
      </w:tr>
    </w:tbl>
    <w:p>
      <w:pPr>
        <w:spacing w:before="240" w:after="240"/>
      </w:pPr>
      <w:r>
        <w:t xml:space="preserve"/>
      </w:r>
    </w:p>
    <w:p>
      <w:pPr>
        <w:pStyle w:val="Heading2"/>
      </w:pPr>
      <w:r>
        <w:t xml:space="preserve">Decision-Making Process</w:t>
      </w:r>
    </w:p>
    <w:p>
      <w:pPr>
        <w:spacing w:after="240"/>
      </w:pPr>
      <w:r>
        <w:t xml:space="preserve">Each decision should follow a structured process to ensure proper analysis and stakeholder alignment. The recommended process includes: (1) Frame the decision with options and trade-offs, (2) Gather input from affected stakeholders, (3) Analyze implications of each option, (4) Present recommendation to decision authority, (5) Make decision and document rationale, (6) Communicate decision to all stakeholders, (7) Update project documents to reflect decision. For major decisions like build vs buy or hosting approach, consider bringing in external expertise to provide independent assessment.</w:t>
      </w:r>
    </w:p>
    <w:p>
      <w:r>
        <w:br w:type="page"/>
      </w:r>
    </w:p>
    <w:p>
      <w:pPr>
        <w:pStyle w:val="Heading1"/>
      </w:pPr>
      <w:r>
        <w:t xml:space="preserve">5. Complete Project Plan Structure</w:t>
      </w:r>
    </w:p>
    <w:p>
      <w:pPr>
        <w:spacing w:after="240"/>
      </w:pPr>
      <w:r>
        <w:t xml:space="preserve">Once all discovery activities are complete and critical decisions have been made, a comprehensive project plan can be developed. The following outline shows the structure and major sections of a complete SCMS project plan.</w:t>
      </w:r>
    </w:p>
    <w:p>
      <w:pPr>
        <w:pStyle w:val="Heading2"/>
      </w:pPr>
      <w:r>
        <w:t xml:space="preserve">Project Plan Sections</w:t>
      </w:r>
    </w:p>
    <w:p>
      <w:pPr>
        <w:pStyle w:val="Heading3"/>
      </w:pPr>
      <w:r>
        <w:t xml:space="preserve">1. Executive Summary</w:t>
      </w:r>
    </w:p>
    <w:p>
      <w:pPr>
        <w:pStyle w:val="ListParagraph"/>
        <w:numPr>
          <w:ilvl w:val="0"/>
          <w:numId w:val="3"/>
        </w:numPr>
      </w:pPr>
      <w:r>
        <w:t xml:space="preserve">Project purpose and objectives</w:t>
      </w:r>
    </w:p>
    <w:p>
      <w:pPr>
        <w:pStyle w:val="ListParagraph"/>
        <w:numPr>
          <w:ilvl w:val="0"/>
          <w:numId w:val="3"/>
        </w:numPr>
      </w:pPr>
      <w:r>
        <w:t xml:space="preserve">Scope summary and key deliverables</w:t>
      </w:r>
    </w:p>
    <w:p>
      <w:pPr>
        <w:pStyle w:val="ListParagraph"/>
        <w:numPr>
          <w:ilvl w:val="0"/>
          <w:numId w:val="3"/>
        </w:numPr>
      </w:pPr>
      <w:r>
        <w:t xml:space="preserve">Budget and timeline summary</w:t>
      </w:r>
    </w:p>
    <w:p>
      <w:pPr>
        <w:pStyle w:val="ListParagraph"/>
        <w:numPr>
          <w:ilvl w:val="0"/>
          <w:numId w:val="3"/>
        </w:numPr>
      </w:pPr>
      <w:r>
        <w:t xml:space="preserve">Key success factors and risks</w:t>
      </w:r>
    </w:p>
    <w:p>
      <w:pPr>
        <w:pStyle w:val="ListParagraph"/>
        <w:numPr>
          <w:ilvl w:val="0"/>
          <w:numId w:val="3"/>
        </w:numPr>
        <w:spacing w:after="120"/>
      </w:pPr>
      <w:r>
        <w:t xml:space="preserve">Expected benefits and ROI</w:t>
      </w:r>
    </w:p>
    <w:p>
      <w:pPr>
        <w:pStyle w:val="Heading3"/>
      </w:pPr>
      <w:r>
        <w:t xml:space="preserve">2. Project Charter</w:t>
      </w:r>
    </w:p>
    <w:p>
      <w:pPr>
        <w:pStyle w:val="ListParagraph"/>
        <w:numPr>
          <w:ilvl w:val="0"/>
          <w:numId w:val="3"/>
        </w:numPr>
      </w:pPr>
      <w:r>
        <w:t xml:space="preserve">Business case and justification</w:t>
      </w:r>
    </w:p>
    <w:p>
      <w:pPr>
        <w:pStyle w:val="ListParagraph"/>
        <w:numPr>
          <w:ilvl w:val="0"/>
          <w:numId w:val="3"/>
        </w:numPr>
      </w:pPr>
      <w:r>
        <w:t xml:space="preserve">Project goals and success criteria</w:t>
      </w:r>
    </w:p>
    <w:p>
      <w:pPr>
        <w:pStyle w:val="ListParagraph"/>
        <w:numPr>
          <w:ilvl w:val="0"/>
          <w:numId w:val="3"/>
        </w:numPr>
      </w:pPr>
      <w:r>
        <w:t xml:space="preserve">Stakeholder analysis</w:t>
      </w:r>
    </w:p>
    <w:p>
      <w:pPr>
        <w:pStyle w:val="ListParagraph"/>
        <w:numPr>
          <w:ilvl w:val="0"/>
          <w:numId w:val="3"/>
        </w:numPr>
      </w:pPr>
      <w:r>
        <w:t xml:space="preserve">Project authorization and sponsorship</w:t>
      </w:r>
    </w:p>
    <w:p>
      <w:pPr>
        <w:pStyle w:val="ListParagraph"/>
        <w:numPr>
          <w:ilvl w:val="0"/>
          <w:numId w:val="3"/>
        </w:numPr>
        <w:spacing w:after="120"/>
      </w:pPr>
      <w:r>
        <w:t xml:space="preserve">High-level timeline and budget</w:t>
      </w:r>
    </w:p>
    <w:p>
      <w:pPr>
        <w:pStyle w:val="Heading3"/>
      </w:pPr>
      <w:r>
        <w:t xml:space="preserve">3. Scope Management</w:t>
      </w:r>
    </w:p>
    <w:p>
      <w:pPr>
        <w:pStyle w:val="ListParagraph"/>
        <w:numPr>
          <w:ilvl w:val="0"/>
          <w:numId w:val="3"/>
        </w:numPr>
      </w:pPr>
      <w:r>
        <w:t xml:space="preserve">Detailed scope statement with quantitative parameters</w:t>
      </w:r>
    </w:p>
    <w:p>
      <w:pPr>
        <w:pStyle w:val="ListParagraph"/>
        <w:numPr>
          <w:ilvl w:val="0"/>
          <w:numId w:val="3"/>
        </w:numPr>
      </w:pPr>
      <w:r>
        <w:t xml:space="preserve">In-scope and out-of-scope boundaries</w:t>
      </w:r>
    </w:p>
    <w:p>
      <w:pPr>
        <w:pStyle w:val="ListParagraph"/>
        <w:numPr>
          <w:ilvl w:val="0"/>
          <w:numId w:val="3"/>
        </w:numPr>
      </w:pPr>
      <w:r>
        <w:t xml:space="preserve">Modules included in each release phase</w:t>
      </w:r>
    </w:p>
    <w:p>
      <w:pPr>
        <w:pStyle w:val="ListParagraph"/>
        <w:numPr>
          <w:ilvl w:val="0"/>
          <w:numId w:val="3"/>
        </w:numPr>
      </w:pPr>
      <w:r>
        <w:t xml:space="preserve">Assumptions and constraints</w:t>
      </w:r>
    </w:p>
    <w:p>
      <w:pPr>
        <w:pStyle w:val="ListParagraph"/>
        <w:numPr>
          <w:ilvl w:val="0"/>
          <w:numId w:val="3"/>
        </w:numPr>
        <w:spacing w:after="120"/>
      </w:pPr>
      <w:r>
        <w:t xml:space="preserve">Change control process</w:t>
      </w:r>
    </w:p>
    <w:p>
      <w:pPr>
        <w:pStyle w:val="Heading3"/>
      </w:pPr>
      <w:r>
        <w:t xml:space="preserve">4. Requirements Summary</w:t>
      </w:r>
    </w:p>
    <w:p>
      <w:pPr>
        <w:pStyle w:val="ListParagraph"/>
        <w:numPr>
          <w:ilvl w:val="0"/>
          <w:numId w:val="3"/>
        </w:numPr>
      </w:pPr>
      <w:r>
        <w:t xml:space="preserve">Business requirements overview</w:t>
      </w:r>
    </w:p>
    <w:p>
      <w:pPr>
        <w:pStyle w:val="ListParagraph"/>
        <w:numPr>
          <w:ilvl w:val="0"/>
          <w:numId w:val="3"/>
        </w:numPr>
      </w:pPr>
      <w:r>
        <w:t xml:space="preserve">Functional requirements by module</w:t>
      </w:r>
    </w:p>
    <w:p>
      <w:pPr>
        <w:pStyle w:val="ListParagraph"/>
        <w:numPr>
          <w:ilvl w:val="0"/>
          <w:numId w:val="3"/>
        </w:numPr>
      </w:pPr>
      <w:r>
        <w:t xml:space="preserve">Non-functional requirements (performance, security, scalability)</w:t>
      </w:r>
    </w:p>
    <w:p>
      <w:pPr>
        <w:pStyle w:val="ListParagraph"/>
        <w:numPr>
          <w:ilvl w:val="0"/>
          <w:numId w:val="3"/>
        </w:numPr>
      </w:pPr>
      <w:r>
        <w:t xml:space="preserve">Integration requirements</w:t>
      </w:r>
    </w:p>
    <w:p>
      <w:pPr>
        <w:pStyle w:val="ListParagraph"/>
        <w:numPr>
          <w:ilvl w:val="0"/>
          <w:numId w:val="3"/>
        </w:numPr>
        <w:spacing w:after="120"/>
      </w:pPr>
      <w:r>
        <w:t xml:space="preserve">Requirements traceability approach</w:t>
      </w:r>
    </w:p>
    <w:p>
      <w:pPr>
        <w:pStyle w:val="Heading3"/>
      </w:pPr>
      <w:r>
        <w:t xml:space="preserve">5. Technical Architecture</w:t>
      </w:r>
    </w:p>
    <w:p>
      <w:pPr>
        <w:pStyle w:val="ListParagraph"/>
        <w:numPr>
          <w:ilvl w:val="0"/>
          <w:numId w:val="3"/>
        </w:numPr>
      </w:pPr>
      <w:r>
        <w:t xml:space="preserve">Solution architecture overview</w:t>
      </w:r>
    </w:p>
    <w:p>
      <w:pPr>
        <w:pStyle w:val="ListParagraph"/>
        <w:numPr>
          <w:ilvl w:val="0"/>
          <w:numId w:val="3"/>
        </w:numPr>
      </w:pPr>
      <w:r>
        <w:t xml:space="preserve">Technology stack (database, middleware, frameworks)</w:t>
      </w:r>
    </w:p>
    <w:p>
      <w:pPr>
        <w:pStyle w:val="ListParagraph"/>
        <w:numPr>
          <w:ilvl w:val="0"/>
          <w:numId w:val="3"/>
        </w:numPr>
      </w:pPr>
      <w:r>
        <w:t xml:space="preserve">Infrastructure and hosting approach</w:t>
      </w:r>
    </w:p>
    <w:p>
      <w:pPr>
        <w:pStyle w:val="ListParagraph"/>
        <w:numPr>
          <w:ilvl w:val="0"/>
          <w:numId w:val="3"/>
        </w:numPr>
      </w:pPr>
      <w:r>
        <w:t xml:space="preserve">Security architecture</w:t>
      </w:r>
    </w:p>
    <w:p>
      <w:pPr>
        <w:pStyle w:val="ListParagraph"/>
        <w:numPr>
          <w:ilvl w:val="0"/>
          <w:numId w:val="3"/>
        </w:numPr>
      </w:pPr>
      <w:r>
        <w:t xml:space="preserve">Integration architecture and patterns</w:t>
      </w:r>
    </w:p>
    <w:p>
      <w:pPr>
        <w:pStyle w:val="ListParagraph"/>
        <w:numPr>
          <w:ilvl w:val="0"/>
          <w:numId w:val="3"/>
        </w:numPr>
        <w:spacing w:after="120"/>
      </w:pPr>
      <w:r>
        <w:t xml:space="preserve">Disaster recovery and business continuity</w:t>
      </w:r>
    </w:p>
    <w:p>
      <w:pPr>
        <w:pStyle w:val="Heading3"/>
      </w:pPr>
      <w:r>
        <w:t xml:space="preserve">6. Work Breakdown Structure (WBS)</w:t>
      </w:r>
    </w:p>
    <w:p>
      <w:pPr>
        <w:pStyle w:val="ListParagraph"/>
        <w:numPr>
          <w:ilvl w:val="0"/>
          <w:numId w:val="3"/>
        </w:numPr>
      </w:pPr>
      <w:r>
        <w:t xml:space="preserve">Phase 1: Discovery and Design (detailed breakdown)</w:t>
      </w:r>
    </w:p>
    <w:p>
      <w:pPr>
        <w:pStyle w:val="ListParagraph"/>
        <w:numPr>
          <w:ilvl w:val="0"/>
          <w:numId w:val="3"/>
        </w:numPr>
      </w:pPr>
      <w:r>
        <w:t xml:space="preserve">Phase 2: Development and Configuration</w:t>
      </w:r>
    </w:p>
    <w:p>
      <w:pPr>
        <w:pStyle w:val="ListParagraph"/>
        <w:numPr>
          <w:ilvl w:val="0"/>
          <w:numId w:val="3"/>
        </w:numPr>
      </w:pPr>
      <w:r>
        <w:t xml:space="preserve">Phase 3: Integration and Data Migration</w:t>
      </w:r>
    </w:p>
    <w:p>
      <w:pPr>
        <w:pStyle w:val="ListParagraph"/>
        <w:numPr>
          <w:ilvl w:val="0"/>
          <w:numId w:val="3"/>
        </w:numPr>
      </w:pPr>
      <w:r>
        <w:t xml:space="preserve">Phase 4: Testing and Quality Assurance</w:t>
      </w:r>
    </w:p>
    <w:p>
      <w:pPr>
        <w:pStyle w:val="ListParagraph"/>
        <w:numPr>
          <w:ilvl w:val="0"/>
          <w:numId w:val="3"/>
        </w:numPr>
      </w:pPr>
      <w:r>
        <w:t xml:space="preserve">Phase 5: Training and Change Management</w:t>
      </w:r>
    </w:p>
    <w:p>
      <w:pPr>
        <w:pStyle w:val="ListParagraph"/>
        <w:numPr>
          <w:ilvl w:val="0"/>
          <w:numId w:val="3"/>
        </w:numPr>
      </w:pPr>
      <w:r>
        <w:t xml:space="preserve">Phase 6: Deployment and Go-Live</w:t>
      </w:r>
    </w:p>
    <w:p>
      <w:pPr>
        <w:pStyle w:val="ListParagraph"/>
        <w:numPr>
          <w:ilvl w:val="0"/>
          <w:numId w:val="3"/>
        </w:numPr>
        <w:spacing w:after="120"/>
      </w:pPr>
      <w:r>
        <w:t xml:space="preserve">Phase 7: Hypercare and Stabilization</w:t>
      </w:r>
    </w:p>
    <w:p>
      <w:pPr>
        <w:pStyle w:val="Heading3"/>
      </w:pPr>
      <w:r>
        <w:t xml:space="preserve">7. Project Schedule</w:t>
      </w:r>
    </w:p>
    <w:p>
      <w:pPr>
        <w:pStyle w:val="ListParagraph"/>
        <w:numPr>
          <w:ilvl w:val="0"/>
          <w:numId w:val="3"/>
        </w:numPr>
      </w:pPr>
      <w:r>
        <w:t xml:space="preserve">Master schedule with major milestones</w:t>
      </w:r>
    </w:p>
    <w:p>
      <w:pPr>
        <w:pStyle w:val="ListParagraph"/>
        <w:numPr>
          <w:ilvl w:val="0"/>
          <w:numId w:val="3"/>
        </w:numPr>
      </w:pPr>
      <w:r>
        <w:t xml:space="preserve">Critical path analysis</w:t>
      </w:r>
    </w:p>
    <w:p>
      <w:pPr>
        <w:pStyle w:val="ListParagraph"/>
        <w:numPr>
          <w:ilvl w:val="0"/>
          <w:numId w:val="3"/>
        </w:numPr>
      </w:pPr>
      <w:r>
        <w:t xml:space="preserve">Phase-level timelines with dependencies</w:t>
      </w:r>
    </w:p>
    <w:p>
      <w:pPr>
        <w:pStyle w:val="ListParagraph"/>
        <w:numPr>
          <w:ilvl w:val="0"/>
          <w:numId w:val="3"/>
        </w:numPr>
      </w:pPr>
      <w:r>
        <w:t xml:space="preserve">Key decision points and gates</w:t>
      </w:r>
    </w:p>
    <w:p>
      <w:pPr>
        <w:pStyle w:val="ListParagraph"/>
        <w:numPr>
          <w:ilvl w:val="0"/>
          <w:numId w:val="3"/>
        </w:numPr>
        <w:spacing w:after="120"/>
      </w:pPr>
      <w:r>
        <w:t xml:space="preserve">Schedule assumptions and constraints</w:t>
      </w:r>
    </w:p>
    <w:p>
      <w:pPr>
        <w:pStyle w:val="Heading3"/>
      </w:pPr>
      <w:r>
        <w:t xml:space="preserve">8. Resource Management</w:t>
      </w:r>
    </w:p>
    <w:p>
      <w:pPr>
        <w:pStyle w:val="ListParagraph"/>
        <w:numPr>
          <w:ilvl w:val="0"/>
          <w:numId w:val="3"/>
        </w:numPr>
      </w:pPr>
      <w:r>
        <w:t xml:space="preserve">Organizational structure and governance</w:t>
      </w:r>
    </w:p>
    <w:p>
      <w:pPr>
        <w:pStyle w:val="ListParagraph"/>
        <w:numPr>
          <w:ilvl w:val="0"/>
          <w:numId w:val="3"/>
        </w:numPr>
      </w:pPr>
      <w:r>
        <w:t xml:space="preserve">RACI matrix for all major activities</w:t>
      </w:r>
    </w:p>
    <w:p>
      <w:pPr>
        <w:pStyle w:val="ListParagraph"/>
        <w:numPr>
          <w:ilvl w:val="0"/>
          <w:numId w:val="3"/>
        </w:numPr>
      </w:pPr>
      <w:r>
        <w:t xml:space="preserve">Team composition (state and vendor roles)</w:t>
      </w:r>
    </w:p>
    <w:p>
      <w:pPr>
        <w:pStyle w:val="ListParagraph"/>
        <w:numPr>
          <w:ilvl w:val="0"/>
          <w:numId w:val="3"/>
        </w:numPr>
      </w:pPr>
      <w:r>
        <w:t xml:space="preserve">Resource loading and allocation</w:t>
      </w:r>
    </w:p>
    <w:p>
      <w:pPr>
        <w:pStyle w:val="ListParagraph"/>
        <w:numPr>
          <w:ilvl w:val="0"/>
          <w:numId w:val="3"/>
        </w:numPr>
        <w:spacing w:after="120"/>
      </w:pPr>
      <w:r>
        <w:t xml:space="preserve">Skills and training requirements</w:t>
      </w:r>
    </w:p>
    <w:p>
      <w:pPr>
        <w:pStyle w:val="Heading3"/>
      </w:pPr>
      <w:r>
        <w:t xml:space="preserve">9. Budget and Cost Management</w:t>
      </w:r>
    </w:p>
    <w:p>
      <w:pPr>
        <w:pStyle w:val="ListParagraph"/>
        <w:numPr>
          <w:ilvl w:val="0"/>
          <w:numId w:val="3"/>
        </w:numPr>
      </w:pPr>
      <w:r>
        <w:t xml:space="preserve">Total cost estimate by phase and category</w:t>
      </w:r>
    </w:p>
    <w:p>
      <w:pPr>
        <w:pStyle w:val="ListParagraph"/>
        <w:numPr>
          <w:ilvl w:val="0"/>
          <w:numId w:val="3"/>
        </w:numPr>
      </w:pPr>
      <w:r>
        <w:t xml:space="preserve">One-time costs vs ongoing operational costs</w:t>
      </w:r>
    </w:p>
    <w:p>
      <w:pPr>
        <w:pStyle w:val="ListParagraph"/>
        <w:numPr>
          <w:ilvl w:val="0"/>
          <w:numId w:val="3"/>
        </w:numPr>
      </w:pPr>
      <w:r>
        <w:t xml:space="preserve">Funding sources and budget authority</w:t>
      </w:r>
    </w:p>
    <w:p>
      <w:pPr>
        <w:pStyle w:val="ListParagraph"/>
        <w:numPr>
          <w:ilvl w:val="0"/>
          <w:numId w:val="3"/>
        </w:numPr>
      </w:pPr>
      <w:r>
        <w:t xml:space="preserve">Cost management and tracking approach</w:t>
      </w:r>
    </w:p>
    <w:p>
      <w:pPr>
        <w:pStyle w:val="ListParagraph"/>
        <w:numPr>
          <w:ilvl w:val="0"/>
          <w:numId w:val="3"/>
        </w:numPr>
        <w:spacing w:after="120"/>
      </w:pPr>
      <w:r>
        <w:t xml:space="preserve">Contingency reserves and triggers</w:t>
      </w:r>
    </w:p>
    <w:p>
      <w:pPr>
        <w:pStyle w:val="Heading3"/>
      </w:pPr>
      <w:r>
        <w:t xml:space="preserve">10. Quality Management</w:t>
      </w:r>
    </w:p>
    <w:p>
      <w:pPr>
        <w:pStyle w:val="ListParagraph"/>
        <w:numPr>
          <w:ilvl w:val="0"/>
          <w:numId w:val="3"/>
        </w:numPr>
      </w:pPr>
      <w:r>
        <w:t xml:space="preserve">Quality standards and metrics</w:t>
      </w:r>
    </w:p>
    <w:p>
      <w:pPr>
        <w:pStyle w:val="ListParagraph"/>
        <w:numPr>
          <w:ilvl w:val="0"/>
          <w:numId w:val="3"/>
        </w:numPr>
      </w:pPr>
      <w:r>
        <w:t xml:space="preserve">Testing strategy (unit, integration, UAT, performance)</w:t>
      </w:r>
    </w:p>
    <w:p>
      <w:pPr>
        <w:pStyle w:val="ListParagraph"/>
        <w:numPr>
          <w:ilvl w:val="0"/>
          <w:numId w:val="3"/>
        </w:numPr>
      </w:pPr>
      <w:r>
        <w:t xml:space="preserve">Acceptance criteria by phase</w:t>
      </w:r>
    </w:p>
    <w:p>
      <w:pPr>
        <w:pStyle w:val="ListParagraph"/>
        <w:numPr>
          <w:ilvl w:val="0"/>
          <w:numId w:val="3"/>
        </w:numPr>
      </w:pPr>
      <w:r>
        <w:t xml:space="preserve">Defect management process</w:t>
      </w:r>
    </w:p>
    <w:p>
      <w:pPr>
        <w:pStyle w:val="ListParagraph"/>
        <w:numPr>
          <w:ilvl w:val="0"/>
          <w:numId w:val="3"/>
        </w:numPr>
        <w:spacing w:after="120"/>
      </w:pPr>
      <w:r>
        <w:t xml:space="preserve">Quality assurance reviews and audits</w:t>
      </w:r>
    </w:p>
    <w:p>
      <w:pPr>
        <w:pStyle w:val="Heading3"/>
      </w:pPr>
      <w:r>
        <w:t xml:space="preserve">11. Risk Management</w:t>
      </w:r>
    </w:p>
    <w:p>
      <w:pPr>
        <w:pStyle w:val="ListParagraph"/>
        <w:numPr>
          <w:ilvl w:val="0"/>
          <w:numId w:val="3"/>
        </w:numPr>
      </w:pPr>
      <w:r>
        <w:t xml:space="preserve">Risk management approach</w:t>
      </w:r>
    </w:p>
    <w:p>
      <w:pPr>
        <w:pStyle w:val="ListParagraph"/>
        <w:numPr>
          <w:ilvl w:val="0"/>
          <w:numId w:val="3"/>
        </w:numPr>
      </w:pPr>
      <w:r>
        <w:t xml:space="preserve">Risk register with probability and impact ratings</w:t>
      </w:r>
    </w:p>
    <w:p>
      <w:pPr>
        <w:pStyle w:val="ListParagraph"/>
        <w:numPr>
          <w:ilvl w:val="0"/>
          <w:numId w:val="3"/>
        </w:numPr>
      </w:pPr>
      <w:r>
        <w:t xml:space="preserve">Mitigation strategies and contingency plans</w:t>
      </w:r>
    </w:p>
    <w:p>
      <w:pPr>
        <w:pStyle w:val="ListParagraph"/>
        <w:numPr>
          <w:ilvl w:val="0"/>
          <w:numId w:val="3"/>
        </w:numPr>
      </w:pPr>
      <w:r>
        <w:t xml:space="preserve">Risk owners and monitoring process</w:t>
      </w:r>
    </w:p>
    <w:p>
      <w:pPr>
        <w:pStyle w:val="ListParagraph"/>
        <w:numPr>
          <w:ilvl w:val="0"/>
          <w:numId w:val="3"/>
        </w:numPr>
        <w:spacing w:after="120"/>
      </w:pPr>
      <w:r>
        <w:t xml:space="preserve">Escalation criteria and process</w:t>
      </w:r>
    </w:p>
    <w:p>
      <w:pPr>
        <w:pStyle w:val="Heading3"/>
      </w:pPr>
      <w:r>
        <w:t xml:space="preserve">12. Change Management and Training</w:t>
      </w:r>
    </w:p>
    <w:p>
      <w:pPr>
        <w:pStyle w:val="ListParagraph"/>
        <w:numPr>
          <w:ilvl w:val="0"/>
          <w:numId w:val="3"/>
        </w:numPr>
      </w:pPr>
      <w:r>
        <w:t xml:space="preserve">Change impact assessment</w:t>
      </w:r>
    </w:p>
    <w:p>
      <w:pPr>
        <w:pStyle w:val="ListParagraph"/>
        <w:numPr>
          <w:ilvl w:val="0"/>
          <w:numId w:val="3"/>
        </w:numPr>
      </w:pPr>
      <w:r>
        <w:t xml:space="preserve">Stakeholder engagement and communication plan</w:t>
      </w:r>
    </w:p>
    <w:p>
      <w:pPr>
        <w:pStyle w:val="ListParagraph"/>
        <w:numPr>
          <w:ilvl w:val="0"/>
          <w:numId w:val="3"/>
        </w:numPr>
      </w:pPr>
      <w:r>
        <w:t xml:space="preserve">Training strategy by audience</w:t>
      </w:r>
    </w:p>
    <w:p>
      <w:pPr>
        <w:pStyle w:val="ListParagraph"/>
        <w:numPr>
          <w:ilvl w:val="0"/>
          <w:numId w:val="3"/>
        </w:numPr>
      </w:pPr>
      <w:r>
        <w:t xml:space="preserve">Training materials development approach</w:t>
      </w:r>
    </w:p>
    <w:p>
      <w:pPr>
        <w:pStyle w:val="ListParagraph"/>
        <w:numPr>
          <w:ilvl w:val="0"/>
          <w:numId w:val="3"/>
        </w:numPr>
        <w:spacing w:after="120"/>
      </w:pPr>
      <w:r>
        <w:t xml:space="preserve">Change readiness assessment and mitigation</w:t>
      </w:r>
    </w:p>
    <w:p>
      <w:pPr>
        <w:pStyle w:val="Heading3"/>
      </w:pPr>
      <w:r>
        <w:t xml:space="preserve">13. Data Migration Strategy</w:t>
      </w:r>
    </w:p>
    <w:p>
      <w:pPr>
        <w:pStyle w:val="ListParagraph"/>
        <w:numPr>
          <w:ilvl w:val="0"/>
          <w:numId w:val="3"/>
        </w:numPr>
      </w:pPr>
      <w:r>
        <w:t xml:space="preserve">Legacy data sources and volumes</w:t>
      </w:r>
    </w:p>
    <w:p>
      <w:pPr>
        <w:pStyle w:val="ListParagraph"/>
        <w:numPr>
          <w:ilvl w:val="0"/>
          <w:numId w:val="3"/>
        </w:numPr>
      </w:pPr>
      <w:r>
        <w:t xml:space="preserve">Data migration scope and phasing</w:t>
      </w:r>
    </w:p>
    <w:p>
      <w:pPr>
        <w:pStyle w:val="ListParagraph"/>
        <w:numPr>
          <w:ilvl w:val="0"/>
          <w:numId w:val="3"/>
        </w:numPr>
      </w:pPr>
      <w:r>
        <w:t xml:space="preserve">Data mapping and transformation rules</w:t>
      </w:r>
    </w:p>
    <w:p>
      <w:pPr>
        <w:pStyle w:val="ListParagraph"/>
        <w:numPr>
          <w:ilvl w:val="0"/>
          <w:numId w:val="3"/>
        </w:numPr>
      </w:pPr>
      <w:r>
        <w:t xml:space="preserve">Data quality assessment and cleansing approach</w:t>
      </w:r>
    </w:p>
    <w:p>
      <w:pPr>
        <w:pStyle w:val="ListParagraph"/>
        <w:numPr>
          <w:ilvl w:val="0"/>
          <w:numId w:val="3"/>
        </w:numPr>
      </w:pPr>
      <w:r>
        <w:t xml:space="preserve">Migration testing and validation criteria</w:t>
      </w:r>
    </w:p>
    <w:p>
      <w:pPr>
        <w:pStyle w:val="ListParagraph"/>
        <w:numPr>
          <w:ilvl w:val="0"/>
          <w:numId w:val="3"/>
        </w:numPr>
        <w:spacing w:after="120"/>
      </w:pPr>
      <w:r>
        <w:t xml:space="preserve">Cutover procedures and rollback plan</w:t>
      </w:r>
    </w:p>
    <w:p>
      <w:pPr>
        <w:pStyle w:val="Heading3"/>
      </w:pPr>
      <w:r>
        <w:t xml:space="preserve">14. Deployment and Go-Live</w:t>
      </w:r>
    </w:p>
    <w:p>
      <w:pPr>
        <w:pStyle w:val="ListParagraph"/>
        <w:numPr>
          <w:ilvl w:val="0"/>
          <w:numId w:val="3"/>
        </w:numPr>
      </w:pPr>
      <w:r>
        <w:t xml:space="preserve">Deployment strategy (big bang vs phased)</w:t>
      </w:r>
    </w:p>
    <w:p>
      <w:pPr>
        <w:pStyle w:val="ListParagraph"/>
        <w:numPr>
          <w:ilvl w:val="0"/>
          <w:numId w:val="3"/>
        </w:numPr>
      </w:pPr>
      <w:r>
        <w:t xml:space="preserve">Go-live readiness criteria</w:t>
      </w:r>
    </w:p>
    <w:p>
      <w:pPr>
        <w:pStyle w:val="ListParagraph"/>
        <w:numPr>
          <w:ilvl w:val="0"/>
          <w:numId w:val="3"/>
        </w:numPr>
      </w:pPr>
      <w:r>
        <w:t xml:space="preserve">Cutover procedures and timeline</w:t>
      </w:r>
    </w:p>
    <w:p>
      <w:pPr>
        <w:pStyle w:val="ListParagraph"/>
        <w:numPr>
          <w:ilvl w:val="0"/>
          <w:numId w:val="3"/>
        </w:numPr>
      </w:pPr>
      <w:r>
        <w:t xml:space="preserve">Hypercare support plan</w:t>
      </w:r>
    </w:p>
    <w:p>
      <w:pPr>
        <w:pStyle w:val="ListParagraph"/>
        <w:numPr>
          <w:ilvl w:val="0"/>
          <w:numId w:val="3"/>
        </w:numPr>
        <w:spacing w:after="120"/>
      </w:pPr>
      <w:r>
        <w:t xml:space="preserve">Post-implementation review approach</w:t>
      </w:r>
    </w:p>
    <w:p>
      <w:pPr>
        <w:pStyle w:val="Heading3"/>
      </w:pPr>
      <w:r>
        <w:t xml:space="preserve">15. Procurement and Contracts</w:t>
      </w:r>
    </w:p>
    <w:p>
      <w:pPr>
        <w:pStyle w:val="ListParagraph"/>
        <w:numPr>
          <w:ilvl w:val="0"/>
          <w:numId w:val="3"/>
        </w:numPr>
      </w:pPr>
      <w:r>
        <w:t xml:space="preserve">Procurement strategy and approach</w:t>
      </w:r>
    </w:p>
    <w:p>
      <w:pPr>
        <w:pStyle w:val="ListParagraph"/>
        <w:numPr>
          <w:ilvl w:val="0"/>
          <w:numId w:val="3"/>
        </w:numPr>
      </w:pPr>
      <w:r>
        <w:t xml:space="preserve">Vendor selection criteria</w:t>
      </w:r>
    </w:p>
    <w:p>
      <w:pPr>
        <w:pStyle w:val="ListParagraph"/>
        <w:numPr>
          <w:ilvl w:val="0"/>
          <w:numId w:val="3"/>
        </w:numPr>
      </w:pPr>
      <w:r>
        <w:t xml:space="preserve">Contract structure and terms</w:t>
      </w:r>
    </w:p>
    <w:p>
      <w:pPr>
        <w:pStyle w:val="ListParagraph"/>
        <w:numPr>
          <w:ilvl w:val="0"/>
          <w:numId w:val="3"/>
        </w:numPr>
      </w:pPr>
      <w:r>
        <w:t xml:space="preserve">Vendor management approach</w:t>
      </w:r>
    </w:p>
    <w:p>
      <w:pPr>
        <w:pStyle w:val="ListParagraph"/>
        <w:numPr>
          <w:ilvl w:val="0"/>
          <w:numId w:val="3"/>
        </w:numPr>
        <w:spacing w:after="240"/>
      </w:pPr>
      <w:r>
        <w:t xml:space="preserve">Service level agreements</w:t>
      </w:r>
    </w:p>
    <w:p>
      <w:r>
        <w:br w:type="page"/>
      </w:r>
    </w:p>
    <w:p>
      <w:pPr>
        <w:pStyle w:val="Heading1"/>
      </w:pPr>
      <w:r>
        <w:t xml:space="preserve">6. Sample Work Breakdown Structure</w:t>
      </w:r>
    </w:p>
    <w:p>
      <w:pPr>
        <w:spacing w:after="240"/>
      </w:pPr>
      <w:r>
        <w:t xml:space="preserve">The following sample WBS shows the hierarchical decomposition of project work into manageable components. This is a three-level example showing major phases, work packages, and key activities. A complete WBS would extend to 4-5 levels with specific tasks, durations, and resource assignments.</w:t>
      </w:r>
    </w:p>
    <w:p>
      <w:pPr>
        <w:pStyle w:val="Heading2"/>
      </w:pPr>
      <w:r>
        <w:t xml:space="preserve">WBS Level 1: Project Phases</w:t>
      </w:r>
    </w:p>
    <w:p>
      <w:pPr>
        <w:pStyle w:val="ListParagraph"/>
        <w:numPr>
          <w:ilvl w:val="0"/>
          <w:numId w:val="2"/>
        </w:numPr>
      </w:pPr>
      <w:r>
        <w:t xml:space="preserve">Project Initiation and Discovery</w:t>
      </w:r>
    </w:p>
    <w:p>
      <w:pPr>
        <w:pStyle w:val="ListParagraph"/>
        <w:numPr>
          <w:ilvl w:val="0"/>
          <w:numId w:val="2"/>
        </w:numPr>
      </w:pPr>
      <w:r>
        <w:t xml:space="preserve">Requirements and Design</w:t>
      </w:r>
    </w:p>
    <w:p>
      <w:pPr>
        <w:pStyle w:val="ListParagraph"/>
        <w:numPr>
          <w:ilvl w:val="0"/>
          <w:numId w:val="2"/>
        </w:numPr>
      </w:pPr>
      <w:r>
        <w:t xml:space="preserve">Development and Configuration</w:t>
      </w:r>
    </w:p>
    <w:p>
      <w:pPr>
        <w:pStyle w:val="ListParagraph"/>
        <w:numPr>
          <w:ilvl w:val="0"/>
          <w:numId w:val="2"/>
        </w:numPr>
      </w:pPr>
      <w:r>
        <w:t xml:space="preserve">Integration and Data Migration</w:t>
      </w:r>
    </w:p>
    <w:p>
      <w:pPr>
        <w:pStyle w:val="ListParagraph"/>
        <w:numPr>
          <w:ilvl w:val="0"/>
          <w:numId w:val="2"/>
        </w:numPr>
      </w:pPr>
      <w:r>
        <w:t xml:space="preserve">Testing and Quality Assurance</w:t>
      </w:r>
    </w:p>
    <w:p>
      <w:pPr>
        <w:pStyle w:val="ListParagraph"/>
        <w:numPr>
          <w:ilvl w:val="0"/>
          <w:numId w:val="2"/>
        </w:numPr>
      </w:pPr>
      <w:r>
        <w:t xml:space="preserve">Training and Change Management</w:t>
      </w:r>
    </w:p>
    <w:p>
      <w:pPr>
        <w:pStyle w:val="ListParagraph"/>
        <w:numPr>
          <w:ilvl w:val="0"/>
          <w:numId w:val="2"/>
        </w:numPr>
      </w:pPr>
      <w:r>
        <w:t xml:space="preserve">Deployment and Go-Live</w:t>
      </w:r>
    </w:p>
    <w:p>
      <w:pPr>
        <w:pStyle w:val="ListParagraph"/>
        <w:numPr>
          <w:ilvl w:val="0"/>
          <w:numId w:val="2"/>
        </w:numPr>
      </w:pPr>
      <w:r>
        <w:t xml:space="preserve">Hypercare and Transition</w:t>
      </w:r>
    </w:p>
    <w:p>
      <w:pPr>
        <w:pStyle w:val="ListParagraph"/>
        <w:numPr>
          <w:ilvl w:val="0"/>
          <w:numId w:val="2"/>
        </w:numPr>
        <w:spacing w:after="240"/>
      </w:pPr>
      <w:r>
        <w:t xml:space="preserve">Project Management (ongoing across all phases)</w:t>
      </w:r>
    </w:p>
    <w:p>
      <w:pPr>
        <w:pStyle w:val="Heading2"/>
      </w:pPr>
      <w:r>
        <w:t xml:space="preserve">WBS Level 2-3: Detailed Breakdown (Sample)</w:t>
      </w:r>
    </w:p>
    <w:p>
      <w:pPr>
        <w:spacing w:after="120"/>
      </w:pPr>
      <w:r>
        <w:rPr>
          <w:b/>
          <w:bCs/>
          <w:sz w:val="24"/>
          <w:szCs w:val="24"/>
        </w:rPr>
        <w:t xml:space="preserve">1.0 Project Initiation and Discovery</w:t>
      </w:r>
    </w:p>
    <w:p>
      <w:r>
        <w:rPr>
          <w:sz w:val="22"/>
          <w:szCs w:val="22"/>
        </w:rPr>
        <w:t xml:space="preserve">   1.1 Project Kickoff</w:t>
      </w:r>
    </w:p>
    <w:p>
      <w:r>
        <w:rPr>
          <w:sz w:val="22"/>
          <w:szCs w:val="22"/>
        </w:rPr>
        <w:t xml:space="preserve">      1.1.1 Executive sponsor alignment</w:t>
      </w:r>
    </w:p>
    <w:p>
      <w:r>
        <w:rPr>
          <w:sz w:val="22"/>
          <w:szCs w:val="22"/>
        </w:rPr>
        <w:t xml:space="preserve">      1.1.2 Steering committee formation</w:t>
      </w:r>
    </w:p>
    <w:p>
      <w:r>
        <w:rPr>
          <w:sz w:val="22"/>
          <w:szCs w:val="22"/>
        </w:rPr>
        <w:t xml:space="preserve">      1.1.3 Project charter development and approval</w:t>
      </w:r>
    </w:p>
    <w:p>
      <w:r>
        <w:rPr>
          <w:sz w:val="22"/>
          <w:szCs w:val="22"/>
        </w:rPr>
        <w:t xml:space="preserve">      1.1.4 Kickoff meeting and communications</w:t>
      </w:r>
    </w:p>
    <w:p>
      <w:r>
        <w:rPr>
          <w:sz w:val="22"/>
          <w:szCs w:val="22"/>
        </w:rPr>
        <w:t xml:space="preserve">   1.2 Current State Assessment</w:t>
      </w:r>
    </w:p>
    <w:p>
      <w:r>
        <w:rPr>
          <w:sz w:val="22"/>
          <w:szCs w:val="22"/>
        </w:rPr>
        <w:t xml:space="preserve">      1.2.1 Process documentation (as-is workflows)</w:t>
      </w:r>
    </w:p>
    <w:p>
      <w:r>
        <w:rPr>
          <w:sz w:val="22"/>
          <w:szCs w:val="22"/>
        </w:rPr>
        <w:t xml:space="preserve">      1.2.2 System inventory and technical review</w:t>
      </w:r>
    </w:p>
    <w:p>
      <w:r>
        <w:rPr>
          <w:sz w:val="22"/>
          <w:szCs w:val="22"/>
        </w:rPr>
        <w:t xml:space="preserve">      1.2.3 Data landscape analysis</w:t>
      </w:r>
    </w:p>
    <w:p>
      <w:r>
        <w:rPr>
          <w:sz w:val="22"/>
          <w:szCs w:val="22"/>
        </w:rPr>
        <w:t xml:space="preserve">      1.2.4 Pain points and improvement opportunities</w:t>
      </w:r>
    </w:p>
    <w:p>
      <w:r>
        <w:rPr>
          <w:sz w:val="22"/>
          <w:szCs w:val="22"/>
        </w:rPr>
        <w:t xml:space="preserve">   1.3 Stakeholder Discovery Workshops</w:t>
      </w:r>
    </w:p>
    <w:p>
      <w:r>
        <w:rPr>
          <w:sz w:val="22"/>
          <w:szCs w:val="22"/>
        </w:rPr>
        <w:t xml:space="preserve">      1.3.1 Scope and quantitative parameters workshop</w:t>
      </w:r>
    </w:p>
    <w:p>
      <w:r>
        <w:rPr>
          <w:sz w:val="22"/>
          <w:szCs w:val="22"/>
        </w:rPr>
        <w:t xml:space="preserve">      1.3.2 Technical architecture and integration workshop</w:t>
      </w:r>
    </w:p>
    <w:p>
      <w:r>
        <w:rPr>
          <w:sz w:val="22"/>
          <w:szCs w:val="22"/>
        </w:rPr>
        <w:t xml:space="preserve">      1.3.3 Data migration and operations workshop</w:t>
      </w:r>
    </w:p>
    <w:p>
      <w:r>
        <w:rPr>
          <w:sz w:val="22"/>
          <w:szCs w:val="22"/>
        </w:rPr>
        <w:t xml:space="preserve">      1.3.4 Risk and governance workshop</w:t>
      </w:r>
    </w:p>
    <w:p>
      <w:r>
        <w:rPr>
          <w:sz w:val="22"/>
          <w:szCs w:val="22"/>
        </w:rPr>
        <w:t xml:space="preserve">   1.4 Discovery Documentation</w:t>
      </w:r>
    </w:p>
    <w:p>
      <w:r>
        <w:rPr>
          <w:sz w:val="22"/>
          <w:szCs w:val="22"/>
        </w:rPr>
        <w:t xml:space="preserve">      1.4.1 Requirements documentation</w:t>
      </w:r>
    </w:p>
    <w:p>
      <w:r>
        <w:rPr>
          <w:sz w:val="22"/>
          <w:szCs w:val="22"/>
        </w:rPr>
        <w:t xml:space="preserve">      1.4.2 Technical constraints document</w:t>
      </w:r>
    </w:p>
    <w:p>
      <w:r>
        <w:rPr>
          <w:sz w:val="22"/>
          <w:szCs w:val="22"/>
        </w:rPr>
        <w:t xml:space="preserve">      1.4.3 Risk register creation</w:t>
      </w:r>
    </w:p>
    <w:p>
      <w:pPr>
        <w:spacing w:after="120"/>
      </w:pPr>
      <w:r>
        <w:rPr>
          <w:sz w:val="22"/>
          <w:szCs w:val="22"/>
        </w:rPr>
        <w:t xml:space="preserve">      1.4.4 Stakeholder sign-off on discovery findings</w:t>
      </w:r>
    </w:p>
    <w:p>
      <w:pPr>
        <w:spacing w:after="120"/>
      </w:pPr>
      <w:r>
        <w:rPr>
          <w:b/>
          <w:bCs/>
          <w:sz w:val="24"/>
          <w:szCs w:val="24"/>
        </w:rPr>
        <w:t xml:space="preserve">2.0 Requirements and Design</w:t>
      </w:r>
    </w:p>
    <w:p>
      <w:r>
        <w:rPr>
          <w:sz w:val="22"/>
          <w:szCs w:val="22"/>
        </w:rPr>
        <w:t xml:space="preserve">   2.1 Functional Requirements</w:t>
      </w:r>
    </w:p>
    <w:p>
      <w:r>
        <w:rPr>
          <w:sz w:val="22"/>
          <w:szCs w:val="22"/>
        </w:rPr>
        <w:t xml:space="preserve">      2.1.1 Case Management requirements</w:t>
      </w:r>
    </w:p>
    <w:p>
      <w:r>
        <w:rPr>
          <w:sz w:val="22"/>
          <w:szCs w:val="22"/>
        </w:rPr>
        <w:t xml:space="preserve">      2.1.2 Provider Management requirements</w:t>
      </w:r>
    </w:p>
    <w:p>
      <w:r>
        <w:rPr>
          <w:sz w:val="22"/>
          <w:szCs w:val="22"/>
        </w:rPr>
        <w:t xml:space="preserve">      2.1.3 Finance and Payments requirements</w:t>
      </w:r>
    </w:p>
    <w:p>
      <w:r>
        <w:rPr>
          <w:sz w:val="22"/>
          <w:szCs w:val="22"/>
        </w:rPr>
        <w:t xml:space="preserve">      2.1.4 Attendance Tracking requirements</w:t>
      </w:r>
    </w:p>
    <w:p>
      <w:r>
        <w:rPr>
          <w:sz w:val="22"/>
          <w:szCs w:val="22"/>
        </w:rPr>
        <w:t xml:space="preserve">      2.1.5 Supporting modules requirements (Reporting, Document Management, etc.)</w:t>
      </w:r>
    </w:p>
    <w:p>
      <w:r>
        <w:rPr>
          <w:sz w:val="22"/>
          <w:szCs w:val="22"/>
        </w:rPr>
        <w:t xml:space="preserve">   2.2 Technical Design</w:t>
      </w:r>
    </w:p>
    <w:p>
      <w:r>
        <w:rPr>
          <w:sz w:val="22"/>
          <w:szCs w:val="22"/>
        </w:rPr>
        <w:t xml:space="preserve">      2.2.1 Solution architecture design</w:t>
      </w:r>
    </w:p>
    <w:p>
      <w:r>
        <w:rPr>
          <w:sz w:val="22"/>
          <w:szCs w:val="22"/>
        </w:rPr>
        <w:t xml:space="preserve">      2.2.2 Database design and data model</w:t>
      </w:r>
    </w:p>
    <w:p>
      <w:r>
        <w:rPr>
          <w:sz w:val="22"/>
          <w:szCs w:val="22"/>
        </w:rPr>
        <w:t xml:space="preserve">      2.2.3 Integration architecture</w:t>
      </w:r>
    </w:p>
    <w:p>
      <w:r>
        <w:rPr>
          <w:sz w:val="22"/>
          <w:szCs w:val="22"/>
        </w:rPr>
        <w:t xml:space="preserve">      2.2.4 Security design and controls</w:t>
      </w:r>
    </w:p>
    <w:p>
      <w:r>
        <w:rPr>
          <w:sz w:val="22"/>
          <w:szCs w:val="22"/>
        </w:rPr>
        <w:t xml:space="preserve">      2.2.5 Infrastructure and hosting design</w:t>
      </w:r>
    </w:p>
    <w:p>
      <w:r>
        <w:rPr>
          <w:sz w:val="22"/>
          <w:szCs w:val="22"/>
        </w:rPr>
        <w:t xml:space="preserve">   2.3 User Experience Design</w:t>
      </w:r>
    </w:p>
    <w:p>
      <w:r>
        <w:rPr>
          <w:sz w:val="22"/>
          <w:szCs w:val="22"/>
        </w:rPr>
        <w:t xml:space="preserve">      2.3.1 Wireframes and mockups</w:t>
      </w:r>
    </w:p>
    <w:p>
      <w:r>
        <w:rPr>
          <w:sz w:val="22"/>
          <w:szCs w:val="22"/>
        </w:rPr>
        <w:t xml:space="preserve">      2.3.2 User workflows and navigation</w:t>
      </w:r>
    </w:p>
    <w:p>
      <w:r>
        <w:rPr>
          <w:sz w:val="22"/>
          <w:szCs w:val="22"/>
        </w:rPr>
        <w:t xml:space="preserve">      2.3.3 Accessibility design</w:t>
      </w:r>
    </w:p>
    <w:p>
      <w:r>
        <w:rPr>
          <w:sz w:val="22"/>
          <w:szCs w:val="22"/>
        </w:rPr>
        <w:t xml:space="preserve">      2.3.4 Mobile responsiveness design</w:t>
      </w:r>
    </w:p>
    <w:p>
      <w:pPr>
        <w:spacing w:after="120"/>
      </w:pPr>
      <w:r>
        <w:rPr>
          <w:sz w:val="22"/>
          <w:szCs w:val="22"/>
        </w:rPr>
        <w:t xml:space="preserve">   2.4 Design Review and Approval</w:t>
      </w:r>
    </w:p>
    <w:p>
      <w:pPr>
        <w:spacing w:after="120"/>
      </w:pPr>
      <w:r>
        <w:rPr>
          <w:b/>
          <w:bCs/>
          <w:sz w:val="24"/>
          <w:szCs w:val="24"/>
        </w:rPr>
        <w:t xml:space="preserve">3.0 Development and Configuration</w:t>
      </w:r>
    </w:p>
    <w:p>
      <w:r>
        <w:rPr>
          <w:sz w:val="22"/>
          <w:szCs w:val="22"/>
        </w:rPr>
        <w:t xml:space="preserve">   3.1 Environment Setup</w:t>
      </w:r>
    </w:p>
    <w:p>
      <w:r>
        <w:rPr>
          <w:sz w:val="22"/>
          <w:szCs w:val="22"/>
        </w:rPr>
        <w:t xml:space="preserve">   3.2 Core Module Development</w:t>
      </w:r>
    </w:p>
    <w:p>
      <w:r>
        <w:rPr>
          <w:sz w:val="22"/>
          <w:szCs w:val="22"/>
        </w:rPr>
        <w:t xml:space="preserve">      3.2.1 Case Management module</w:t>
      </w:r>
    </w:p>
    <w:p>
      <w:r>
        <w:rPr>
          <w:sz w:val="22"/>
          <w:szCs w:val="22"/>
        </w:rPr>
        <w:t xml:space="preserve">      3.2.2 Provider Management module</w:t>
      </w:r>
    </w:p>
    <w:p>
      <w:r>
        <w:rPr>
          <w:sz w:val="22"/>
          <w:szCs w:val="22"/>
        </w:rPr>
        <w:t xml:space="preserve">      3.2.3 Finance and Payments module</w:t>
      </w:r>
    </w:p>
    <w:p>
      <w:r>
        <w:rPr>
          <w:sz w:val="22"/>
          <w:szCs w:val="22"/>
        </w:rPr>
        <w:t xml:space="preserve">      3.2.4 Attendance Tracking module</w:t>
      </w:r>
    </w:p>
    <w:p>
      <w:r>
        <w:rPr>
          <w:sz w:val="22"/>
          <w:szCs w:val="22"/>
        </w:rPr>
        <w:t xml:space="preserve">   3.3 Supporting Module Development</w:t>
      </w:r>
    </w:p>
    <w:p>
      <w:r>
        <w:rPr>
          <w:sz w:val="22"/>
          <w:szCs w:val="22"/>
        </w:rPr>
        <w:t xml:space="preserve">      3.3.1 Reporting and Analytics module</w:t>
      </w:r>
    </w:p>
    <w:p>
      <w:r>
        <w:rPr>
          <w:sz w:val="22"/>
          <w:szCs w:val="22"/>
        </w:rPr>
        <w:t xml:space="preserve">      3.3.2 Document Management module</w:t>
      </w:r>
    </w:p>
    <w:p>
      <w:r>
        <w:rPr>
          <w:sz w:val="22"/>
          <w:szCs w:val="22"/>
        </w:rPr>
        <w:t xml:space="preserve">      3.3.3 Communication and Notification module</w:t>
      </w:r>
    </w:p>
    <w:p>
      <w:r>
        <w:rPr>
          <w:sz w:val="22"/>
          <w:szCs w:val="22"/>
        </w:rPr>
        <w:t xml:space="preserve">      3.3.4 Fraud Detection module</w:t>
      </w:r>
    </w:p>
    <w:p>
      <w:r>
        <w:rPr>
          <w:sz w:val="22"/>
          <w:szCs w:val="22"/>
        </w:rPr>
        <w:t xml:space="preserve">   3.4 Security Implementation</w:t>
      </w:r>
    </w:p>
    <w:p>
      <w:pPr>
        <w:spacing w:after="240"/>
      </w:pPr>
      <w:r>
        <w:rPr>
          <w:sz w:val="22"/>
          <w:szCs w:val="22"/>
        </w:rPr>
        <w:t xml:space="preserve">   3.5 Unit Testing</w:t>
      </w:r>
    </w:p>
    <w:p>
      <w:pPr>
        <w:spacing w:after="80"/>
      </w:pPr>
      <w:r>
        <w:rPr>
          <w:b/>
          <w:bCs/>
        </w:rPr>
        <w:t xml:space="preserve">Note: </w:t>
      </w:r>
      <w:r>
        <w:t xml:space="preserve">The complete WBS would continue through all nine phases with similar level of detail. Each work package would be further decomposed into specific tasks with estimated durations, resource assignments, dependencies, and deliverables. The full WBS typically contains 500-1000 line items for a project of this complexity.</w:t>
      </w:r>
    </w:p>
    <w:p>
      <w:r>
        <w:br w:type="page"/>
      </w:r>
    </w:p>
    <w:p>
      <w:pPr>
        <w:pStyle w:val="Heading1"/>
      </w:pPr>
      <w:r>
        <w:t xml:space="preserve">7. Phase 1 Initiation Checklist</w:t>
      </w:r>
    </w:p>
    <w:p>
      <w:pPr>
        <w:spacing w:after="240"/>
      </w:pPr>
      <w:r>
        <w:t xml:space="preserve">The following 15 actions should be completed to successfully initiate the discovery phase. These activities establish the foundation for structured requirements gathering and position the project for success.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00"/>
          <w:bottom w:type="dxa" w:w="80"/>
          <w:right w:type="dxa" w:w="100"/>
        </w:tblCellMar>
      </w:tblPr>
      <w:tblGrid>
        <w:gridCol w:w="600"/>
        <w:gridCol w:w="5600"/>
        <w:gridCol w:w="2160"/>
      </w:tblGrid>
      <w:tr>
        <w:trPr>
          <w:tblHeader/>
        </w:trPr>
        <w:tc>
          <w:tcPr>
            <w:tcW w:type="dxa" w:w="600"/>
            <w:tcBorders>
              <w:top w:val="single" w:color="333333" w:sz="6"/>
              <w:left w:val="single" w:color="333333" w:sz="6"/>
              <w:bottom w:val="single" w:color="333333" w:sz="6"/>
              <w:right w:val="single" w:color="333333" w:sz="6"/>
            </w:tcBorders>
            <w:shd w:fill="2B579A" w:val="clear"/>
          </w:tcPr>
          <w:p>
            <w:pPr>
              <w:jc w:val="center"/>
            </w:pPr>
            <w:r>
              <w:rPr>
                <w:b/>
                <w:bCs/>
                <w:color w:val="FFFFFF"/>
                <w:sz w:val="20"/>
                <w:szCs w:val="20"/>
              </w:rPr>
              <w:t xml:space="preserve">#</w:t>
            </w:r>
          </w:p>
        </w:tc>
        <w:tc>
          <w:tcPr>
            <w:tcW w:type="dxa" w:w="5600"/>
            <w:tcBorders>
              <w:top w:val="single" w:color="333333" w:sz="6"/>
              <w:left w:val="single" w:color="333333" w:sz="6"/>
              <w:bottom w:val="single" w:color="333333" w:sz="6"/>
              <w:right w:val="single" w:color="333333" w:sz="6"/>
            </w:tcBorders>
            <w:shd w:fill="2B579A" w:val="clear"/>
          </w:tcPr>
          <w:p>
            <w:pPr>
              <w:jc w:val="center"/>
            </w:pPr>
            <w:r>
              <w:rPr>
                <w:b/>
                <w:bCs/>
                <w:color w:val="FFFFFF"/>
                <w:sz w:val="20"/>
                <w:szCs w:val="20"/>
              </w:rPr>
              <w:t xml:space="preserve">Action Item</w:t>
            </w:r>
          </w:p>
        </w:tc>
        <w:tc>
          <w:tcPr>
            <w:tcW w:type="dxa" w:w="2160"/>
            <w:tcBorders>
              <w:top w:val="single" w:color="333333" w:sz="6"/>
              <w:left w:val="single" w:color="333333" w:sz="6"/>
              <w:bottom w:val="single" w:color="333333" w:sz="6"/>
              <w:right w:val="single" w:color="333333" w:sz="6"/>
            </w:tcBorders>
            <w:shd w:fill="2B579A" w:val="clear"/>
          </w:tcPr>
          <w:p>
            <w:pPr>
              <w:jc w:val="center"/>
            </w:pPr>
            <w:r>
              <w:rPr>
                <w:b/>
                <w:bCs/>
                <w:color w:val="FFFFFF"/>
                <w:sz w:val="20"/>
                <w:szCs w:val="20"/>
              </w:rPr>
              <w:t xml:space="preserve">Owner</w:t>
            </w:r>
          </w:p>
        </w:tc>
      </w:tr>
      <w:tr>
        <w:tc>
          <w:tcPr>
            <w:tcW w:type="dxa" w:w="600"/>
            <w:tcBorders>
              <w:top w:val="single" w:color="333333" w:sz="6"/>
              <w:left w:val="single" w:color="333333" w:sz="6"/>
              <w:bottom w:val="single" w:color="333333" w:sz="6"/>
              <w:right w:val="single" w:color="333333" w:sz="6"/>
            </w:tcBorders>
          </w:tcPr>
          <w:p>
            <w:pPr>
              <w:jc w:val="center"/>
            </w:pPr>
            <w:r>
              <w:rPr>
                <w:b/>
                <w:bCs/>
                <w:sz w:val="20"/>
                <w:szCs w:val="20"/>
              </w:rPr>
              <w:t xml:space="preserve">1</w:t>
            </w:r>
          </w:p>
        </w:tc>
        <w:tc>
          <w:tcPr>
            <w:tcW w:type="dxa" w:w="5600"/>
            <w:tcBorders>
              <w:top w:val="single" w:color="333333" w:sz="6"/>
              <w:left w:val="single" w:color="333333" w:sz="6"/>
              <w:bottom w:val="single" w:color="333333" w:sz="6"/>
              <w:right w:val="single" w:color="333333" w:sz="6"/>
            </w:tcBorders>
          </w:tcPr>
          <w:p>
            <w:r>
              <w:rPr>
                <w:sz w:val="20"/>
                <w:szCs w:val="20"/>
              </w:rPr>
              <w:t xml:space="preserve">Secure executive sponsorship and funding for discovery phase</w:t>
            </w:r>
          </w:p>
        </w:tc>
        <w:tc>
          <w:tcPr>
            <w:tcW w:type="dxa" w:w="2160"/>
            <w:tcBorders>
              <w:top w:val="single" w:color="333333" w:sz="6"/>
              <w:left w:val="single" w:color="333333" w:sz="6"/>
              <w:bottom w:val="single" w:color="333333" w:sz="6"/>
              <w:right w:val="single" w:color="333333" w:sz="6"/>
            </w:tcBorders>
          </w:tcPr>
          <w:p>
            <w:r>
              <w:rPr>
                <w:sz w:val="20"/>
                <w:szCs w:val="20"/>
              </w:rPr>
              <w:t xml:space="preserve">Program Director</w:t>
            </w:r>
          </w:p>
        </w:tc>
      </w:tr>
      <w:tr>
        <w:tc>
          <w:tcPr>
            <w:tcW w:type="dxa" w:w="600"/>
            <w:tcBorders>
              <w:top w:val="single" w:color="333333" w:sz="6"/>
              <w:left w:val="single" w:color="333333" w:sz="6"/>
              <w:bottom w:val="single" w:color="333333" w:sz="6"/>
              <w:right w:val="single" w:color="333333" w:sz="6"/>
            </w:tcBorders>
            <w:shd w:fill="F2F2F2" w:val="clear"/>
          </w:tcPr>
          <w:p>
            <w:pPr>
              <w:jc w:val="center"/>
            </w:pPr>
            <w:r>
              <w:rPr>
                <w:b/>
                <w:bCs/>
                <w:sz w:val="20"/>
                <w:szCs w:val="20"/>
              </w:rPr>
              <w:t xml:space="preserve">2</w:t>
            </w:r>
          </w:p>
        </w:tc>
        <w:tc>
          <w:tcPr>
            <w:tcW w:type="dxa" w:w="5600"/>
            <w:tcBorders>
              <w:top w:val="single" w:color="333333" w:sz="6"/>
              <w:left w:val="single" w:color="333333" w:sz="6"/>
              <w:bottom w:val="single" w:color="333333" w:sz="6"/>
              <w:right w:val="single" w:color="333333" w:sz="6"/>
            </w:tcBorders>
            <w:shd w:fill="F2F2F2" w:val="clear"/>
          </w:tcPr>
          <w:p>
            <w:r>
              <w:rPr>
                <w:sz w:val="20"/>
                <w:szCs w:val="20"/>
              </w:rPr>
              <w:t xml:space="preserve">Establish project steering committee with decision authority</w:t>
            </w:r>
          </w:p>
        </w:tc>
        <w:tc>
          <w:tcPr>
            <w:tcW w:type="dxa" w:w="2160"/>
            <w:tcBorders>
              <w:top w:val="single" w:color="333333" w:sz="6"/>
              <w:left w:val="single" w:color="333333" w:sz="6"/>
              <w:bottom w:val="single" w:color="333333" w:sz="6"/>
              <w:right w:val="single" w:color="333333" w:sz="6"/>
            </w:tcBorders>
            <w:shd w:fill="F2F2F2" w:val="clear"/>
          </w:tcPr>
          <w:p>
            <w:r>
              <w:rPr>
                <w:sz w:val="20"/>
                <w:szCs w:val="20"/>
              </w:rPr>
              <w:t xml:space="preserve">Executive Sponsor</w:t>
            </w:r>
          </w:p>
        </w:tc>
      </w:tr>
      <w:tr>
        <w:tc>
          <w:tcPr>
            <w:tcW w:type="dxa" w:w="600"/>
            <w:tcBorders>
              <w:top w:val="single" w:color="333333" w:sz="6"/>
              <w:left w:val="single" w:color="333333" w:sz="6"/>
              <w:bottom w:val="single" w:color="333333" w:sz="6"/>
              <w:right w:val="single" w:color="333333" w:sz="6"/>
            </w:tcBorders>
          </w:tcPr>
          <w:p>
            <w:pPr>
              <w:jc w:val="center"/>
            </w:pPr>
            <w:r>
              <w:rPr>
                <w:b/>
                <w:bCs/>
                <w:sz w:val="20"/>
                <w:szCs w:val="20"/>
              </w:rPr>
              <w:t xml:space="preserve">3</w:t>
            </w:r>
          </w:p>
        </w:tc>
        <w:tc>
          <w:tcPr>
            <w:tcW w:type="dxa" w:w="5600"/>
            <w:tcBorders>
              <w:top w:val="single" w:color="333333" w:sz="6"/>
              <w:left w:val="single" w:color="333333" w:sz="6"/>
              <w:bottom w:val="single" w:color="333333" w:sz="6"/>
              <w:right w:val="single" w:color="333333" w:sz="6"/>
            </w:tcBorders>
          </w:tcPr>
          <w:p>
            <w:r>
              <w:rPr>
                <w:sz w:val="20"/>
                <w:szCs w:val="20"/>
              </w:rPr>
              <w:t xml:space="preserve">Identify and confirm availability of all key stakeholders</w:t>
            </w:r>
          </w:p>
        </w:tc>
        <w:tc>
          <w:tcPr>
            <w:tcW w:type="dxa" w:w="2160"/>
            <w:tcBorders>
              <w:top w:val="single" w:color="333333" w:sz="6"/>
              <w:left w:val="single" w:color="333333" w:sz="6"/>
              <w:bottom w:val="single" w:color="333333" w:sz="6"/>
              <w:right w:val="single" w:color="333333" w:sz="6"/>
            </w:tcBorders>
          </w:tcPr>
          <w:p>
            <w:r>
              <w:rPr>
                <w:sz w:val="20"/>
                <w:szCs w:val="20"/>
              </w:rPr>
              <w:t xml:space="preserve">Project Manager</w:t>
            </w:r>
          </w:p>
        </w:tc>
      </w:tr>
      <w:tr>
        <w:tc>
          <w:tcPr>
            <w:tcW w:type="dxa" w:w="600"/>
            <w:tcBorders>
              <w:top w:val="single" w:color="333333" w:sz="6"/>
              <w:left w:val="single" w:color="333333" w:sz="6"/>
              <w:bottom w:val="single" w:color="333333" w:sz="6"/>
              <w:right w:val="single" w:color="333333" w:sz="6"/>
            </w:tcBorders>
            <w:shd w:fill="F2F2F2" w:val="clear"/>
          </w:tcPr>
          <w:p>
            <w:pPr>
              <w:jc w:val="center"/>
            </w:pPr>
            <w:r>
              <w:rPr>
                <w:b/>
                <w:bCs/>
                <w:sz w:val="20"/>
                <w:szCs w:val="20"/>
              </w:rPr>
              <w:t xml:space="preserve">4</w:t>
            </w:r>
          </w:p>
        </w:tc>
        <w:tc>
          <w:tcPr>
            <w:tcW w:type="dxa" w:w="5600"/>
            <w:tcBorders>
              <w:top w:val="single" w:color="333333" w:sz="6"/>
              <w:left w:val="single" w:color="333333" w:sz="6"/>
              <w:bottom w:val="single" w:color="333333" w:sz="6"/>
              <w:right w:val="single" w:color="333333" w:sz="6"/>
            </w:tcBorders>
            <w:shd w:fill="F2F2F2" w:val="clear"/>
          </w:tcPr>
          <w:p>
            <w:r>
              <w:rPr>
                <w:sz w:val="20"/>
                <w:szCs w:val="20"/>
              </w:rPr>
              <w:t xml:space="preserve">Engage external facilitator (if needed) for workshops</w:t>
            </w:r>
          </w:p>
        </w:tc>
        <w:tc>
          <w:tcPr>
            <w:tcW w:type="dxa" w:w="2160"/>
            <w:tcBorders>
              <w:top w:val="single" w:color="333333" w:sz="6"/>
              <w:left w:val="single" w:color="333333" w:sz="6"/>
              <w:bottom w:val="single" w:color="333333" w:sz="6"/>
              <w:right w:val="single" w:color="333333" w:sz="6"/>
            </w:tcBorders>
            <w:shd w:fill="F2F2F2" w:val="clear"/>
          </w:tcPr>
          <w:p>
            <w:r>
              <w:rPr>
                <w:sz w:val="20"/>
                <w:szCs w:val="20"/>
              </w:rPr>
              <w:t xml:space="preserve">Project Manager</w:t>
            </w:r>
          </w:p>
        </w:tc>
      </w:tr>
      <w:tr>
        <w:tc>
          <w:tcPr>
            <w:tcW w:type="dxa" w:w="600"/>
            <w:tcBorders>
              <w:top w:val="single" w:color="333333" w:sz="6"/>
              <w:left w:val="single" w:color="333333" w:sz="6"/>
              <w:bottom w:val="single" w:color="333333" w:sz="6"/>
              <w:right w:val="single" w:color="333333" w:sz="6"/>
            </w:tcBorders>
          </w:tcPr>
          <w:p>
            <w:pPr>
              <w:jc w:val="center"/>
            </w:pPr>
            <w:r>
              <w:rPr>
                <w:b/>
                <w:bCs/>
                <w:sz w:val="20"/>
                <w:szCs w:val="20"/>
              </w:rPr>
              <w:t xml:space="preserve">5</w:t>
            </w:r>
          </w:p>
        </w:tc>
        <w:tc>
          <w:tcPr>
            <w:tcW w:type="dxa" w:w="5600"/>
            <w:tcBorders>
              <w:top w:val="single" w:color="333333" w:sz="6"/>
              <w:left w:val="single" w:color="333333" w:sz="6"/>
              <w:bottom w:val="single" w:color="333333" w:sz="6"/>
              <w:right w:val="single" w:color="333333" w:sz="6"/>
            </w:tcBorders>
          </w:tcPr>
          <w:p>
            <w:r>
              <w:rPr>
                <w:sz w:val="20"/>
                <w:szCs w:val="20"/>
              </w:rPr>
              <w:t xml:space="preserve">Schedule 8-week discovery calendar with all participants</w:t>
            </w:r>
          </w:p>
        </w:tc>
        <w:tc>
          <w:tcPr>
            <w:tcW w:type="dxa" w:w="2160"/>
            <w:tcBorders>
              <w:top w:val="single" w:color="333333" w:sz="6"/>
              <w:left w:val="single" w:color="333333" w:sz="6"/>
              <w:bottom w:val="single" w:color="333333" w:sz="6"/>
              <w:right w:val="single" w:color="333333" w:sz="6"/>
            </w:tcBorders>
          </w:tcPr>
          <w:p>
            <w:r>
              <w:rPr>
                <w:sz w:val="20"/>
                <w:szCs w:val="20"/>
              </w:rPr>
              <w:t xml:space="preserve">Project Manager</w:t>
            </w:r>
          </w:p>
        </w:tc>
      </w:tr>
      <w:tr>
        <w:tc>
          <w:tcPr>
            <w:tcW w:type="dxa" w:w="600"/>
            <w:tcBorders>
              <w:top w:val="single" w:color="333333" w:sz="6"/>
              <w:left w:val="single" w:color="333333" w:sz="6"/>
              <w:bottom w:val="single" w:color="333333" w:sz="6"/>
              <w:right w:val="single" w:color="333333" w:sz="6"/>
            </w:tcBorders>
            <w:shd w:fill="F2F2F2" w:val="clear"/>
          </w:tcPr>
          <w:p>
            <w:pPr>
              <w:jc w:val="center"/>
            </w:pPr>
            <w:r>
              <w:rPr>
                <w:b/>
                <w:bCs/>
                <w:sz w:val="20"/>
                <w:szCs w:val="20"/>
              </w:rPr>
              <w:t xml:space="preserve">6</w:t>
            </w:r>
          </w:p>
        </w:tc>
        <w:tc>
          <w:tcPr>
            <w:tcW w:type="dxa" w:w="5600"/>
            <w:tcBorders>
              <w:top w:val="single" w:color="333333" w:sz="6"/>
              <w:left w:val="single" w:color="333333" w:sz="6"/>
              <w:bottom w:val="single" w:color="333333" w:sz="6"/>
              <w:right w:val="single" w:color="333333" w:sz="6"/>
            </w:tcBorders>
            <w:shd w:fill="F2F2F2" w:val="clear"/>
          </w:tcPr>
          <w:p>
            <w:r>
              <w:rPr>
                <w:sz w:val="20"/>
                <w:szCs w:val="20"/>
              </w:rPr>
              <w:t xml:space="preserve">Prepare and distribute pre-workshop questionnaires</w:t>
            </w:r>
          </w:p>
        </w:tc>
        <w:tc>
          <w:tcPr>
            <w:tcW w:type="dxa" w:w="2160"/>
            <w:tcBorders>
              <w:top w:val="single" w:color="333333" w:sz="6"/>
              <w:left w:val="single" w:color="333333" w:sz="6"/>
              <w:bottom w:val="single" w:color="333333" w:sz="6"/>
              <w:right w:val="single" w:color="333333" w:sz="6"/>
            </w:tcBorders>
            <w:shd w:fill="F2F2F2" w:val="clear"/>
          </w:tcPr>
          <w:p>
            <w:r>
              <w:rPr>
                <w:sz w:val="20"/>
                <w:szCs w:val="20"/>
              </w:rPr>
              <w:t xml:space="preserve">Business Analyst</w:t>
            </w:r>
          </w:p>
        </w:tc>
      </w:tr>
      <w:tr>
        <w:tc>
          <w:tcPr>
            <w:tcW w:type="dxa" w:w="600"/>
            <w:tcBorders>
              <w:top w:val="single" w:color="333333" w:sz="6"/>
              <w:left w:val="single" w:color="333333" w:sz="6"/>
              <w:bottom w:val="single" w:color="333333" w:sz="6"/>
              <w:right w:val="single" w:color="333333" w:sz="6"/>
            </w:tcBorders>
          </w:tcPr>
          <w:p>
            <w:pPr>
              <w:jc w:val="center"/>
            </w:pPr>
            <w:r>
              <w:rPr>
                <w:b/>
                <w:bCs/>
                <w:sz w:val="20"/>
                <w:szCs w:val="20"/>
              </w:rPr>
              <w:t xml:space="preserve">7</w:t>
            </w:r>
          </w:p>
        </w:tc>
        <w:tc>
          <w:tcPr>
            <w:tcW w:type="dxa" w:w="5600"/>
            <w:tcBorders>
              <w:top w:val="single" w:color="333333" w:sz="6"/>
              <w:left w:val="single" w:color="333333" w:sz="6"/>
              <w:bottom w:val="single" w:color="333333" w:sz="6"/>
              <w:right w:val="single" w:color="333333" w:sz="6"/>
            </w:tcBorders>
          </w:tcPr>
          <w:p>
            <w:r>
              <w:rPr>
                <w:sz w:val="20"/>
                <w:szCs w:val="20"/>
              </w:rPr>
              <w:t xml:space="preserve">Conduct current state assessment (systems, processes, data)</w:t>
            </w:r>
          </w:p>
        </w:tc>
        <w:tc>
          <w:tcPr>
            <w:tcW w:type="dxa" w:w="2160"/>
            <w:tcBorders>
              <w:top w:val="single" w:color="333333" w:sz="6"/>
              <w:left w:val="single" w:color="333333" w:sz="6"/>
              <w:bottom w:val="single" w:color="333333" w:sz="6"/>
              <w:right w:val="single" w:color="333333" w:sz="6"/>
            </w:tcBorders>
          </w:tcPr>
          <w:p>
            <w:r>
              <w:rPr>
                <w:sz w:val="20"/>
                <w:szCs w:val="20"/>
              </w:rPr>
              <w:t xml:space="preserve">Business Analyst</w:t>
            </w:r>
          </w:p>
        </w:tc>
      </w:tr>
      <w:tr>
        <w:tc>
          <w:tcPr>
            <w:tcW w:type="dxa" w:w="600"/>
            <w:tcBorders>
              <w:top w:val="single" w:color="333333" w:sz="6"/>
              <w:left w:val="single" w:color="333333" w:sz="6"/>
              <w:bottom w:val="single" w:color="333333" w:sz="6"/>
              <w:right w:val="single" w:color="333333" w:sz="6"/>
            </w:tcBorders>
            <w:shd w:fill="F2F2F2" w:val="clear"/>
          </w:tcPr>
          <w:p>
            <w:pPr>
              <w:jc w:val="center"/>
            </w:pPr>
            <w:r>
              <w:rPr>
                <w:b/>
                <w:bCs/>
                <w:sz w:val="20"/>
                <w:szCs w:val="20"/>
              </w:rPr>
              <w:t xml:space="preserve">8</w:t>
            </w:r>
          </w:p>
        </w:tc>
        <w:tc>
          <w:tcPr>
            <w:tcW w:type="dxa" w:w="5600"/>
            <w:tcBorders>
              <w:top w:val="single" w:color="333333" w:sz="6"/>
              <w:left w:val="single" w:color="333333" w:sz="6"/>
              <w:bottom w:val="single" w:color="333333" w:sz="6"/>
              <w:right w:val="single" w:color="333333" w:sz="6"/>
            </w:tcBorders>
            <w:shd w:fill="F2F2F2" w:val="clear"/>
          </w:tcPr>
          <w:p>
            <w:r>
              <w:rPr>
                <w:sz w:val="20"/>
                <w:szCs w:val="20"/>
              </w:rPr>
              <w:t xml:space="preserve">Document known constraints (budget, timeline, political)</w:t>
            </w:r>
          </w:p>
        </w:tc>
        <w:tc>
          <w:tcPr>
            <w:tcW w:type="dxa" w:w="2160"/>
            <w:tcBorders>
              <w:top w:val="single" w:color="333333" w:sz="6"/>
              <w:left w:val="single" w:color="333333" w:sz="6"/>
              <w:bottom w:val="single" w:color="333333" w:sz="6"/>
              <w:right w:val="single" w:color="333333" w:sz="6"/>
            </w:tcBorders>
            <w:shd w:fill="F2F2F2" w:val="clear"/>
          </w:tcPr>
          <w:p>
            <w:r>
              <w:rPr>
                <w:sz w:val="20"/>
                <w:szCs w:val="20"/>
              </w:rPr>
              <w:t xml:space="preserve">Project Manager</w:t>
            </w:r>
          </w:p>
        </w:tc>
      </w:tr>
      <w:tr>
        <w:tc>
          <w:tcPr>
            <w:tcW w:type="dxa" w:w="600"/>
            <w:tcBorders>
              <w:top w:val="single" w:color="333333" w:sz="6"/>
              <w:left w:val="single" w:color="333333" w:sz="6"/>
              <w:bottom w:val="single" w:color="333333" w:sz="6"/>
              <w:right w:val="single" w:color="333333" w:sz="6"/>
            </w:tcBorders>
          </w:tcPr>
          <w:p>
            <w:pPr>
              <w:jc w:val="center"/>
            </w:pPr>
            <w:r>
              <w:rPr>
                <w:b/>
                <w:bCs/>
                <w:sz w:val="20"/>
                <w:szCs w:val="20"/>
              </w:rPr>
              <w:t xml:space="preserve">9</w:t>
            </w:r>
          </w:p>
        </w:tc>
        <w:tc>
          <w:tcPr>
            <w:tcW w:type="dxa" w:w="5600"/>
            <w:tcBorders>
              <w:top w:val="single" w:color="333333" w:sz="6"/>
              <w:left w:val="single" w:color="333333" w:sz="6"/>
              <w:bottom w:val="single" w:color="333333" w:sz="6"/>
              <w:right w:val="single" w:color="333333" w:sz="6"/>
            </w:tcBorders>
          </w:tcPr>
          <w:p>
            <w:r>
              <w:rPr>
                <w:sz w:val="20"/>
                <w:szCs w:val="20"/>
              </w:rPr>
              <w:t xml:space="preserve">Gather quantitative baseline data (users, volumes, costs)</w:t>
            </w:r>
          </w:p>
        </w:tc>
        <w:tc>
          <w:tcPr>
            <w:tcW w:type="dxa" w:w="2160"/>
            <w:tcBorders>
              <w:top w:val="single" w:color="333333" w:sz="6"/>
              <w:left w:val="single" w:color="333333" w:sz="6"/>
              <w:bottom w:val="single" w:color="333333" w:sz="6"/>
              <w:right w:val="single" w:color="333333" w:sz="6"/>
            </w:tcBorders>
          </w:tcPr>
          <w:p>
            <w:r>
              <w:rPr>
                <w:sz w:val="20"/>
                <w:szCs w:val="20"/>
              </w:rPr>
              <w:t xml:space="preserve">Program Analyst</w:t>
            </w:r>
          </w:p>
        </w:tc>
      </w:tr>
      <w:tr>
        <w:tc>
          <w:tcPr>
            <w:tcW w:type="dxa" w:w="600"/>
            <w:tcBorders>
              <w:top w:val="single" w:color="333333" w:sz="6"/>
              <w:left w:val="single" w:color="333333" w:sz="6"/>
              <w:bottom w:val="single" w:color="333333" w:sz="6"/>
              <w:right w:val="single" w:color="333333" w:sz="6"/>
            </w:tcBorders>
            <w:shd w:fill="F2F2F2" w:val="clear"/>
          </w:tcPr>
          <w:p>
            <w:pPr>
              <w:jc w:val="center"/>
            </w:pPr>
            <w:r>
              <w:rPr>
                <w:b/>
                <w:bCs/>
                <w:sz w:val="20"/>
                <w:szCs w:val="20"/>
              </w:rPr>
              <w:t xml:space="preserve">10</w:t>
            </w:r>
          </w:p>
        </w:tc>
        <w:tc>
          <w:tcPr>
            <w:tcW w:type="dxa" w:w="5600"/>
            <w:tcBorders>
              <w:top w:val="single" w:color="333333" w:sz="6"/>
              <w:left w:val="single" w:color="333333" w:sz="6"/>
              <w:bottom w:val="single" w:color="333333" w:sz="6"/>
              <w:right w:val="single" w:color="333333" w:sz="6"/>
            </w:tcBorders>
            <w:shd w:fill="F2F2F2" w:val="clear"/>
          </w:tcPr>
          <w:p>
            <w:r>
              <w:rPr>
                <w:sz w:val="20"/>
                <w:szCs w:val="20"/>
              </w:rPr>
              <w:t xml:space="preserve">Inventory existing systems and integration points</w:t>
            </w:r>
          </w:p>
        </w:tc>
        <w:tc>
          <w:tcPr>
            <w:tcW w:type="dxa" w:w="2160"/>
            <w:tcBorders>
              <w:top w:val="single" w:color="333333" w:sz="6"/>
              <w:left w:val="single" w:color="333333" w:sz="6"/>
              <w:bottom w:val="single" w:color="333333" w:sz="6"/>
              <w:right w:val="single" w:color="333333" w:sz="6"/>
            </w:tcBorders>
            <w:shd w:fill="F2F2F2" w:val="clear"/>
          </w:tcPr>
          <w:p>
            <w:r>
              <w:rPr>
                <w:sz w:val="20"/>
                <w:szCs w:val="20"/>
              </w:rPr>
              <w:t xml:space="preserve">IT Architect</w:t>
            </w:r>
          </w:p>
        </w:tc>
      </w:tr>
      <w:tr>
        <w:tc>
          <w:tcPr>
            <w:tcW w:type="dxa" w:w="600"/>
            <w:tcBorders>
              <w:top w:val="single" w:color="333333" w:sz="6"/>
              <w:left w:val="single" w:color="333333" w:sz="6"/>
              <w:bottom w:val="single" w:color="333333" w:sz="6"/>
              <w:right w:val="single" w:color="333333" w:sz="6"/>
            </w:tcBorders>
          </w:tcPr>
          <w:p>
            <w:pPr>
              <w:jc w:val="center"/>
            </w:pPr>
            <w:r>
              <w:rPr>
                <w:b/>
                <w:bCs/>
                <w:sz w:val="20"/>
                <w:szCs w:val="20"/>
              </w:rPr>
              <w:t xml:space="preserve">11</w:t>
            </w:r>
          </w:p>
        </w:tc>
        <w:tc>
          <w:tcPr>
            <w:tcW w:type="dxa" w:w="5600"/>
            <w:tcBorders>
              <w:top w:val="single" w:color="333333" w:sz="6"/>
              <w:left w:val="single" w:color="333333" w:sz="6"/>
              <w:bottom w:val="single" w:color="333333" w:sz="6"/>
              <w:right w:val="single" w:color="333333" w:sz="6"/>
            </w:tcBorders>
          </w:tcPr>
          <w:p>
            <w:r>
              <w:rPr>
                <w:sz w:val="20"/>
                <w:szCs w:val="20"/>
              </w:rPr>
              <w:t xml:space="preserve">Review procurement requirements and contract vehicles</w:t>
            </w:r>
          </w:p>
        </w:tc>
        <w:tc>
          <w:tcPr>
            <w:tcW w:type="dxa" w:w="2160"/>
            <w:tcBorders>
              <w:top w:val="single" w:color="333333" w:sz="6"/>
              <w:left w:val="single" w:color="333333" w:sz="6"/>
              <w:bottom w:val="single" w:color="333333" w:sz="6"/>
              <w:right w:val="single" w:color="333333" w:sz="6"/>
            </w:tcBorders>
          </w:tcPr>
          <w:p>
            <w:r>
              <w:rPr>
                <w:sz w:val="20"/>
                <w:szCs w:val="20"/>
              </w:rPr>
              <w:t xml:space="preserve">Procurement Officer</w:t>
            </w:r>
          </w:p>
        </w:tc>
      </w:tr>
      <w:tr>
        <w:tc>
          <w:tcPr>
            <w:tcW w:type="dxa" w:w="600"/>
            <w:tcBorders>
              <w:top w:val="single" w:color="333333" w:sz="6"/>
              <w:left w:val="single" w:color="333333" w:sz="6"/>
              <w:bottom w:val="single" w:color="333333" w:sz="6"/>
              <w:right w:val="single" w:color="333333" w:sz="6"/>
            </w:tcBorders>
            <w:shd w:fill="F2F2F2" w:val="clear"/>
          </w:tcPr>
          <w:p>
            <w:pPr>
              <w:jc w:val="center"/>
            </w:pPr>
            <w:r>
              <w:rPr>
                <w:b/>
                <w:bCs/>
                <w:sz w:val="20"/>
                <w:szCs w:val="20"/>
              </w:rPr>
              <w:t xml:space="preserve">12</w:t>
            </w:r>
          </w:p>
        </w:tc>
        <w:tc>
          <w:tcPr>
            <w:tcW w:type="dxa" w:w="5600"/>
            <w:tcBorders>
              <w:top w:val="single" w:color="333333" w:sz="6"/>
              <w:left w:val="single" w:color="333333" w:sz="6"/>
              <w:bottom w:val="single" w:color="333333" w:sz="6"/>
              <w:right w:val="single" w:color="333333" w:sz="6"/>
            </w:tcBorders>
            <w:shd w:fill="F2F2F2" w:val="clear"/>
          </w:tcPr>
          <w:p>
            <w:r>
              <w:rPr>
                <w:sz w:val="20"/>
                <w:szCs w:val="20"/>
              </w:rPr>
              <w:t xml:space="preserve">Establish document repository and collaboration tools</w:t>
            </w:r>
          </w:p>
        </w:tc>
        <w:tc>
          <w:tcPr>
            <w:tcW w:type="dxa" w:w="2160"/>
            <w:tcBorders>
              <w:top w:val="single" w:color="333333" w:sz="6"/>
              <w:left w:val="single" w:color="333333" w:sz="6"/>
              <w:bottom w:val="single" w:color="333333" w:sz="6"/>
              <w:right w:val="single" w:color="333333" w:sz="6"/>
            </w:tcBorders>
            <w:shd w:fill="F2F2F2" w:val="clear"/>
          </w:tcPr>
          <w:p>
            <w:r>
              <w:rPr>
                <w:sz w:val="20"/>
                <w:szCs w:val="20"/>
              </w:rPr>
              <w:t xml:space="preserve">Project Manager</w:t>
            </w:r>
          </w:p>
        </w:tc>
      </w:tr>
      <w:tr>
        <w:tc>
          <w:tcPr>
            <w:tcW w:type="dxa" w:w="600"/>
            <w:tcBorders>
              <w:top w:val="single" w:color="333333" w:sz="6"/>
              <w:left w:val="single" w:color="333333" w:sz="6"/>
              <w:bottom w:val="single" w:color="333333" w:sz="6"/>
              <w:right w:val="single" w:color="333333" w:sz="6"/>
            </w:tcBorders>
          </w:tcPr>
          <w:p>
            <w:pPr>
              <w:jc w:val="center"/>
            </w:pPr>
            <w:r>
              <w:rPr>
                <w:b/>
                <w:bCs/>
                <w:sz w:val="20"/>
                <w:szCs w:val="20"/>
              </w:rPr>
              <w:t xml:space="preserve">13</w:t>
            </w:r>
          </w:p>
        </w:tc>
        <w:tc>
          <w:tcPr>
            <w:tcW w:type="dxa" w:w="5600"/>
            <w:tcBorders>
              <w:top w:val="single" w:color="333333" w:sz="6"/>
              <w:left w:val="single" w:color="333333" w:sz="6"/>
              <w:bottom w:val="single" w:color="333333" w:sz="6"/>
              <w:right w:val="single" w:color="333333" w:sz="6"/>
            </w:tcBorders>
          </w:tcPr>
          <w:p>
            <w:r>
              <w:rPr>
                <w:sz w:val="20"/>
                <w:szCs w:val="20"/>
              </w:rPr>
              <w:t xml:space="preserve">Create RACI draft for review and refinement</w:t>
            </w:r>
          </w:p>
        </w:tc>
        <w:tc>
          <w:tcPr>
            <w:tcW w:type="dxa" w:w="2160"/>
            <w:tcBorders>
              <w:top w:val="single" w:color="333333" w:sz="6"/>
              <w:left w:val="single" w:color="333333" w:sz="6"/>
              <w:bottom w:val="single" w:color="333333" w:sz="6"/>
              <w:right w:val="single" w:color="333333" w:sz="6"/>
            </w:tcBorders>
          </w:tcPr>
          <w:p>
            <w:r>
              <w:rPr>
                <w:sz w:val="20"/>
                <w:szCs w:val="20"/>
              </w:rPr>
              <w:t xml:space="preserve">Project Manager</w:t>
            </w:r>
          </w:p>
        </w:tc>
      </w:tr>
      <w:tr>
        <w:tc>
          <w:tcPr>
            <w:tcW w:type="dxa" w:w="600"/>
            <w:tcBorders>
              <w:top w:val="single" w:color="333333" w:sz="6"/>
              <w:left w:val="single" w:color="333333" w:sz="6"/>
              <w:bottom w:val="single" w:color="333333" w:sz="6"/>
              <w:right w:val="single" w:color="333333" w:sz="6"/>
            </w:tcBorders>
            <w:shd w:fill="F2F2F2" w:val="clear"/>
          </w:tcPr>
          <w:p>
            <w:pPr>
              <w:jc w:val="center"/>
            </w:pPr>
            <w:r>
              <w:rPr>
                <w:b/>
                <w:bCs/>
                <w:sz w:val="20"/>
                <w:szCs w:val="20"/>
              </w:rPr>
              <w:t xml:space="preserve">14</w:t>
            </w:r>
          </w:p>
        </w:tc>
        <w:tc>
          <w:tcPr>
            <w:tcW w:type="dxa" w:w="5600"/>
            <w:tcBorders>
              <w:top w:val="single" w:color="333333" w:sz="6"/>
              <w:left w:val="single" w:color="333333" w:sz="6"/>
              <w:bottom w:val="single" w:color="333333" w:sz="6"/>
              <w:right w:val="single" w:color="333333" w:sz="6"/>
            </w:tcBorders>
            <w:shd w:fill="F2F2F2" w:val="clear"/>
          </w:tcPr>
          <w:p>
            <w:r>
              <w:rPr>
                <w:sz w:val="20"/>
                <w:szCs w:val="20"/>
              </w:rPr>
              <w:t xml:space="preserve">Develop initial risk register from known issues</w:t>
            </w:r>
          </w:p>
        </w:tc>
        <w:tc>
          <w:tcPr>
            <w:tcW w:type="dxa" w:w="2160"/>
            <w:tcBorders>
              <w:top w:val="single" w:color="333333" w:sz="6"/>
              <w:left w:val="single" w:color="333333" w:sz="6"/>
              <w:bottom w:val="single" w:color="333333" w:sz="6"/>
              <w:right w:val="single" w:color="333333" w:sz="6"/>
            </w:tcBorders>
            <w:shd w:fill="F2F2F2" w:val="clear"/>
          </w:tcPr>
          <w:p>
            <w:r>
              <w:rPr>
                <w:sz w:val="20"/>
                <w:szCs w:val="20"/>
              </w:rPr>
              <w:t xml:space="preserve">Project Manager</w:t>
            </w:r>
          </w:p>
        </w:tc>
      </w:tr>
      <w:tr>
        <w:tc>
          <w:tcPr>
            <w:tcW w:type="dxa" w:w="600"/>
            <w:tcBorders>
              <w:top w:val="single" w:color="333333" w:sz="6"/>
              <w:left w:val="single" w:color="333333" w:sz="6"/>
              <w:bottom w:val="single" w:color="333333" w:sz="6"/>
              <w:right w:val="single" w:color="333333" w:sz="6"/>
            </w:tcBorders>
          </w:tcPr>
          <w:p>
            <w:pPr>
              <w:jc w:val="center"/>
            </w:pPr>
            <w:r>
              <w:rPr>
                <w:b/>
                <w:bCs/>
                <w:sz w:val="20"/>
                <w:szCs w:val="20"/>
              </w:rPr>
              <w:t xml:space="preserve">15</w:t>
            </w:r>
          </w:p>
        </w:tc>
        <w:tc>
          <w:tcPr>
            <w:tcW w:type="dxa" w:w="5600"/>
            <w:tcBorders>
              <w:top w:val="single" w:color="333333" w:sz="6"/>
              <w:left w:val="single" w:color="333333" w:sz="6"/>
              <w:bottom w:val="single" w:color="333333" w:sz="6"/>
              <w:right w:val="single" w:color="333333" w:sz="6"/>
            </w:tcBorders>
          </w:tcPr>
          <w:p>
            <w:r>
              <w:rPr>
                <w:sz w:val="20"/>
                <w:szCs w:val="20"/>
              </w:rPr>
              <w:t xml:space="preserve">Schedule weekly steering committee check-ins</w:t>
            </w:r>
          </w:p>
        </w:tc>
        <w:tc>
          <w:tcPr>
            <w:tcW w:type="dxa" w:w="2160"/>
            <w:tcBorders>
              <w:top w:val="single" w:color="333333" w:sz="6"/>
              <w:left w:val="single" w:color="333333" w:sz="6"/>
              <w:bottom w:val="single" w:color="333333" w:sz="6"/>
              <w:right w:val="single" w:color="333333" w:sz="6"/>
            </w:tcBorders>
          </w:tcPr>
          <w:p>
            <w:r>
              <w:rPr>
                <w:sz w:val="20"/>
                <w:szCs w:val="20"/>
              </w:rPr>
              <w:t xml:space="preserve">Executive Sponsor</w:t>
            </w:r>
          </w:p>
        </w:tc>
      </w:tr>
    </w:tbl>
    <w:p>
      <w:pPr>
        <w:spacing w:before="240" w:after="120"/>
      </w:pPr>
      <w:r>
        <w:t xml:space="preserve"/>
      </w:r>
    </w:p>
    <w:p>
      <w:pPr>
        <w:pStyle w:val="Heading2"/>
      </w:pPr>
      <w:r>
        <w:t xml:space="preserve">Checklist Completion Timeline</w:t>
      </w:r>
    </w:p>
    <w:p>
      <w:pPr>
        <w:spacing w:after="80"/>
      </w:pPr>
      <w:r>
        <w:rPr>
          <w:b/>
          <w:bCs/>
        </w:rPr>
        <w:t xml:space="preserve">Target Completion: </w:t>
      </w:r>
      <w:r>
        <w:t xml:space="preserve">Week 1 of discovery phase</w:t>
      </w:r>
    </w:p>
    <w:p>
      <w:pPr>
        <w:spacing w:after="80"/>
      </w:pPr>
      <w:r>
        <w:rPr>
          <w:b/>
          <w:bCs/>
        </w:rPr>
        <w:t xml:space="preserve">Critical Path Items: </w:t>
      </w:r>
      <w:r>
        <w:t xml:space="preserve">Items 1, 2, 5, and 15 must be completed before discovery workshops can begin</w:t>
      </w:r>
    </w:p>
    <w:p>
      <w:pPr>
        <w:spacing w:after="240"/>
      </w:pPr>
      <w:r>
        <w:rPr>
          <w:b/>
          <w:bCs/>
        </w:rPr>
        <w:t xml:space="preserve">Success Indicator: </w:t>
      </w:r>
      <w:r>
        <w:t xml:space="preserve">All 15 items checked off and documented before Week 2 workshops commence</w:t>
      </w:r>
    </w:p>
    <w:p>
      <w:r>
        <w:br w:type="page"/>
      </w:r>
    </w:p>
    <w:p>
      <w:pPr>
        <w:pStyle w:val="Heading1"/>
      </w:pPr>
      <w:r>
        <w:t xml:space="preserve">Conclusion and Final Recommendations</w:t>
      </w:r>
    </w:p>
    <w:p>
      <w:pPr>
        <w:spacing w:after="240"/>
      </w:pPr>
      <w:r>
        <w:t xml:space="preserve">This recommendations document provides a clear, actionable roadmap to move the SCMS project from its current conceptual state to a complete, executable project plan. The path forward requires investment of 12-14 weeks in structured discovery and requirements validation, but this investment is essential for project success.</w:t>
      </w:r>
    </w:p>
    <w:p>
      <w:pPr>
        <w:pStyle w:val="Heading2"/>
      </w:pPr>
      <w:r>
        <w:t xml:space="preserve">The Cost of Skipping Discovery</w:t>
      </w:r>
    </w:p>
    <w:p>
      <w:pPr>
        <w:spacing w:after="240"/>
      </w:pPr>
      <w:r>
        <w:t xml:space="preserve">Organizations sometimes feel pressure to skip or abbreviate discovery to meet aggressive timelines or demonstrate quick progress. However, proceeding without addressing the 95 requirements gaps, 22 missing modules, and 75 planning questions identified in this analysis will result in far greater delays and costs through the project lifecycle. Industry research shows that inadequate requirements discovery leads to 50-200% cost overruns, 6-18 month schedule slips, and 25-40% of delivered functionality being reworked. The investment in proper discovery saves 3-5x its cost by preventing expensive rework and scope changes.</w:t>
      </w:r>
    </w:p>
    <w:p>
      <w:pPr>
        <w:pStyle w:val="Heading2"/>
      </w:pPr>
      <w:r>
        <w:t xml:space="preserve">Recommended Immediate Actions</w:t>
      </w:r>
    </w:p>
    <w:p>
      <w:pPr>
        <w:spacing w:after="80"/>
      </w:pPr>
      <w:r>
        <w:rPr>
          <w:b/>
          <w:bCs/>
        </w:rPr>
        <w:t xml:space="preserve">Within the Next 2 Weeks:</w:t>
      </w:r>
    </w:p>
    <w:p>
      <w:pPr>
        <w:pStyle w:val="ListParagraph"/>
        <w:numPr>
          <w:ilvl w:val="0"/>
          <w:numId w:val="2"/>
        </w:numPr>
      </w:pPr>
      <w:r>
        <w:t xml:space="preserve">Present this analysis to executive sponsors and secure commitment to 12-14 week discovery phase</w:t>
      </w:r>
    </w:p>
    <w:p>
      <w:pPr>
        <w:pStyle w:val="ListParagraph"/>
        <w:numPr>
          <w:ilvl w:val="0"/>
          <w:numId w:val="2"/>
        </w:numPr>
      </w:pPr>
      <w:r>
        <w:t xml:space="preserve">Establish project steering committee with decision authority</w:t>
      </w:r>
    </w:p>
    <w:p>
      <w:pPr>
        <w:pStyle w:val="ListParagraph"/>
        <w:numPr>
          <w:ilvl w:val="0"/>
          <w:numId w:val="2"/>
        </w:numPr>
      </w:pPr>
      <w:r>
        <w:t xml:space="preserve">Complete Phase 1 initiation checklist (15 items)</w:t>
      </w:r>
    </w:p>
    <w:p>
      <w:pPr>
        <w:pStyle w:val="ListParagraph"/>
        <w:numPr>
          <w:ilvl w:val="0"/>
          <w:numId w:val="2"/>
        </w:numPr>
        <w:spacing w:after="120"/>
      </w:pPr>
      <w:r>
        <w:t xml:space="preserve">Schedule 8-week discovery calendar with all stakeholders</w:t>
      </w:r>
    </w:p>
    <w:p>
      <w:pPr>
        <w:spacing w:after="80"/>
      </w:pPr>
      <w:r>
        <w:rPr>
          <w:b/>
          <w:bCs/>
        </w:rPr>
        <w:t xml:space="preserve">Weeks 3-10 (Discovery Phase):</w:t>
      </w:r>
    </w:p>
    <w:p>
      <w:pPr>
        <w:pStyle w:val="ListParagraph"/>
        <w:numPr>
          <w:ilvl w:val="0"/>
          <w:numId w:val="2"/>
        </w:numPr>
      </w:pPr>
      <w:r>
        <w:t xml:space="preserve">Execute structured discovery workshops following the recommended sequence</w:t>
      </w:r>
    </w:p>
    <w:p>
      <w:pPr>
        <w:pStyle w:val="ListParagraph"/>
        <w:numPr>
          <w:ilvl w:val="0"/>
          <w:numId w:val="2"/>
        </w:numPr>
      </w:pPr>
      <w:r>
        <w:t xml:space="preserve">Make the 10 critical decisions at appropriate points in timeline</w:t>
      </w:r>
    </w:p>
    <w:p>
      <w:pPr>
        <w:pStyle w:val="ListParagraph"/>
        <w:numPr>
          <w:ilvl w:val="0"/>
          <w:numId w:val="2"/>
        </w:numPr>
      </w:pPr>
      <w:r>
        <w:t xml:space="preserve">Conduct functional and technical validation activities in parallel</w:t>
      </w:r>
    </w:p>
    <w:p>
      <w:pPr>
        <w:pStyle w:val="ListParagraph"/>
        <w:numPr>
          <w:ilvl w:val="0"/>
          <w:numId w:val="2"/>
        </w:numPr>
        <w:spacing w:after="120"/>
      </w:pPr>
      <w:r>
        <w:t xml:space="preserve">Document findings and obtain stakeholder sign-off</w:t>
      </w:r>
    </w:p>
    <w:p>
      <w:pPr>
        <w:spacing w:after="80"/>
      </w:pPr>
      <w:r>
        <w:rPr>
          <w:b/>
          <w:bCs/>
        </w:rPr>
        <w:t xml:space="preserve">Weeks 11-14 (Requirements Baseline):</w:t>
      </w:r>
    </w:p>
    <w:p>
      <w:pPr>
        <w:pStyle w:val="ListParagraph"/>
        <w:numPr>
          <w:ilvl w:val="0"/>
          <w:numId w:val="2"/>
        </w:numPr>
      </w:pPr>
      <w:r>
        <w:t xml:space="preserve">Validate and refine all requirements with SMEs</w:t>
      </w:r>
    </w:p>
    <w:p>
      <w:pPr>
        <w:pStyle w:val="ListParagraph"/>
        <w:numPr>
          <w:ilvl w:val="0"/>
          <w:numId w:val="2"/>
        </w:numPr>
      </w:pPr>
      <w:r>
        <w:t xml:space="preserve">Develop complete project plan following recommended structure</w:t>
      </w:r>
    </w:p>
    <w:p>
      <w:pPr>
        <w:pStyle w:val="ListParagraph"/>
        <w:numPr>
          <w:ilvl w:val="0"/>
          <w:numId w:val="2"/>
        </w:numPr>
      </w:pPr>
      <w:r>
        <w:t xml:space="preserve">Create detailed WBS with estimates, durations, and resource needs</w:t>
      </w:r>
    </w:p>
    <w:p>
      <w:pPr>
        <w:pStyle w:val="ListParagraph"/>
        <w:numPr>
          <w:ilvl w:val="0"/>
          <w:numId w:val="2"/>
        </w:numPr>
        <w:spacing w:after="120"/>
      </w:pPr>
      <w:r>
        <w:t xml:space="preserve">Get formal approval on requirements baseline and project plan</w:t>
      </w:r>
    </w:p>
    <w:p>
      <w:pPr>
        <w:spacing w:after="80"/>
      </w:pPr>
      <w:r>
        <w:rPr>
          <w:b/>
          <w:bCs/>
        </w:rPr>
        <w:t xml:space="preserve">Week 15+ (Procurement):</w:t>
      </w:r>
    </w:p>
    <w:p>
      <w:pPr>
        <w:pStyle w:val="ListParagraph"/>
        <w:numPr>
          <w:ilvl w:val="0"/>
          <w:numId w:val="2"/>
        </w:numPr>
      </w:pPr>
      <w:r>
        <w:t xml:space="preserve">Develop RFP based on complete requirements and scope definition</w:t>
      </w:r>
    </w:p>
    <w:p>
      <w:pPr>
        <w:pStyle w:val="ListParagraph"/>
        <w:numPr>
          <w:ilvl w:val="0"/>
          <w:numId w:val="2"/>
        </w:numPr>
      </w:pPr>
      <w:r>
        <w:t xml:space="preserve">Include detailed requirements, technical specifications, and evaluation criteria</w:t>
      </w:r>
    </w:p>
    <w:p>
      <w:pPr>
        <w:pStyle w:val="ListParagraph"/>
        <w:numPr>
          <w:ilvl w:val="0"/>
          <w:numId w:val="2"/>
        </w:numPr>
        <w:spacing w:after="240"/>
      </w:pPr>
      <w:r>
        <w:t xml:space="preserve">Evaluate vendor proposals against complete, validated requirements</w:t>
      </w:r>
    </w:p>
    <w:p>
      <w:pPr>
        <w:pStyle w:val="Heading2"/>
      </w:pPr>
      <w:r>
        <w:t xml:space="preserve">Success Factors</w:t>
      </w:r>
    </w:p>
    <w:p>
      <w:pPr>
        <w:spacing w:after="80"/>
      </w:pPr>
      <w:r>
        <w:t xml:space="preserve">Four factors will determine whether this approach succeeds:</w:t>
      </w:r>
    </w:p>
    <w:p>
      <w:pPr>
        <w:pStyle w:val="ListParagraph"/>
        <w:numPr>
          <w:ilvl w:val="0"/>
          <w:numId w:val="2"/>
        </w:numPr>
      </w:pPr>
      <w:r>
        <w:rPr>
          <w:b/>
          <w:bCs/>
        </w:rPr>
        <w:t xml:space="preserve">Executive Commitment: </w:t>
      </w:r>
      <w:r>
        <w:t xml:space="preserve">Leadership must commit to thorough discovery before rushing to procurement. This requires patience and trust in the process.</w:t>
      </w:r>
    </w:p>
    <w:p>
      <w:pPr>
        <w:pStyle w:val="ListParagraph"/>
        <w:numPr>
          <w:ilvl w:val="0"/>
          <w:numId w:val="2"/>
        </w:numPr>
      </w:pPr>
      <w:r>
        <w:rPr>
          <w:b/>
          <w:bCs/>
        </w:rPr>
        <w:t xml:space="preserve">Stakeholder Participation: </w:t>
      </w:r>
      <w:r>
        <w:t xml:space="preserve">Key decision-makers must actively participate in workshops and make timely decisions. Discovery cannot succeed if stakeholders send delegates without authority.</w:t>
      </w:r>
    </w:p>
    <w:p>
      <w:pPr>
        <w:pStyle w:val="ListParagraph"/>
        <w:numPr>
          <w:ilvl w:val="0"/>
          <w:numId w:val="2"/>
        </w:numPr>
      </w:pPr>
      <w:r>
        <w:rPr>
          <w:b/>
          <w:bCs/>
        </w:rPr>
        <w:t xml:space="preserve">Discipline: </w:t>
      </w:r>
      <w:r>
        <w:t xml:space="preserve">The team must resist pressure to shortcut discovery or make assumptions about missing information. Every critical question must be answered.</w:t>
      </w:r>
    </w:p>
    <w:p>
      <w:pPr>
        <w:pStyle w:val="ListParagraph"/>
        <w:numPr>
          <w:ilvl w:val="0"/>
          <w:numId w:val="2"/>
        </w:numPr>
        <w:spacing w:after="240"/>
      </w:pPr>
      <w:r>
        <w:rPr>
          <w:b/>
          <w:bCs/>
        </w:rPr>
        <w:t xml:space="preserve">Scope Realism: </w:t>
      </w:r>
      <w:r>
        <w:t xml:space="preserve">Stakeholders must accept that a complete system requires more modules than the current 4-module design. Attempting to build an incomplete system to hit an artificial deadline will fail.</w:t>
      </w:r>
    </w:p>
    <w:p>
      <w:pPr>
        <w:pStyle w:val="Heading2"/>
      </w:pPr>
      <w:r>
        <w:t xml:space="preserve">Final Thought</w:t>
      </w:r>
    </w:p>
    <w:p>
      <w:pPr>
        <w:spacing w:after="240"/>
      </w:pPr>
      <w:r>
        <w:t xml:space="preserve">The SCMS project represents a significant opportunity to modernize childcare assistance administration, improve services to families, ensure provider payments, and demonstrate effective use of taxpayer dollars. Achieving these outcomes requires a properly scoped, thoroughly planned, and expertly executed implementation. The foundation for that success is laid during discovery, not during construction. Invest the time now to plan properly, and the project will deliver on its promise. Rush to vendor selection with incomplete requirements, and the project will struggle throughout its lifecycle, potentially never fully delivering on its objectives. The choice is clear: invest 12-14 weeks in proper discovery, or accept 50-200% cost overruns and potential project failure.</w:t>
      </w:r>
    </w:p>
    <w:p>
      <w:pPr>
        <w:spacing w:before="240" w:after="120"/>
      </w:pPr>
      <w:r>
        <w:rPr>
          <w:i/>
          <w:iCs/>
          <w:sz w:val="24"/>
          <w:szCs w:val="24"/>
        </w:rPr>
        <w:t xml:space="preserve">The roadmap is now clear. The time to begin is now. Success is within reach through disciplined execution of this recommended approach.</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240" w:after="120"/>
      <w:jc w:val="center"/>
    </w:pPr>
    <w:rPr>
      <w:rFonts w:ascii="Arial" w:cs="Arial" w:eastAsia="Arial" w:hAnsi="Arial"/>
      <w:b/>
      <w:bCs/>
      <w:color w:val="2B579A"/>
      <w:sz w:val="56"/>
      <w:szCs w:val="56"/>
    </w:rPr>
  </w:style>
  <w:style w:type="paragraph" w:styleId="Heading1">
    <w:name w:val="Heading 1"/>
    <w:basedOn w:val="Normal"/>
    <w:next w:val="Normal"/>
    <w:qFormat/>
    <w:pPr>
      <w:spacing w:before="360" w:after="120"/>
      <w:outlineLvl w:val="0"/>
    </w:pPr>
    <w:rPr>
      <w:rFonts w:ascii="Arial" w:cs="Arial" w:eastAsia="Arial" w:hAnsi="Arial"/>
      <w:b/>
      <w:bCs/>
      <w:color w:val="2B579A"/>
      <w:sz w:val="32"/>
      <w:szCs w:val="32"/>
    </w:rPr>
  </w:style>
  <w:style w:type="paragraph" w:styleId="Heading2">
    <w:name w:val="Heading 2"/>
    <w:basedOn w:val="Normal"/>
    <w:next w:val="Normal"/>
    <w:qFormat/>
    <w:pPr>
      <w:spacing w:before="240" w:after="100"/>
      <w:outlineLvl w:val="1"/>
    </w:pPr>
    <w:rPr>
      <w:rFonts w:ascii="Arial" w:cs="Arial" w:eastAsia="Arial" w:hAnsi="Arial"/>
      <w:b/>
      <w:bCs/>
      <w:color w:val="404040"/>
      <w:sz w:val="28"/>
      <w:szCs w:val="28"/>
    </w:rPr>
  </w:style>
  <w:style w:type="paragraph" w:styleId="Heading3">
    <w:name w:val="Heading 3"/>
    <w:basedOn w:val="Normal"/>
    <w:next w:val="Normal"/>
    <w:qFormat/>
    <w:pPr>
      <w:spacing w:before="180" w:after="80"/>
      <w:outlineLvl w:val="2"/>
    </w:pPr>
    <w:rPr>
      <w:rFonts w:ascii="Arial" w:cs="Arial" w:eastAsia="Arial" w:hAnsi="Arial"/>
      <w:b/>
      <w:bCs/>
      <w:color w:val="66666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2025-11-06T13:05:33.767Z</dcterms:created>
  <dcterms:modified xsi:type="dcterms:W3CDTF">2025-11-06T13:05:33.774Z</dcterms:modified>
</cp:coreProperties>
</file>

<file path=docProps/custom.xml><?xml version="1.0" encoding="utf-8"?>
<Properties xmlns="http://schemas.openxmlformats.org/officeDocument/2006/custom-properties" xmlns:vt="http://schemas.openxmlformats.org/officeDocument/2006/docPropsVTypes"/>
</file>