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A9">
      <w:r>
        <w:rPr>
          <w:b/>
          <w:bCs/>
          <w:rtl w:val="0"/>
        </w:rPr>
        <w:t>CASE BRIEF 5:</w:t>
      </w:r>
      <w:r>
        <w:rPr>
          <w:rtl w:val="0"/>
        </w:rPr>
        <w:tab/>
      </w:r>
      <w:r>
        <w:rPr>
          <w:rtl w:val="0"/>
        </w:rPr>
        <w:t>Smith v. Quality Refrigerated Services</w:t>
      </w:r>
    </w:p>
    <w:p w14:paraId="000000AA">
      <w:r>
        <w:rPr>
          <w:b/>
          <w:bCs/>
          <w:rtl w:val="0"/>
        </w:rPr>
        <w:t>CASE NAME:</w:t>
      </w:r>
      <w:r>
        <w:rPr>
          <w:rtl w:val="0"/>
        </w:rPr>
        <w:tab/>
      </w:r>
      <w:r>
        <w:rPr>
          <w:rtl w:val="0"/>
        </w:rPr>
        <w:tab/>
      </w:r>
      <w:r>
        <w:rPr>
          <w:rtl w:val="0"/>
        </w:rPr>
        <w:t>Stephen R. Smith v. Quality Refrigerated Services</w:t>
      </w:r>
    </w:p>
    <w:p w14:paraId="000000AB"/>
    <w:p w14:paraId="000000AC">
      <w:r>
        <w:rPr>
          <w:b/>
          <w:bCs/>
          <w:rtl w:val="0"/>
        </w:rPr>
        <w:t>COURT:</w:t>
      </w:r>
      <w:r>
        <w:rPr>
          <w:rtl w:val="0"/>
        </w:rPr>
        <w:tab/>
      </w:r>
      <w:r>
        <w:rPr>
          <w:rtl w:val="0"/>
        </w:rPr>
        <w:tab/>
      </w:r>
      <w:r>
        <w:rPr>
          <w:rtl w:val="0"/>
        </w:rPr>
        <w:t xml:space="preserve">United States District Court, Northern District of lowa </w:t>
      </w:r>
    </w:p>
    <w:p w14:paraId="000000AD"/>
    <w:p w14:paraId="000000AE">
      <w:r>
        <w:rPr>
          <w:b/>
          <w:bCs/>
          <w:rtl w:val="0"/>
        </w:rPr>
        <w:t>JURISDICTION:</w:t>
      </w:r>
      <w:r>
        <w:rPr>
          <w:rtl w:val="0"/>
        </w:rPr>
        <w:tab/>
      </w:r>
      <w:r>
        <w:rPr>
          <w:rtl w:val="0"/>
        </w:rPr>
        <w:t xml:space="preserve">Federal Question Jurisdiction under 28 U.S.C. § 1331. The plaintiff, Stephen R. Smith, alleged violations of federal statutes, specifically the </w:t>
      </w:r>
      <w:r>
        <w:rPr>
          <w:b/>
          <w:bCs/>
          <w:rtl w:val="0"/>
        </w:rPr>
        <w:t>Americans with Disabilities Act (ADA)</w:t>
      </w:r>
      <w:r>
        <w:rPr>
          <w:rtl w:val="0"/>
        </w:rPr>
        <w:t xml:space="preserve"> (regarding discrimination and failure to promote) and the </w:t>
      </w:r>
      <w:r>
        <w:rPr>
          <w:b/>
          <w:bCs/>
          <w:rtl w:val="0"/>
        </w:rPr>
        <w:t>Copyright Act</w:t>
      </w:r>
      <w:r>
        <w:rPr>
          <w:rtl w:val="0"/>
        </w:rPr>
        <w:t xml:space="preserve"> (regarding his "Hi-Point Kid" creation).</w:t>
      </w:r>
    </w:p>
    <w:p w14:paraId="000000AF"/>
    <w:p w14:paraId="000000B0">
      <w:pPr>
        <w:rPr>
          <w:b/>
          <w:bCs/>
        </w:rPr>
      </w:pPr>
      <w:r>
        <w:rPr>
          <w:b/>
          <w:bCs/>
          <w:rtl w:val="0"/>
        </w:rPr>
        <w:t>ISSUES:</w:t>
      </w:r>
    </w:p>
    <w:p w14:paraId="000000B1"/>
    <w:p w14:paraId="000000B2">
      <w:r>
        <w:rPr>
          <w:rtl w:val="0"/>
        </w:rPr>
        <w:t xml:space="preserve">    Whether the plaintiff's amended complaint stated a claim for relief under Rule 12(b)(6) for harassment, sexual harassment, wrongful termination, copyright violation, failure to promote, and disability discrimination.</w:t>
      </w:r>
    </w:p>
    <w:p w14:paraId="000000B3"/>
    <w:p w14:paraId="000000B4">
      <w:r>
        <w:rPr>
          <w:rtl w:val="0"/>
        </w:rPr>
        <w:t xml:space="preserve">    Whether the plaintiff's allegations were factual or merely legal conclusions.</w:t>
      </w:r>
    </w:p>
    <w:p w14:paraId="000000B5"/>
    <w:p w14:paraId="000000B6">
      <w:r>
        <w:rPr>
          <w:rtl w:val="0"/>
        </w:rPr>
        <w:t xml:space="preserve">    Whether the plaintiff established a prima facie case of retaliation or disability discrimination under federal law.</w:t>
      </w:r>
    </w:p>
    <w:p w14:paraId="000000B7"/>
    <w:p w14:paraId="000000B8">
      <w:pPr>
        <w:rPr>
          <w:b/>
          <w:bCs/>
        </w:rPr>
      </w:pPr>
      <w:r>
        <w:rPr>
          <w:b/>
          <w:bCs/>
          <w:rtl w:val="0"/>
        </w:rPr>
        <w:t>HOLDING:</w:t>
      </w:r>
    </w:p>
    <w:p w14:paraId="000000B9"/>
    <w:p w14:paraId="000000BA">
      <w:r>
        <w:rPr>
          <w:rtl w:val="0"/>
        </w:rPr>
        <w:t>The court GRANTED the defendant's motion to dismiss and DISMISSED WITHOUT PREJUDICE the plaintiff's amended complaint.</w:t>
      </w:r>
    </w:p>
    <w:p w14:paraId="000000BB"/>
    <w:p w14:paraId="000000BC">
      <w:r>
        <w:rPr>
          <w:rtl w:val="0"/>
        </w:rPr>
        <w:t>The court held that:</w:t>
      </w:r>
    </w:p>
    <w:p w14:paraId="000000BD"/>
    <w:p w14:paraId="000000BE">
      <w:r>
        <w:rPr>
          <w:rtl w:val="0"/>
        </w:rPr>
        <w:t xml:space="preserve">    The plaintiff's allegations of "harassment," "sexual harassment," "wrongful termination," "violations of copyrights," "failure to promote," and "discrimination on the basis of handicapped status" were legal conclusions, not factual allegations.</w:t>
      </w:r>
    </w:p>
    <w:p w14:paraId="000000BF"/>
    <w:p w14:paraId="000000C0">
      <w:r>
        <w:rPr>
          <w:rtl w:val="0"/>
        </w:rPr>
        <w:t xml:space="preserve">    Under Twombly and Iqbal, a complaint must contain "enough facts to state a claim to relief that is plausible on its face." The plaintiff failed to meet this standard.</w:t>
      </w:r>
    </w:p>
    <w:p w14:paraId="000000C1"/>
    <w:p w14:paraId="000000C2">
      <w:r>
        <w:rPr>
          <w:rtl w:val="0"/>
        </w:rPr>
        <w:t xml:space="preserve">    The plaintiff did not allege facts showing: (a) protected activity, (b) adverse employment action, and (c) causal connection for retaliation.</w:t>
      </w:r>
    </w:p>
    <w:p w14:paraId="000000C3"/>
    <w:p w14:paraId="000000C4">
      <w:r>
        <w:rPr>
          <w:rtl w:val="0"/>
        </w:rPr>
        <w:t xml:space="preserve">    The plaintiff did not allege facts showing: (a) disability within ADA meaning, (b) qualification for job, and (c) adverse action due to disability.</w:t>
      </w:r>
    </w:p>
    <w:p w14:paraId="000000C5"/>
    <w:p w14:paraId="000000C6">
      <w:pPr>
        <w:rPr>
          <w:b/>
          <w:bCs/>
        </w:rPr>
      </w:pPr>
      <w:r>
        <w:rPr>
          <w:b/>
          <w:bCs/>
          <w:rtl w:val="0"/>
        </w:rPr>
        <w:t>KEY FACTS:</w:t>
      </w:r>
    </w:p>
    <w:p w14:paraId="000000C7"/>
    <w:p w14:paraId="000000C8">
      <w:r>
        <w:rPr>
          <w:rtl w:val="0"/>
        </w:rPr>
        <w:t xml:space="preserve">    Plaintiff Stephen Smith filed a pro se complaint against his former employer, Quality Refrigerated Services.</w:t>
      </w:r>
    </w:p>
    <w:p w14:paraId="000000C9"/>
    <w:p w14:paraId="000000CA">
      <w:r>
        <w:rPr>
          <w:rtl w:val="0"/>
        </w:rPr>
        <w:t xml:space="preserve">    He alleged harassment, sexual harassment, wrongful termination, copyright violation, failure to promote, and disability discrimination.</w:t>
      </w:r>
    </w:p>
    <w:p w14:paraId="000000CB"/>
    <w:p w14:paraId="000000CC">
      <w:r>
        <w:rPr>
          <w:rtl w:val="0"/>
        </w:rPr>
        <w:t xml:space="preserve">    He claimed he was fired in July 2009 for "misconduct" but alleged the real reason was retaliation because he "was going to sue" for copyright violation.</w:t>
      </w:r>
    </w:p>
    <w:p w14:paraId="000000CD"/>
    <w:p w14:paraId="000000CE">
      <w:r>
        <w:rPr>
          <w:rtl w:val="0"/>
        </w:rPr>
        <w:t xml:space="preserve">    He claimed disability discrimination because he could not get HAZMAT certification due to his disability (cerebral palsy from childhood radiation exposure).</w:t>
      </w:r>
    </w:p>
    <w:p w14:paraId="000000CF"/>
    <w:p w14:paraId="000000D0">
      <w:r>
        <w:rPr>
          <w:rtl w:val="0"/>
        </w:rPr>
        <w:t xml:space="preserve">    He had filed a complaint with the Iowa Civil Rights Commission, which issued a determination of no probable cause on August 13, 2010.</w:t>
      </w:r>
    </w:p>
    <w:p w14:paraId="000000D1"/>
    <w:p w14:paraId="000000D2">
      <w:r>
        <w:rPr>
          <w:rtl w:val="0"/>
        </w:rPr>
        <w:t xml:space="preserve">    The EEOC issued a right-to-sue notice on September 24, 2010.</w:t>
      </w:r>
    </w:p>
    <w:p w14:paraId="000000D3"/>
    <w:p w14:paraId="000000D4">
      <w:r>
        <w:rPr>
          <w:rtl w:val="0"/>
        </w:rPr>
        <w:t xml:space="preserve">    The plaintiff's amended complaint was filed on January 10, 2011.</w:t>
      </w:r>
    </w:p>
    <w:p w14:paraId="000000D5"/>
    <w:p w14:paraId="000000D6">
      <w:pPr>
        <w:rPr>
          <w:b/>
          <w:bCs/>
        </w:rPr>
      </w:pPr>
      <w:r>
        <w:rPr>
          <w:b/>
          <w:bCs/>
          <w:rtl w:val="0"/>
        </w:rPr>
        <w:t>RELEVANCE:</w:t>
      </w:r>
    </w:p>
    <w:p w14:paraId="000000D7"/>
    <w:p w14:paraId="000000D8">
      <w:r>
        <w:rPr>
          <w:rtl w:val="0"/>
        </w:rPr>
        <w:t>Why this case matters: This case illustrates the pleading standard under Twombly and Iqbal for employment discrimination and retaliation claims. It shows that legal conclusions without factual support are insufficient to survive a motion to dismiss.</w:t>
      </w:r>
    </w:p>
    <w:p w14:paraId="000000D9"/>
    <w:p w14:paraId="000000DA">
      <w:r>
        <w:rPr>
          <w:rtl w:val="0"/>
        </w:rPr>
        <w:t>Legal rule established: Under Rule 12(b)(6), a complaint must contain "enough facts to state a claim to relief that is plausible on its face." Legal conclusions ("the defendant discriminated against me") are not enough. The plaintiff must allege specific facts that, if true, would entitle him to relief.</w:t>
      </w:r>
    </w:p>
    <w:p w14:paraId="000000DB"/>
    <w:p w14:paraId="000000DC">
      <w:r>
        <w:rPr>
          <w:rtl w:val="0"/>
        </w:rPr>
        <w:t>How I would use this in a job:</w:t>
      </w:r>
    </w:p>
    <w:p w14:paraId="000000DD"/>
    <w:p w14:paraId="000000DE">
      <w:r>
        <w:rPr>
          <w:rtl w:val="0"/>
        </w:rPr>
        <w:t xml:space="preserve">    When drafting complaints, I would ensure that every claim is supported by specific factual allegations, not just legal conclusions.</w:t>
      </w:r>
    </w:p>
    <w:p w14:paraId="000000DF"/>
    <w:p w14:paraId="000000E0">
      <w:r>
        <w:rPr>
          <w:rtl w:val="0"/>
        </w:rPr>
        <w:t xml:space="preserve">    When opposing a motion to dismiss, I would cite this case to argue that my client's complaint contains sufficient factual detail to survive.</w:t>
      </w:r>
    </w:p>
    <w:p w14:paraId="000000E1"/>
    <w:p w14:paraId="0732F101">
      <w:r>
        <w:rPr>
          <w:rtl w:val="0"/>
        </w:rPr>
        <w:t xml:space="preserve">    When advising clients, I would explain that vague allegations of discrimination are not enough; they need to provide specific dates, events, and witnesses.</w:t>
      </w: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3929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2026-05-31T08:35:49Z</dcterms:created>
  <dc:creator>i7</dc:creator>
  <cp:lastModifiedBy>MuazzamRiaz AzamBopera</cp:lastModifiedBy>
  <dcterms:modified xsi:type="dcterms:W3CDTF">2026-05-31T08:36:08Z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E7AFB76C8A2B4A0DAEB2C2156C48A21E_12</vt:lpwstr>
  </property>
</Properties>
</file>