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839D5" w14:textId="400DA2B8" w:rsidR="0090614F" w:rsidRDefault="0090614F" w:rsidP="0090614F">
      <w:pPr>
        <w:pStyle w:val="Heading1"/>
      </w:pPr>
      <w:r>
        <w:t>TASK QUESTIONS</w:t>
      </w:r>
    </w:p>
    <w:p w14:paraId="037A61A0" w14:textId="77777777" w:rsidR="0090614F" w:rsidRDefault="0090614F" w:rsidP="0090614F"/>
    <w:p w14:paraId="0B34389A" w14:textId="77777777" w:rsidR="0090614F" w:rsidRPr="00EC3504" w:rsidRDefault="0090614F" w:rsidP="0090614F">
      <w:r w:rsidRPr="00EC3504">
        <w:rPr>
          <w:b/>
          <w:bCs/>
        </w:rPr>
        <w:t>Task 1 Question:</w:t>
      </w:r>
      <w:r w:rsidRPr="00EC3504">
        <w:t xml:space="preserve"> Based on the principles of traceability and accountability, how does a structured Git branching strategy reduce the risk of regression when three engineers are contributing to a shared automation suite?</w:t>
      </w:r>
    </w:p>
    <w:p w14:paraId="3F9B60DB" w14:textId="1381AEF2" w:rsidR="0090614F" w:rsidRPr="0090614F" w:rsidRDefault="0090614F" w:rsidP="0090614F">
      <w:r>
        <w:t>Answer:</w:t>
      </w:r>
      <w:r w:rsidRPr="0090614F">
        <w:br/>
        <w:t>A structured Git branching strategy, such as feature branching or GitFlow, significantly reduces the risk of regression when multiple engineers are contributing to a shared automation suite. By isolating work into individual feature branches, developers can make changes without directly impacting the main codebase. Changes are only merged after undergoing pull requests and code reviews, which helps identify defects early. Additionally, continuous integration pipelines run automated tests on every merge, ensuring that new changes do not break existing functionality. This controlled integration process, combined with clear commit history and conflict detection, improves traceability, accountability, and overall system stability.</w:t>
      </w:r>
    </w:p>
    <w:p w14:paraId="46DF8AF3" w14:textId="77777777" w:rsidR="0090614F" w:rsidRPr="0090614F" w:rsidRDefault="0090614F" w:rsidP="0090614F">
      <w:r w:rsidRPr="0090614F">
        <w:t> </w:t>
      </w:r>
    </w:p>
    <w:p w14:paraId="32217D8E" w14:textId="01371F5A" w:rsidR="0090614F" w:rsidRPr="00EC3504" w:rsidRDefault="0090614F" w:rsidP="0090614F">
      <w:r w:rsidRPr="00EC3504">
        <w:rPr>
          <w:b/>
          <w:bCs/>
        </w:rPr>
        <w:t>Task 2 Question:</w:t>
      </w:r>
      <w:r w:rsidRPr="00EC3504">
        <w:t xml:space="preserve"> During API validation, did you identify any instances where the system failed to enforce "Least Privilege" access, potentially allowing a Merchant to view or modify data belonging to another Merchant?</w:t>
      </w:r>
    </w:p>
    <w:p w14:paraId="08E25A82" w14:textId="796EFB3E" w:rsidR="0090614F" w:rsidRPr="0090614F" w:rsidRDefault="0090614F" w:rsidP="0090614F"/>
    <w:p w14:paraId="76BAC35F" w14:textId="1FA9F761" w:rsidR="0090614F" w:rsidRPr="0090614F" w:rsidRDefault="0090614F" w:rsidP="0090614F">
      <w:r>
        <w:t>Answer:</w:t>
      </w:r>
      <w:r w:rsidRPr="0090614F">
        <w:br/>
        <w:t>During API validation, a clear violation of the Least Privilege principle was identified. The system allows a Merchant user to access the settlements ledger, which should be restricted exclusively to Admin users. This indicates that while authentication mechanisms may be in place, proper authorization checks are missing. Specifically, the system fails to validate user roles before granting access to sensitive financial data. This creates a significant security vulnerability, as merchants can view or potentially manipulate data belonging to other merchants. The impact includes data exposure, regulatory non-compliance (such as POPIA or GDPR), and loss of business trust. Implementing role-based access control (RBAC) at the API layer is essential to resolve this issue.</w:t>
      </w:r>
    </w:p>
    <w:p w14:paraId="75E61AE7" w14:textId="77777777" w:rsidR="0090614F" w:rsidRPr="0090614F" w:rsidRDefault="0090614F" w:rsidP="0090614F">
      <w:r w:rsidRPr="0090614F">
        <w:t> </w:t>
      </w:r>
    </w:p>
    <w:p w14:paraId="17A318D1" w14:textId="45D27649" w:rsidR="0090614F" w:rsidRPr="0090614F" w:rsidRDefault="0090614F" w:rsidP="0090614F"/>
    <w:p w14:paraId="66FBB801" w14:textId="77777777" w:rsidR="0090614F" w:rsidRPr="0090614F" w:rsidRDefault="0090614F" w:rsidP="0090614F">
      <w:r w:rsidRPr="0090614F">
        <w:t> </w:t>
      </w:r>
    </w:p>
    <w:p w14:paraId="3E778AB7" w14:textId="77777777" w:rsidR="0090614F" w:rsidRDefault="0090614F" w:rsidP="0090614F">
      <w:pPr>
        <w:rPr>
          <w:b/>
          <w:bCs/>
        </w:rPr>
      </w:pPr>
    </w:p>
    <w:p w14:paraId="5F17A333" w14:textId="17A8B6BF" w:rsidR="0090614F" w:rsidRPr="00EC3504" w:rsidRDefault="0090614F" w:rsidP="0090614F">
      <w:r w:rsidRPr="00EC3504">
        <w:rPr>
          <w:b/>
          <w:bCs/>
        </w:rPr>
        <w:t>Task 3 Question:</w:t>
      </w:r>
      <w:r w:rsidRPr="00EC3504">
        <w:t xml:space="preserve"> In the context of the Page Object Model (POM), how does the separation of "Locators" from "Test Logic" improve the stability of your automation suite when the UI undergoes structural changes?</w:t>
      </w:r>
    </w:p>
    <w:p w14:paraId="785A62E7" w14:textId="77777777" w:rsidR="0090614F" w:rsidRDefault="0090614F" w:rsidP="0090614F"/>
    <w:p w14:paraId="61CEF366" w14:textId="2B8715C1" w:rsidR="0090614F" w:rsidRPr="0090614F" w:rsidRDefault="0090614F" w:rsidP="0090614F">
      <w:r>
        <w:t>Answer:</w:t>
      </w:r>
      <w:r w:rsidRPr="0090614F">
        <w:br/>
        <w:t>In the Page Object Model (POM), separating locators from test logic greatly improves the stability and maintainability of an automation suite, especially when the user interface changes. Locators, which define how elements are identified on a page, are stored centrally, while test logic focuses on actions and validations. This separation ensures that if a UI element changes, only the locator needs to be updated rather than every test that interacts with it. As a result, the automation suite becomes less brittle and more adaptable to UI updates. Additionally, this structure enhances code readability and reusability, as common actions can be abstracted into reusable methods within page objects, reducing duplication and improving efficiency.</w:t>
      </w:r>
    </w:p>
    <w:p w14:paraId="5B5C859E" w14:textId="77777777" w:rsidR="0090614F" w:rsidRPr="0090614F" w:rsidRDefault="0090614F" w:rsidP="0090614F">
      <w:r w:rsidRPr="0090614F">
        <w:t> </w:t>
      </w:r>
    </w:p>
    <w:p w14:paraId="621806B4" w14:textId="77777777" w:rsidR="0090614F" w:rsidRPr="00EC3504" w:rsidRDefault="0090614F" w:rsidP="0090614F">
      <w:r w:rsidRPr="00EC3504">
        <w:rPr>
          <w:b/>
          <w:bCs/>
        </w:rPr>
        <w:t>Task 4 Question:</w:t>
      </w:r>
      <w:r w:rsidRPr="00EC3504">
        <w:t xml:space="preserve"> Identify a specific data type used in the financial tables that could cause rounding errors over high-volume transactions. Provide a SQL example demonstrating a potential financial discrepancy.</w:t>
      </w:r>
    </w:p>
    <w:p w14:paraId="071584E8" w14:textId="77777777" w:rsidR="0090614F" w:rsidRDefault="0090614F" w:rsidP="0090614F"/>
    <w:p w14:paraId="19C12019" w14:textId="7C8EA324" w:rsidR="0090614F" w:rsidRPr="0090614F" w:rsidRDefault="0090614F" w:rsidP="0090614F">
      <w:r>
        <w:t>Answer:</w:t>
      </w:r>
      <w:r w:rsidRPr="0090614F">
        <w:br/>
        <w:t>A critical defect in the financial tables is the use of the FLOAT data type for storing monetary values, which can lead to rounding errors in high-volume transactions. FLOAT is a binary floating-point representation and cannot accurately store decimal values, resulting in small precision errors that accumulate over time. For example, adding 0.1 and 0.2 using FLOAT may not produce exactly 0.3, leading to discrepancies in financial calculations such as transaction totals or settlements. In a fintech system, even minor inaccuracies can cause reconciliation issues, audit failures, and financial losses. The correct approach is to use a fixed-point data type such as DECIMAL(18,2), which ensures precise and reliable financial calculations.</w:t>
      </w:r>
    </w:p>
    <w:p w14:paraId="1C08CDD4" w14:textId="77777777" w:rsidR="00595CA2" w:rsidRDefault="00595CA2"/>
    <w:sectPr w:rsidR="00595C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14F"/>
    <w:rsid w:val="00595CA2"/>
    <w:rsid w:val="005A1D59"/>
    <w:rsid w:val="0090614F"/>
    <w:rsid w:val="009575C6"/>
    <w:rsid w:val="009C3F0D"/>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B24D6"/>
  <w15:chartTrackingRefBased/>
  <w15:docId w15:val="{601E2752-75A7-4DB2-A2A1-5A336399A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14F"/>
    <w:rPr>
      <w:rFonts w:eastAsiaTheme="majorEastAsia" w:cstheme="majorBidi"/>
      <w:color w:val="272727" w:themeColor="text1" w:themeTint="D8"/>
    </w:rPr>
  </w:style>
  <w:style w:type="paragraph" w:styleId="Title">
    <w:name w:val="Title"/>
    <w:basedOn w:val="Normal"/>
    <w:next w:val="Normal"/>
    <w:link w:val="TitleChar"/>
    <w:uiPriority w:val="10"/>
    <w:qFormat/>
    <w:rsid w:val="00906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14F"/>
    <w:pPr>
      <w:spacing w:before="160"/>
      <w:jc w:val="center"/>
    </w:pPr>
    <w:rPr>
      <w:i/>
      <w:iCs/>
      <w:color w:val="404040" w:themeColor="text1" w:themeTint="BF"/>
    </w:rPr>
  </w:style>
  <w:style w:type="character" w:customStyle="1" w:styleId="QuoteChar">
    <w:name w:val="Quote Char"/>
    <w:basedOn w:val="DefaultParagraphFont"/>
    <w:link w:val="Quote"/>
    <w:uiPriority w:val="29"/>
    <w:rsid w:val="0090614F"/>
    <w:rPr>
      <w:i/>
      <w:iCs/>
      <w:color w:val="404040" w:themeColor="text1" w:themeTint="BF"/>
    </w:rPr>
  </w:style>
  <w:style w:type="paragraph" w:styleId="ListParagraph">
    <w:name w:val="List Paragraph"/>
    <w:basedOn w:val="Normal"/>
    <w:uiPriority w:val="34"/>
    <w:qFormat/>
    <w:rsid w:val="0090614F"/>
    <w:pPr>
      <w:ind w:left="720"/>
      <w:contextualSpacing/>
    </w:pPr>
  </w:style>
  <w:style w:type="character" w:styleId="IntenseEmphasis">
    <w:name w:val="Intense Emphasis"/>
    <w:basedOn w:val="DefaultParagraphFont"/>
    <w:uiPriority w:val="21"/>
    <w:qFormat/>
    <w:rsid w:val="0090614F"/>
    <w:rPr>
      <w:i/>
      <w:iCs/>
      <w:color w:val="0F4761" w:themeColor="accent1" w:themeShade="BF"/>
    </w:rPr>
  </w:style>
  <w:style w:type="paragraph" w:styleId="IntenseQuote">
    <w:name w:val="Intense Quote"/>
    <w:basedOn w:val="Normal"/>
    <w:next w:val="Normal"/>
    <w:link w:val="IntenseQuoteChar"/>
    <w:uiPriority w:val="30"/>
    <w:qFormat/>
    <w:rsid w:val="00906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14F"/>
    <w:rPr>
      <w:i/>
      <w:iCs/>
      <w:color w:val="0F4761" w:themeColor="accent1" w:themeShade="BF"/>
    </w:rPr>
  </w:style>
  <w:style w:type="character" w:styleId="IntenseReference">
    <w:name w:val="Intense Reference"/>
    <w:basedOn w:val="DefaultParagraphFont"/>
    <w:uiPriority w:val="32"/>
    <w:qFormat/>
    <w:rsid w:val="009061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585</Words>
  <Characters>3340</Characters>
  <Application>Microsoft Office Word</Application>
  <DocSecurity>0</DocSecurity>
  <Lines>27</Lines>
  <Paragraphs>7</Paragraphs>
  <ScaleCrop>false</ScaleCrop>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Barron</dc:creator>
  <cp:keywords/>
  <dc:description/>
  <cp:lastModifiedBy>Jason Barron</cp:lastModifiedBy>
  <cp:revision>1</cp:revision>
  <dcterms:created xsi:type="dcterms:W3CDTF">2026-04-13T05:01:00Z</dcterms:created>
  <dcterms:modified xsi:type="dcterms:W3CDTF">2026-04-13T05:11:00Z</dcterms:modified>
</cp:coreProperties>
</file>