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eQMS Migration Post-Implementation Review</w:t>
      </w:r>
    </w:p>
    <w:p>
      <w:pPr>
        <w:pStyle w:val="Subtitle"/>
      </w:pPr>
      <w:r>
        <w:t>Loblolly Ridge Therapeutics | Quality Assurance with IT | 2025-12-12 | v1.0</w:t>
      </w:r>
    </w:p>
    <w:p>
      <w:r>
        <w:t>Post-implementation review of the eQMS migration, which moved document control, training records and CAPA from a controlled file share and paper records into a cloud eQMS. The system went live on November 17, 2025. This review compares objectives with outcomes, lists what is still open and records lessons for future system projects.</w:t>
      </w:r>
    </w:p>
    <w:p>
      <w:pPr>
        <w:pStyle w:val="Heading1"/>
      </w:pPr>
      <w:r>
        <w:t>Objectives</w:t>
      </w:r>
    </w:p>
    <w:p>
      <w:r>
        <w:t>The project set out to bring document control, training records and CAPA into one validated system with electronic signatures and audit trails, and to retire the controlled file share and paper training records. It covered all GxP areas in the quality management system: GCP, GLP oversight, GMP oversight, pharmacovigilance and computerized-system validation.</w:t>
      </w:r>
    </w:p>
    <w:p>
      <w:pPr>
        <w:pStyle w:val="Heading1"/>
      </w:pPr>
      <w:r>
        <w:t>What was delivered</w:t>
      </w:r>
    </w:p>
    <w:p>
      <w:pPr>
        <w:pStyle w:val="ListBullet"/>
      </w:pPr>
      <w:r>
        <w:t>Document control in the eQMS for all controlled documents, with the hierarchy of policies, SOPs, work instructions, and forms and templates, and review cycles of 24 months for SOPs and policies and 36 months for forms and research work instructions.</w:t>
      </w:r>
    </w:p>
    <w:p>
      <w:pPr>
        <w:pStyle w:val="ListBullet"/>
      </w:pPr>
      <w:r>
        <w:t>Training records and role-based curricula for employees.</w:t>
      </w:r>
    </w:p>
    <w:p>
      <w:pPr>
        <w:pStyle w:val="ListBullet"/>
      </w:pPr>
      <w:r>
        <w:t>Deviations, audit findings and CAPA in one workflow.</w:t>
      </w:r>
    </w:p>
    <w:p>
      <w:pPr>
        <w:pStyle w:val="ListBullet"/>
      </w:pPr>
      <w:r>
        <w:t>Validation of the configured system, completed before go-live on November 17, 2025.</w:t>
      </w:r>
    </w:p>
    <w:p>
      <w:pPr>
        <w:pStyle w:val="Heading1"/>
      </w:pPr>
      <w:r>
        <w:t>Measures at go-live</w:t>
      </w:r>
    </w:p>
    <w:p>
      <w:r>
        <w:t>199 controlled documents were migrated into the eQMS, each with its existing effective date. To keep document content stable during migration, a freeze ran from August to November 2025 and periodic reviews were deferred. As a result, a group of migrated documents will pass their review due dates during 2026.</w:t>
      </w:r>
    </w:p>
    <w:p>
      <w:pPr>
        <w:pStyle w:val="Heading1"/>
      </w:pPr>
      <w:r>
        <w:t>Residual items and owners</w:t>
      </w:r>
    </w:p>
    <w:p>
      <w:pPr>
        <w:pStyle w:val="ListBullet"/>
      </w:pPr>
      <w:r>
        <w:t>Training-matrix mapping for long-term contractors – People, with QA. Contractors are still trained from paper lists.</w:t>
      </w:r>
    </w:p>
    <w:p>
      <w:pPr>
        <w:pStyle w:val="ListBullet"/>
      </w:pPr>
      <w:r>
        <w:t>Retiring the legacy file share – IT, once read-only access is no longer needed for reference.</w:t>
      </w:r>
    </w:p>
    <w:p>
      <w:pPr>
        <w:pStyle w:val="ListBullet"/>
      </w:pPr>
      <w:r>
        <w:t>Loading historical CAPA records closed before go-live – QA.</w:t>
      </w:r>
    </w:p>
    <w:p>
      <w:pPr>
        <w:pStyle w:val="Heading1"/>
      </w:pPr>
      <w:r>
        <w:t>Lessons</w:t>
      </w:r>
    </w:p>
    <w:p>
      <w:pPr>
        <w:pStyle w:val="ListBullet"/>
      </w:pPr>
      <w:r>
        <w:t>Keeping effective dates on migration was right for traceability, but it moved the review due dates with it. Future migrations should schedule the review backlog before the freeze starts.</w:t>
      </w:r>
    </w:p>
    <w:p>
      <w:pPr>
        <w:pStyle w:val="ListBullet"/>
      </w:pPr>
      <w:r>
        <w:t>The four-month freeze was longer than planned because validation testing started late. Validation resources should be booked when the vendor is selected.</w:t>
      </w:r>
    </w:p>
    <w:p>
      <w:pPr>
        <w:pStyle w:val="ListBullet"/>
      </w:pPr>
      <w:r>
        <w:t>Contractor records need their own mapping; they do not follow employee role structures.</w:t>
      </w:r>
    </w:p>
    <w:p>
      <w:pPr>
        <w:pStyle w:val="ListBullet"/>
      </w:pPr>
      <w:r>
        <w:t>Early training of document owners reduced support requests in the first weeks.</w:t>
      </w:r>
    </w:p>
    <w:p>
      <w:pPr>
        <w:pStyle w:val="Heading1"/>
      </w:pPr>
      <w:r>
        <w:t>Closure recommendation</w:t>
      </w:r>
    </w:p>
    <w:p>
      <w:r>
        <w:t>The eQMS is in routine use and the project objectives have been met except for the three residual items. We recommend closing the project and tracking the residual items as actions in the eQMS, reviewed at the February 2026 management review.</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Loblolly Ridge Therapeutics •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Anneliese Park</dc:creator>
  <cp:keywords/>
  <dc:description>generated by python-docx</dc:description>
  <cp:lastModifiedBy/>
  <cp:revision>1</cp:revision>
  <dcterms:created xsi:type="dcterms:W3CDTF">2013-12-23T23:15:00Z</dcterms:created>
  <dcterms:modified xsi:type="dcterms:W3CDTF">2013-12-23T23:15:00Z</dcterms:modified>
  <cp:category/>
</cp:coreProperties>
</file>