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measurement and stream dictionary</w:t>
      </w:r>
    </w:p>
    <w:p>
      <w:pPr>
        <w:pStyle w:val="Subtitle"/>
      </w:pPr>
      <w:r>
        <w:t>Mesa Lantern Energy LLC | Production Accounting | 2026-09-26 | v0.1-draft</w:t>
      </w:r>
    </w:p>
    <w:p>
      <w:r>
        <w:t>This dictionary sets out the meanings of oil, raw gas, and the internal boe view used in the selected production extract. This draft is prepared for data users as part of Mesa Lantern Energy's initial information handoff. It describes the modeled operation at the stated date and should be read with the period and coverage of its supporting records.</w:t>
      </w:r>
    </w:p>
    <w:p>
      <w:pPr>
        <w:pStyle w:val="Heading1"/>
      </w:pPr>
      <w:r>
        <w:t>Purpose and immediate use</w:t>
      </w:r>
    </w:p>
    <w:p>
      <w:r>
        <w:t>Oil includes lease condensate and is stated in stock tank barrels. Raw gas is recorded in Mcf at the modeled measurement point. The six-to-one boe conversion is arithmetic for an internal summary and is not a statement about prices or energy equivalence. Processed NGL volumes are outside this well-level data. Each row identifies a well, pad, date, status, and meter reference.</w:t>
      </w:r>
    </w:p>
    <w:p>
      <w:pPr>
        <w:pStyle w:val="Heading1"/>
      </w:pPr>
      <w:r>
        <w:t>Production stream definitions</w:t>
      </w:r>
    </w:p>
    <w:p>
      <w:r>
        <w:t>The modeled field ledger holds oil, including lease condensate, in stock tank barrels and raw gas in thousand cubic feet at its measurement point. The internal barrel-of-oil-equivalent view uses six Mcf of gas for one boe. That ratio is a reporting conversion only; it does not make gas and oil economically or energetically identical. Processed natural gas liquids are not attributed to individual wells in this extract.</w:t>
      </w:r>
    </w:p>
    <w:p>
      <w:pPr>
        <w:pStyle w:val="Heading1"/>
      </w:pPr>
      <w:r>
        <w:t>Production measure</w:t>
      </w:r>
    </w:p>
    <w:p>
      <w:r>
        <w:t>For a reviewed well-day, internal boe is oil barrels plus raw gas Mcf divided by six. A month total sums the included reviewed daily records; an average daily rate divides by calendar days and must be paired with a coverage indicator. Because this pilot extract samples well-days, neither its total nor its average can be presented as Mesa Lantern's full operated production without an explicit coverage method.</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System roles and handoffs</w:t>
      </w:r>
    </w:p>
    <w:p>
      <w:r>
        <w:t>Field Log and Meter Historian feed the reviewed Production Ledger. Inspection Register and Work Register exchange references when a finding leads to maintenance. Vendor Ledger carries contractor transactions. Reporting Mart receives read-only exports for monthly summaries; it does not write changes back to operational systems. Source entries and timestamped revisions remain in those systems, which is why a report should name its extraction date.</w:t>
      </w:r>
    </w:p>
    <w:p>
      <w:pPr>
        <w:pStyle w:val="Heading1"/>
      </w:pPr>
      <w:r>
        <w:t>Record question for review</w:t>
      </w:r>
    </w:p>
    <w:p>
      <w:r>
        <w:t>If a report labels a column simply 'liquids,' return to the producing stream and measurement point before using it. Oil including lease condensate and processed NGLs are different categories here. The dictionary is the place to settle the unit and inclusion rule, not a chart caption.</w:t>
      </w:r>
    </w:p>
    <w:p>
      <w:pPr>
        <w:pStyle w:val="Heading1"/>
      </w:pPr>
      <w:r>
        <w:t>Review action and handoff</w:t>
      </w:r>
    </w:p>
    <w:p>
      <w:r>
        <w:t>A table derived from the selected extract describes only those records. Present the date span and the number of contributing well-days beside any sum or average. Data status and nulls should remain visible so readers can distinguish accepted, estimated, and under-review entries.</w:t>
      </w:r>
    </w:p>
    <w:p>
      <w:pPr>
        <w:pStyle w:val="Heading1"/>
      </w:pPr>
      <w:r>
        <w:t>Companion extract summary</w:t>
      </w:r>
    </w:p>
    <w:p>
      <w:r>
        <w:t>The accompanying summary is calculated from the selected records in this extract. Read its period, contributing-record count, and units before comparing values. It does not substitute for the record-level definitions and coverage limitations described above.</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oil_bbl</w:t>
            </w:r>
          </w:p>
        </w:tc>
      </w:tr>
      <w:tr>
        <w:tc>
          <w:tcPr>
            <w:tcW w:type="dxa" w:w="4320"/>
          </w:tcPr>
          <w:p>
            <w:r>
              <w:t>Unit</w:t>
            </w:r>
          </w:p>
        </w:tc>
        <w:tc>
          <w:tcPr>
            <w:tcW w:type="dxa" w:w="4320"/>
          </w:tcPr>
          <w:p>
            <w:r>
              <w:t>bbl</w:t>
            </w:r>
          </w:p>
        </w:tc>
      </w:tr>
      <w:tr>
        <w:tc>
          <w:tcPr>
            <w:tcW w:type="dxa" w:w="4320"/>
          </w:tcPr>
          <w:p>
            <w:r>
              <w:t>Total</w:t>
            </w:r>
          </w:p>
        </w:tc>
        <w:tc>
          <w:tcPr>
            <w:tcW w:type="dxa" w:w="4320"/>
          </w:tcPr>
          <w:p>
            <w:r>
              <w:t>1897172.35</w:t>
            </w:r>
          </w:p>
        </w:tc>
      </w:tr>
      <w:tr>
        <w:tc>
          <w:tcPr>
            <w:tcW w:type="dxa" w:w="4320"/>
          </w:tcPr>
          <w:p>
            <w:r>
              <w:t>Mean</w:t>
            </w:r>
          </w:p>
        </w:tc>
        <w:tc>
          <w:tcPr>
            <w:tcW w:type="dxa" w:w="4320"/>
          </w:tcPr>
          <w:p>
            <w:r>
              <w:t>251.148</w:t>
            </w:r>
          </w:p>
        </w:tc>
      </w:tr>
      <w:tr>
        <w:tc>
          <w:tcPr>
            <w:tcW w:type="dxa" w:w="4320"/>
          </w:tcPr>
          <w:p>
            <w:r>
              <w:t>Records</w:t>
            </w:r>
          </w:p>
        </w:tc>
        <w:tc>
          <w:tcPr>
            <w:tcW w:type="dxa" w:w="4320"/>
          </w:tcPr>
          <w:p>
            <w:r>
              <w:t>7554</w:t>
            </w:r>
          </w:p>
        </w:tc>
      </w:tr>
      <w:tr>
        <w:tc>
          <w:tcPr>
            <w:tcW w:type="dxa" w:w="4320"/>
          </w:tcPr>
          <w:p>
            <w:r>
              <w:t>Period</w:t>
            </w:r>
          </w:p>
        </w:tc>
        <w:tc>
          <w:tcPr>
            <w:tcW w:type="dxa" w:w="4320"/>
          </w:tcPr>
          <w:p>
            <w:r>
              <w:t>2026-01-01 to 2026-08-31</w:t>
            </w:r>
          </w:p>
        </w:tc>
      </w:tr>
      <w:tr>
        <w:tc>
          <w:tcPr>
            <w:tcW w:type="dxa" w:w="4320"/>
          </w:tcPr>
          <w:p>
            <w:r>
              <w:t>Measure</w:t>
            </w:r>
          </w:p>
        </w:tc>
        <w:tc>
          <w:tcPr>
            <w:tcW w:type="dxa" w:w="4320"/>
          </w:tcPr>
          <w:p>
            <w:r>
              <w:t>raw_gas_mcf</w:t>
            </w:r>
          </w:p>
        </w:tc>
      </w:tr>
      <w:tr>
        <w:tc>
          <w:tcPr>
            <w:tcW w:type="dxa" w:w="4320"/>
          </w:tcPr>
          <w:p>
            <w:r>
              <w:t>Unit</w:t>
            </w:r>
          </w:p>
        </w:tc>
        <w:tc>
          <w:tcPr>
            <w:tcW w:type="dxa" w:w="4320"/>
          </w:tcPr>
          <w:p>
            <w:r>
              <w:t>Mcf</w:t>
            </w:r>
          </w:p>
        </w:tc>
      </w:tr>
      <w:tr>
        <w:tc>
          <w:tcPr>
            <w:tcW w:type="dxa" w:w="4320"/>
          </w:tcPr>
          <w:p>
            <w:r>
              <w:t>Total</w:t>
            </w:r>
          </w:p>
        </w:tc>
        <w:tc>
          <w:tcPr>
            <w:tcW w:type="dxa" w:w="4320"/>
          </w:tcPr>
          <w:p>
            <w:r>
              <w:t>11407916.6</w:t>
            </w:r>
          </w:p>
        </w:tc>
      </w:tr>
      <w:tr>
        <w:tc>
          <w:tcPr>
            <w:tcW w:type="dxa" w:w="4320"/>
          </w:tcPr>
          <w:p>
            <w:r>
              <w:t>Mean</w:t>
            </w:r>
          </w:p>
        </w:tc>
        <w:tc>
          <w:tcPr>
            <w:tcW w:type="dxa" w:w="4320"/>
          </w:tcPr>
          <w:p>
            <w:r>
              <w:t>1506.9903</w:t>
            </w:r>
          </w:p>
        </w:tc>
      </w:tr>
      <w:tr>
        <w:tc>
          <w:tcPr>
            <w:tcW w:type="dxa" w:w="4320"/>
          </w:tcPr>
          <w:p>
            <w:r>
              <w:t>Records</w:t>
            </w:r>
          </w:p>
        </w:tc>
        <w:tc>
          <w:tcPr>
            <w:tcW w:type="dxa" w:w="4320"/>
          </w:tcPr>
          <w:p>
            <w:r>
              <w:t>7570</w:t>
            </w:r>
          </w:p>
        </w:tc>
      </w:tr>
      <w:tr>
        <w:tc>
          <w:tcPr>
            <w:tcW w:type="dxa" w:w="4320"/>
          </w:tcPr>
          <w:p>
            <w:r>
              <w:t>Period</w:t>
            </w:r>
          </w:p>
        </w:tc>
        <w:tc>
          <w:tcPr>
            <w:tcW w:type="dxa" w:w="4320"/>
          </w:tcPr>
          <w:p>
            <w:r>
              <w:t>2026-01-01 to 2026-08-31</w:t>
            </w:r>
          </w:p>
        </w:tc>
      </w:tr>
    </w:tbl>
    <w:p>
      <w:r>
        <w:t>Selected reviewed well-days, about 32 of 118 modeled wells per day on average; incomplete population coverage. Oil and raw gas only, no processed NGL attribution.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Vega</dc:creator>
  <cp:keywords/>
  <dc:description>generated by python-docx</dc:description>
  <cp:lastModifiedBy/>
  <cp:revision>1</cp:revision>
  <dcterms:created xsi:type="dcterms:W3CDTF">2013-12-23T23:15:00Z</dcterms:created>
  <dcterms:modified xsi:type="dcterms:W3CDTF">2013-12-23T23:15:00Z</dcterms:modified>
  <cp:category/>
</cp:coreProperties>
</file>