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Reliability Metric Definitions and Calculation Standard</w:t>
      </w:r>
    </w:p>
    <w:p>
      <w:pPr>
        <w:pStyle w:val="Subtitle"/>
      </w:pPr>
      <w:r>
        <w:t>Sedgewater Energy Holdings | Reliability Engineering with Data Governance | 2026-02-10 | v3.1</w:t>
      </w:r>
    </w:p>
    <w:p>
      <w:r>
        <w:t>This standard defines how Sedgewater Electric Delivery counts, classifies and reports sustained interruptions and calculates its reliability indices. It applies to regulatory reports, management reporting and worst-feeder screening. Version 3.1, issued February 10, 2026 by Reliability Engineering; reviewed by the Enterprise Architect for data lineage.</w:t>
      </w:r>
    </w:p>
    <w:p>
      <w:pPr>
        <w:pStyle w:val="Heading1"/>
      </w:pPr>
      <w:r>
        <w:t>1. Purpose and scope</w:t>
      </w:r>
    </w:p>
    <w:p>
      <w:r>
        <w:t>The standard gives one set of definitions for SAIDI, SAIFI and CAIDI so that the annual service quality report, the monthly Reliability Council pack and district scorecards agree. It covers sustained interruptions recorded in the outage management system (OMS) for all four districts.</w:t>
      </w:r>
    </w:p>
    <w:p>
      <w:pPr>
        <w:pStyle w:val="Heading1"/>
      </w:pPr>
      <w:r>
        <w:t>2. Index definitions</w:t>
      </w:r>
    </w:p>
    <w:p>
      <w:r>
        <w:t>SAIDI is the sum, over all counted interruptions, of the interruption duration multiplied by the customers interrupted, divided by the total customers served. SAIFI is the customers interrupted divided by the total customers served. CAIDI is SAIDI divided by SAIFI and gives the average restoration time per interrupted customer.</w:t>
      </w:r>
    </w:p>
    <w:p>
      <w:r>
        <w:t>Customers served means the average of the twelve month-end metered delivery point counts for the reporting year (or the months to date for a partial year).</w:t>
      </w:r>
    </w:p>
    <w:p>
      <w:pPr>
        <w:pStyle w:val="Heading1"/>
      </w:pPr>
      <w:r>
        <w:t>3. Interruption classes</w:t>
      </w:r>
    </w:p>
    <w:p>
      <w:r>
        <w:t>Every sustained interruption is classified in OMS as forced, planned, outside cause or major event. Planned interruptions are those with at least 24 hours' notice to affected customers or their REPs. Outside-cause interruptions originate on the transmission grid or at a customer facility. Momentary interruptions of five minutes or less are excluded from SAIDI and SAIFI.</w:t>
      </w:r>
    </w:p>
    <w:p>
      <w:r>
        <w:t>A major event includes loss of power to 10% or more of customers in a region over 24 hours where not all are restored within 24 hours. Interruptions during a major event are classified as major event and reported separately. Headline indices exclude major events, planned interruptions and outside causes.</w:t>
      </w:r>
    </w:p>
    <w:p>
      <w:pPr>
        <w:pStyle w:val="Heading1"/>
      </w:pPr>
      <w:r>
        <w:t>4. Records</w:t>
      </w:r>
    </w:p>
    <w:p>
      <w:r>
        <w:t>Each interruption record must show type, cause, date and time, duration, customers affected, and substation and feeder identifiers, and is kept for five years. Records are attributed to the district that owned the feeder on the date of the interruption; for example, six feeders moved from Crossroads to Bayou on July 1, 2025.</w:t>
      </w:r>
    </w:p>
    <w:p>
      <w:pPr>
        <w:pStyle w:val="Heading1"/>
      </w:pPr>
      <w:r>
        <w:t>5. Performance standards</w:t>
      </w:r>
    </w:p>
    <w:p>
      <w:r>
        <w:t>The commission-set standards for Sedgewater Electric Delivery are a system SAIDI of 124 minutes and a SAIFI of 1.28, excluding major events. The rule allows the utility to exceed each standard by no more than 5%. Feeders with ten or more customers are evaluated every year.</w:t>
      </w:r>
    </w:p>
    <w:p>
      <w:pPr>
        <w:pStyle w:val="Heading1"/>
      </w:pPr>
      <w:r>
        <w:t>6. Worst-feeder screening</w:t>
      </w:r>
    </w:p>
    <w:p>
      <w:r>
        <w:t>The current rule text (effective March 5, 2025) uses a threshold of 300% above the system average over two consecutive years. Legislation passed in 2025 lowered the statutory enforcement threshold to 200% above the system average over any two-year period. Until the rule is amended, Sedgewater screens feeders against both thresholds and reports both.</w:t>
      </w:r>
    </w:p>
    <w:p>
      <w:r>
        <w:t>Each feeder on the worst-performing list gets a remediation plan within 90 days: patrol and infrared scan, vegetation hot-spot work, fuse coordination, and recloser or automation where needed.</w:t>
      </w:r>
    </w:p>
    <w:p>
      <w:pPr>
        <w:pStyle w:val="Heading1"/>
      </w:pPr>
      <w:r>
        <w:t>7. Significant interruptions</w:t>
      </w:r>
    </w:p>
    <w:p>
      <w:r>
        <w:t>Because Sedgewater serves more than 200,000 customers, loss of service to 20,000 customers is a significant interruption. If it lasts more than 24 hours, the summary report is due within five working days after service is restored.</w:t>
      </w:r>
    </w:p>
    <w:p>
      <w:pPr>
        <w:pStyle w:val="Heading1"/>
      </w:pPr>
      <w:r>
        <w:t>8. Change log</w:t>
      </w:r>
    </w:p>
    <w:p>
      <w:pPr>
        <w:pStyle w:val="ListBullet"/>
      </w:pPr>
      <w:r>
        <w:t>Version 3.1 (February 2026): denominator changed to the average of monthly delivery points; section 6 updated for the 2025 legislation.</w:t>
      </w:r>
    </w:p>
    <w:p>
      <w:pPr>
        <w:pStyle w:val="ListBullet"/>
      </w:pPr>
      <w:r>
        <w:t>Version 3.0 (2024): month-end delivery points used as the denominator.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3.1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Farouk</dc:creator>
  <cp:keywords/>
  <dc:description>generated by python-docx</dc:description>
  <cp:lastModifiedBy/>
  <cp:revision>1</cp:revision>
  <dcterms:created xsi:type="dcterms:W3CDTF">2013-12-23T23:15:00Z</dcterms:created>
  <dcterms:modified xsi:type="dcterms:W3CDTF">2013-12-23T23:15:00Z</dcterms:modified>
  <cp:category/>
</cp:coreProperties>
</file>