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May 19-22, 2026 Wind Event: After-Action Review</w:t>
      </w:r>
    </w:p>
    <w:p>
      <w:pPr>
        <w:pStyle w:val="Subtitle"/>
      </w:pPr>
      <w:r>
        <w:t>Sedgewater Energy Holdings | Emergency Preparedness and Resiliency | 2026-07-24 | v1.0</w:t>
      </w:r>
    </w:p>
    <w:p>
      <w:r>
        <w:t>After-action review of the May 19-22, 2026 wind event, prepared by Emergency Preparedness and Resiliency with the four district managers. It records what happened, how restoration went, what customers experienced and the actions agreed. Figures are from the outage management system, the restoration log and the contact center platform; cost figures are estimates at July 10, 2026.</w:t>
      </w:r>
    </w:p>
    <w:p>
      <w:pPr>
        <w:pStyle w:val="Heading1"/>
      </w:pPr>
      <w:r>
        <w:t>1. Event summary</w:t>
      </w:r>
    </w:p>
    <w:p>
      <w:r>
        <w:t>On the afternoon of May 19, 2026 a line of severe thunderstorms with straight-line winds crossed the service area, with the heaviest damage in Bayou and Prairie. A second band of storms on the night of May 20 caused further lateral and service outages.</w:t>
      </w:r>
    </w:p>
    <w:p>
      <w:r>
        <w:t>The event produced 463 sustained interruptions affecting 132,152 customers in total and 116.6 million customer minutes. It met the major-event test: loss of power to 10% or more of customers in a region over 24 hours, with not all restored within 24 hours.</w:t>
      </w:r>
    </w:p>
    <w:p>
      <w:pPr>
        <w:pStyle w:val="Heading1"/>
      </w:pPr>
      <w:r>
        <w:t>2. Where customers lost power</w:t>
      </w:r>
    </w:p>
    <w:p>
      <w:r>
        <w:t>Customers interrupted by district: Harbor 13,194, Crossroads 23,784, Bayou 55,484 and Prairie 39,690.</w:t>
      </w:r>
    </w:p>
    <w:p>
      <w:pPr>
        <w:pStyle w:val="Heading1"/>
      </w:pPr>
      <w:r>
        <w:t>3. Restoration progress</w:t>
      </w:r>
    </w:p>
    <w:p>
      <w:r>
        <w:t>Customers out peaked at 96,400 at 18:00 on May 19. Of the 132,152 affected customers, 60% were restored by noon on May 20, 94% by 06:00 on May 21 and 99.6% by midnight on May 21. The last customers were restored by 18:00 on May 22.</w:t>
      </w:r>
    </w:p>
    <w:p>
      <w:r>
        <w:t>The second band of storms on May 20 slowed progress in Bayou and Prairie, where crews returned to laterals they had already restored.</w:t>
      </w:r>
    </w:p>
    <w:p>
      <w:pPr>
        <w:pStyle w:val="Heading1"/>
      </w:pPr>
      <w:r>
        <w:t>4. Damage</w:t>
      </w:r>
    </w:p>
    <w:p>
      <w:r>
        <w:t>Field assessment recorded 1,140 broken poles, 2,380 spans of wire down and 610 failed transformers.</w:t>
      </w:r>
    </w:p>
    <w:p>
      <w:pPr>
        <w:pStyle w:val="Heading1"/>
      </w:pPr>
      <w:r>
        <w:t>5. Resources and mutual assistance</w:t>
      </w:r>
    </w:p>
    <w:p>
      <w:r>
        <w:t>Field resources peaked at 424 crews at 06:00 on May 20: 82 internal line, 90 contract line, 78 mutual-assistance and 174 vegetation crews.</w:t>
      </w:r>
    </w:p>
    <w:p>
      <w:r>
        <w:t>Sedgewater requested mutual assistance through its regional group on the evening of May 19. The first mutual-assistance crews began work on the morning of May 20 and the last were released on May 23. Mutual assistance is a voluntary partnership that shares crews, equipment and materials under standing agreements.</w:t>
      </w:r>
    </w:p>
    <w:p>
      <w:pPr>
        <w:pStyle w:val="Heading1"/>
      </w:pPr>
      <w:r>
        <w:t>6. Priorities and critical facilities</w:t>
      </w:r>
    </w:p>
    <w:p>
      <w:r>
        <w:t>Crews followed the restoration priorities: public safety hazards first, then registered critical facilities, substations and main feeders, laterals and individual services. Four leased mobile generation units (6.4 MW in total) supplied two public water facilities and one hospital campus, each for less than 30 hours.</w:t>
      </w:r>
    </w:p>
    <w:p>
      <w:pPr>
        <w:pStyle w:val="Heading1"/>
      </w:pPr>
      <w:r>
        <w:t>7. Customer contact</w:t>
      </w:r>
    </w:p>
    <w:p>
      <w:r>
        <w:t>Electric contacts reached 205,440 in May against 49,645 in April. Outage reports made up 161,557 of them, and 78% of outage reports were completed by text, web or automated phone without an agent.</w:t>
      </w:r>
    </w:p>
    <w:p>
      <w:r>
        <w:t>The overflow contact partner was activated on the evening of May 19 with 120 agents and stood down on May 25. Even so, electric average speed of answer was 175 seconds for the month and reached 11 minutes 40 seconds on May 20, against a storm target of under three minutes; 12.1% of queued electric calls were abandoned.</w:t>
      </w:r>
    </w:p>
    <w:p>
      <w:pPr>
        <w:pStyle w:val="Heading1"/>
      </w:pPr>
      <w:r>
        <w:t>8. Estimated restoration times</w:t>
      </w:r>
    </w:p>
    <w:p>
      <w:r>
        <w:t>Area-level estimated restoration times were published for each district every six hours from May 20. Premise-level estimates shown to customers were not stored after the event, so their accuracy cannot be measured. This review therefore assesses only the area estimates.</w:t>
      </w:r>
    </w:p>
    <w:p>
      <w:pPr>
        <w:pStyle w:val="Heading1"/>
      </w:pPr>
      <w:r>
        <w:t>9. Regulatory reporting and cost</w:t>
      </w:r>
    </w:p>
    <w:p>
      <w:r>
        <w:t>Because the event was a significant interruption lasting more than 24 hours, a summary report was due within five working days after restoration; it was filed on May 29, 2026.</w:t>
      </w:r>
    </w:p>
    <w:p>
      <w:r>
        <w:t>Restoration cost is estimated at $38.4 million: $24.3 million of O&amp;M recorded as a regulatory asset and $14.1 million of capital. System restoration costs can be securitized, but since September 1, 2025 the threshold is $50 million, so this event is expected to be recovered through rates rather than securitization.</w:t>
      </w:r>
    </w:p>
    <w:p>
      <w:pPr>
        <w:pStyle w:val="Heading1"/>
      </w:pPr>
      <w:r>
        <w:t>10. What worked and what did not</w:t>
      </w:r>
    </w:p>
    <w:p>
      <w:r>
        <w:t>The May 6 drill had tested the hurricane annex and the staging sites two weeks earlier. Staging and material flow worked well once mutual-assistance crews arrived. The gaps were the timing of the mutual-assistance request, contact center capacity on May 20 and the loss of premise-level restoration estimates.</w:t>
      </w:r>
    </w:p>
    <w:p>
      <w:pPr>
        <w:pStyle w:val="Heading1"/>
      </w:pPr>
      <w:r>
        <w:t>11. Actions</w:t>
      </w:r>
    </w:p>
    <w:p>
      <w:r>
        <w:t>The review set eight actions. The four with the largest expected effect are listed below; owners and dates are tracked in the EP&amp;R action log.</w:t>
      </w:r>
    </w:p>
    <w:p>
      <w:pPr>
        <w:pStyle w:val="ListBullet"/>
      </w:pPr>
      <w:r>
        <w:t>Request mutual assistance earlier when forecast wind gusts exceed 60 mph.</w:t>
      </w:r>
    </w:p>
    <w:p>
      <w:pPr>
        <w:pStyle w:val="ListBullet"/>
      </w:pPr>
      <w:r>
        <w:t>Store premise-level restoration estimates so accuracy can be measured.</w:t>
      </w:r>
    </w:p>
    <w:p>
      <w:pPr>
        <w:pStyle w:val="ListBullet"/>
      </w:pPr>
      <w:r>
        <w:t>Add overflow contact capacity for the first 48 hours of a Level 1 event.</w:t>
      </w:r>
    </w:p>
    <w:p>
      <w:pPr>
        <w:pStyle w:val="ListBullet"/>
      </w:pPr>
      <w:r>
        <w:t>Pre-stage transformers in Bayou and Prairie before forecast severe weather.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Sedgewater Energy Holdings •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Aisha Brooks</dc:creator>
  <cp:keywords/>
  <dc:description>generated by python-docx</dc:description>
  <cp:lastModifiedBy/>
  <cp:revision>1</cp:revision>
  <dcterms:created xsi:type="dcterms:W3CDTF">2013-12-23T23:15:00Z</dcterms:created>
  <dcterms:modified xsi:type="dcterms:W3CDTF">2013-12-23T23:15:00Z</dcterms:modified>
  <cp:category/>
</cp:coreProperties>
</file>