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Client operational data handoff guide</w:t>
      </w:r>
    </w:p>
    <w:p>
      <w:pPr>
        <w:pStyle w:val="Subtitle"/>
      </w:pPr>
      <w:r>
        <w:t>Mesa Lantern Energy LLC | Production Accounting | 2026-09-26 | v0.1-draft</w:t>
      </w:r>
    </w:p>
    <w:p>
      <w:r>
        <w:t>This guide explains the selected operational extracts, their owners, and the questions they can reasonably answer. This draft is prepared for engagement team as part of Mesa Lantern Energy's initial information handoff. It describes the modeled operation at the stated date and should be read with the period and coverage of its supporting records.</w:t>
      </w:r>
    </w:p>
    <w:p>
      <w:pPr>
        <w:pStyle w:val="Heading1"/>
      </w:pPr>
      <w:r>
        <w:t>Purpose and immediate use</w:t>
      </w:r>
    </w:p>
    <w:p>
      <w:r>
        <w:t>Start with the dictionary and period on each file. Use production rows for selected well-day reporting examples, work and inspection rows for recorded issue response, mobilizations for contractor activity, assets for point-in-time identification, and milestones for project state. The system map shows where each extract originates and which owner can explain an exception.</w:t>
      </w:r>
    </w:p>
    <w:p>
      <w:pPr>
        <w:pStyle w:val="Heading1"/>
      </w:pPr>
      <w:r>
        <w:t>What the client extract can show</w:t>
      </w:r>
    </w:p>
    <w:p>
      <w:r>
        <w:t>The proposed files are selective extracts from modeled operational registers through August 31, 2026. Reporting Mart can bring those copies together without changing a source system. The package can explain definitions, ownership, and recorded activity within that window. It cannot establish complete history, unrecorded field conditions, or companywide production from a selected well-day sample.</w:t>
      </w:r>
    </w:p>
    <w:p>
      <w:pPr>
        <w:pStyle w:val="Heading1"/>
      </w:pPr>
      <w:r>
        <w:t>Operating boundary</w:t>
      </w:r>
    </w:p>
    <w:p>
      <w:r>
        <w:t>Mesa Lantern Energy is modeled as a private onshore operator with two districts: High Plains in western Oklahoma and Red Mesa in the Texas Panhandle. Four named pads stand for the field footprint in this pilot. The 118 producing wells, roughly 16,400 boe per day, and 74 employees describe the modeled business at the reference date; they are planning context, not measurements from the supplied extracts.</w:t>
      </w:r>
    </w:p>
    <w:p>
      <w:pPr>
        <w:pStyle w:val="Heading1"/>
      </w:pPr>
      <w:r>
        <w:t>Decision owners</w:t>
      </w:r>
    </w:p>
    <w:p>
      <w:r>
        <w:t>Field Operations is led by Avery Collins. Robin Vega is accountable for production accounting, Morgan Hale for asset integrity, Taylor Kim for development projects, and Casey Nolan for supply and contractor records. These assignments identify who can explain a record or approve a correction. They do not imply that one person performs every underlying field task or that another team may change a source record without its owner.</w:t>
      </w:r>
    </w:p>
    <w:p>
      <w:pPr>
        <w:pStyle w:val="Heading1"/>
      </w:pPr>
      <w:r>
        <w:t>System roles and handoffs</w:t>
      </w:r>
    </w:p>
    <w:p>
      <w:r>
        <w:t>Field Log and Meter Historian feed the reviewed Production Ledger. Inspection Register and Work Register exchange references when a finding leads to maintenance. Vendor Ledger carries contractor transactions. Reporting Mart receives read-only exports for monthly summaries; it does not write changes back to operational systems. Source entries and timestamped revisions remain in those systems, which is why a report should name its extraction date.</w:t>
      </w:r>
    </w:p>
    <w:p>
      <w:pPr>
        <w:pStyle w:val="Heading1"/>
      </w:pPr>
      <w:r>
        <w:t>Coverage and missing values</w:t>
      </w:r>
    </w:p>
    <w:p>
      <w:r>
        <w:t>The proposed extracts end on August 31, 2026. Production rows represent selected well-days, about 32 of 118 modeled wells per day on average, so their sums are not companywide production totals. Some meter or downtime values may be null, with a reason where available. A missing value is excluded from a numeric calculation and must never be silently treated as zero.</w:t>
      </w:r>
    </w:p>
    <w:p>
      <w:pPr>
        <w:pStyle w:val="Heading1"/>
      </w:pPr>
      <w:r>
        <w:t>Record linkage</w:t>
      </w:r>
    </w:p>
    <w:p>
      <w:r>
        <w:t>Synthetic well, asset, location, vendor, work-order, and project keys connect the proposed datasets. Business users should see natural asset and project names where possible, while the keys preserve joins across extracts. A linked inspection and work order should refer to the same asset instance and location. A record without a valid link should be flagged for review rather than attached to the nearest plausible item.</w:t>
      </w:r>
    </w:p>
    <w:p>
      <w:pPr>
        <w:pStyle w:val="Heading1"/>
      </w:pPr>
      <w:r>
        <w:t>Record question for review</w:t>
      </w:r>
    </w:p>
    <w:p>
      <w:r>
        <w:t>A useful engagement question names the file, period, business key, and unexpected condition. For example, a linked observation with no matching asset should be returned as a record question, rather than converted into a broad claim about the whole district's inspection quality.</w:t>
      </w:r>
    </w:p>
    <w:p>
      <w:pPr>
        <w:pStyle w:val="Heading1"/>
      </w:pPr>
      <w:r>
        <w:t>Review action and handoff</w:t>
      </w:r>
    </w:p>
    <w:p>
      <w:r>
        <w:t>The package is intentionally selective. Do not infer full-company production, a historical failure rate, total contractor spend, or project completion from these files alone. Request a source trace when a row is corrected or linked across registers. Keep every unresolved gap visible in the engagement question log.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Mesa Lantern Energy LLC • 0.1-draft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Vega</dc:creator>
  <cp:keywords/>
  <dc:description>generated by python-docx</dc:description>
  <cp:lastModifiedBy/>
  <cp:revision>1</cp:revision>
  <dcterms:created xsi:type="dcterms:W3CDTF">2013-12-23T23:15:00Z</dcterms:created>
  <dcterms:modified xsi:type="dcterms:W3CDTF">2013-12-23T23:15:00Z</dcterms:modified>
  <cp:category/>
</cp:coreProperties>
</file>