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request and prioritization</w:t>
      </w:r>
    </w:p>
    <w:p>
      <w:pPr>
        <w:pStyle w:val="Subtitle"/>
      </w:pPr>
      <w:r>
        <w:t>Mesa Lantern Energy LLC | Asset Integrity | 2026-09-26 | v0.1-draft</w:t>
      </w:r>
    </w:p>
    <w:p>
      <w:r>
        <w:t>This procedure follows a request from field identification through prioritization and verified completion. This draft is prepared for field supervisors as part of Mesa Lantern Energy's initial information handoff. It describes the modeled operation at the stated date and should be read with the period and coverage of its supporting records.</w:t>
      </w:r>
    </w:p>
    <w:p>
      <w:pPr>
        <w:pStyle w:val="Heading1"/>
      </w:pPr>
      <w:r>
        <w:t>Purpose and immediate use</w:t>
      </w:r>
    </w:p>
    <w:p>
      <w:r>
        <w:t>The request names the asset instance and location, the work needed, and a due date. Asset Integrity sets priority; the field supervisor checks isolation and contractor readiness when service work is involved. An inspection finding may be the reason for a request, but the work order carries the execution record. A status should change only when its supporting field step has occurred.</w:t>
      </w:r>
    </w:p>
    <w:p>
      <w:pPr>
        <w:pStyle w:val="Heading1"/>
      </w:pPr>
      <w:r>
        <w:t>Work-order route</w:t>
      </w:r>
    </w:p>
    <w:p>
      <w:r>
        <w:t>A field request is tied to an asset and location. The integrity lead prioritizes it, and a supervisor confirms isolation and contractor readiness where needed. Completion is not inferred from a planned date: closeout requires a completion date, downtime record, and verifier. That sequence supports a distinction between an open request, work in progress, and a verified closed order.</w:t>
      </w:r>
    </w:p>
    <w:p>
      <w:pPr>
        <w:pStyle w:val="Heading1"/>
      </w:pPr>
      <w:r>
        <w:t>Maintenance measures</w:t>
      </w:r>
    </w:p>
    <w:p>
      <w:r>
        <w:t>Backlog is the count of open work orders at period end. An overdue order has a due date before that point and is not cancelled. Verified downtime hours are summed only where recorded; a blank duration is unknown rather than zero. Those definitions prevent an early extract from making the outstanding workload or the cost of disruption look smaller than the underlying records allow.</w:t>
      </w:r>
    </w:p>
    <w:p>
      <w:pPr>
        <w:pStyle w:val="Heading1"/>
      </w:pPr>
      <w:r>
        <w:t>Inspection-to-work path</w:t>
      </w:r>
    </w:p>
    <w:p>
      <w:r>
        <w:t>Inspection Register holds scheduled and ad hoc checks of meters, tanks, compressors, and pads. An observation may open a linked work order, but the two records answer different questions: the inspection records what was seen and the work order records the response. Overdue observations stay open until a named owner verifies closure. A scheduled check without a finding need not create maintenance work.</w:t>
      </w:r>
    </w:p>
    <w:p>
      <w:pPr>
        <w:pStyle w:val="Heading1"/>
      </w:pPr>
      <w:r>
        <w:t>Contractor and invoice path</w:t>
      </w:r>
    </w:p>
    <w:p>
      <w:r>
        <w:t>Supply and Contracts records approved vendors, scope, location, mobilization dates, and invoice references. Before a mobilization is released, the field supervisor records a job safety analysis reference and readiness confirmation. After service, the supervisor confirms work performed; Supply and Contracts then matches the invoice. This modeled path keeps site release, service evidence, and payment review as separate decisions.</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Record question for review</w:t>
      </w:r>
    </w:p>
    <w:p>
      <w:r>
        <w:t>Compare an urgent open order with an older deferred order. The oldest request is not automatically first in the work queue. The integrity lead's priority and the field readiness check are separate from age, while verified closeout is separate again from a scheduled visit.</w:t>
      </w:r>
    </w:p>
    <w:p>
      <w:pPr>
        <w:pStyle w:val="Heading1"/>
      </w:pPr>
      <w:r>
        <w:t>Review action and handoff</w:t>
      </w:r>
    </w:p>
    <w:p>
      <w:r>
        <w:t>At closeout, record completion date, verified downtime, and verifier. Do not report a blank downtime as zero. Backlog views should use the end-of-period status and distinguish open, in-progress, cancelled, and closed records so prioritization does not become a simple age sort.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Hale</dc:creator>
  <cp:keywords/>
  <dc:description>generated by python-docx</dc:description>
  <cp:lastModifiedBy/>
  <cp:revision>1</cp:revision>
  <dcterms:created xsi:type="dcterms:W3CDTF">2013-12-23T23:15:00Z</dcterms:created>
  <dcterms:modified xsi:type="dcterms:W3CDTF">2013-12-23T23:15:00Z</dcterms:modified>
  <cp:category/>
</cp:coreProperties>
</file>