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  <w:spacing w:line="360" w:lineRule="auto"/>
        <w:ind w:firstLine="3960" w:firstLineChars="165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/>
          <w:color w:val="000000"/>
          <w:sz w:val="24"/>
          <w:szCs w:val="24"/>
        </w:rPr>
        <w:t xml:space="preserve">    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 </w:t>
      </w:r>
    </w:p>
    <w:p>
      <w:pPr>
        <w:adjustRightInd w:val="0"/>
        <w:snapToGrid w:val="0"/>
        <w:spacing w:line="360" w:lineRule="auto"/>
        <w:jc w:val="center"/>
        <w:rPr>
          <w:rFonts w:ascii="宋体" w:hAnsi="宋体" w:eastAsia="宋体" w:cs="宋体"/>
          <w:color w:val="000000"/>
          <w:sz w:val="24"/>
          <w:szCs w:val="24"/>
        </w:rPr>
      </w:pPr>
    </w:p>
    <w:p>
      <w:pPr>
        <w:adjustRightInd w:val="0"/>
        <w:snapToGrid w:val="0"/>
        <w:spacing w:line="360" w:lineRule="auto"/>
        <w:jc w:val="center"/>
        <w:rPr>
          <w:rFonts w:ascii="宋体" w:hAnsi="宋体" w:eastAsia="宋体" w:cs="宋体"/>
          <w:color w:val="000000"/>
          <w:sz w:val="24"/>
          <w:szCs w:val="24"/>
        </w:rPr>
      </w:pPr>
    </w:p>
    <w:p>
      <w:pPr>
        <w:adjustRightInd w:val="0"/>
        <w:snapToGrid w:val="0"/>
        <w:spacing w:line="360" w:lineRule="auto"/>
        <w:jc w:val="center"/>
        <w:rPr>
          <w:rFonts w:ascii="宋体" w:hAnsi="宋体" w:eastAsia="宋体" w:cs="宋体"/>
          <w:color w:val="000000"/>
          <w:sz w:val="24"/>
          <w:szCs w:val="24"/>
        </w:rPr>
      </w:pPr>
    </w:p>
    <w:p>
      <w:pPr>
        <w:jc w:val="center"/>
        <w:rPr>
          <w:rFonts w:ascii="宋体" w:hAnsi="宋体" w:eastAsia="宋体" w:cs="宋体"/>
          <w:b/>
          <w:bCs w:val="0"/>
          <w:color w:val="000000"/>
          <w:sz w:val="44"/>
          <w:szCs w:val="44"/>
        </w:rPr>
      </w:pPr>
      <w:r>
        <w:rPr>
          <w:rFonts w:hint="eastAsia" w:ascii="宋体" w:hAnsi="宋体" w:eastAsia="宋体" w:cs="宋体"/>
          <w:b/>
          <w:bCs w:val="0"/>
          <w:color w:val="000000"/>
          <w:sz w:val="44"/>
          <w:szCs w:val="44"/>
        </w:rPr>
        <w:t>电梯自行检测报告</w:t>
      </w:r>
    </w:p>
    <w:p>
      <w:pPr>
        <w:tabs>
          <w:tab w:val="left" w:pos="4257"/>
        </w:tabs>
        <w:adjustRightInd w:val="0"/>
        <w:snapToGrid w:val="0"/>
        <w:spacing w:line="360" w:lineRule="auto"/>
        <w:jc w:val="center"/>
        <w:rPr>
          <w:rFonts w:hint="eastAsia" w:ascii="宋体" w:hAnsi="宋体" w:eastAsia="宋体"/>
          <w:color w:val="000000"/>
          <w:sz w:val="21"/>
          <w:szCs w:val="21"/>
        </w:rPr>
      </w:pPr>
      <w:r>
        <w:rPr>
          <w:rFonts w:hint="eastAsia" w:ascii="宋体" w:hAnsi="宋体" w:eastAsia="宋体"/>
          <w:color w:val="000000"/>
          <w:sz w:val="21"/>
          <w:szCs w:val="21"/>
        </w:rPr>
        <w:t>文件编号：ZAJT/BG30.0</w:t>
      </w:r>
      <w:r>
        <w:rPr>
          <w:rFonts w:hint="eastAsia" w:ascii="宋体" w:hAnsi="宋体" w:eastAsia="宋体"/>
          <w:color w:val="000000"/>
          <w:sz w:val="21"/>
          <w:szCs w:val="21"/>
          <w:lang w:val="en-US" w:eastAsia="zh-CN"/>
        </w:rPr>
        <w:t>4</w:t>
      </w:r>
      <w:r>
        <w:rPr>
          <w:rFonts w:hint="eastAsia" w:ascii="宋体" w:hAnsi="宋体" w:eastAsia="宋体"/>
          <w:color w:val="000000"/>
          <w:sz w:val="21"/>
          <w:szCs w:val="21"/>
        </w:rPr>
        <w:t>-2/0</w:t>
      </w:r>
    </w:p>
    <w:p>
      <w:pPr>
        <w:adjustRightInd w:val="0"/>
        <w:snapToGrid w:val="0"/>
        <w:spacing w:line="360" w:lineRule="auto"/>
        <w:jc w:val="center"/>
        <w:rPr>
          <w:rFonts w:hint="default" w:ascii="宋体" w:hAnsi="宋体" w:eastAsia="宋体"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color w:val="000000"/>
          <w:sz w:val="21"/>
          <w:szCs w:val="21"/>
          <w:lang w:val="en-US" w:eastAsia="zh-CN"/>
        </w:rPr>
        <w:t>（适用于液压驱动电梯）</w:t>
      </w:r>
    </w:p>
    <w:p>
      <w:pPr>
        <w:tabs>
          <w:tab w:val="left" w:pos="4257"/>
        </w:tabs>
        <w:adjustRightInd w:val="0"/>
        <w:snapToGrid w:val="0"/>
        <w:spacing w:line="360" w:lineRule="auto"/>
        <w:jc w:val="center"/>
        <w:rPr>
          <w:rFonts w:hint="eastAsia" w:ascii="宋体" w:hAnsi="宋体" w:eastAsia="宋体"/>
          <w:color w:val="000000"/>
          <w:sz w:val="24"/>
          <w:szCs w:val="24"/>
        </w:rPr>
      </w:pPr>
    </w:p>
    <w:p>
      <w:pPr>
        <w:adjustRightInd w:val="0"/>
        <w:snapToGrid w:val="0"/>
        <w:spacing w:line="360" w:lineRule="auto"/>
        <w:rPr>
          <w:rFonts w:ascii="宋体" w:hAnsi="宋体"/>
          <w:color w:val="000000"/>
          <w:sz w:val="24"/>
          <w:szCs w:val="24"/>
        </w:rPr>
      </w:pPr>
    </w:p>
    <w:p>
      <w:pPr>
        <w:adjustRightInd w:val="0"/>
        <w:snapToGrid w:val="0"/>
        <w:spacing w:line="360" w:lineRule="auto"/>
        <w:rPr>
          <w:rFonts w:ascii="宋体" w:hAnsi="宋体"/>
          <w:color w:val="000000"/>
          <w:sz w:val="24"/>
          <w:szCs w:val="24"/>
        </w:rPr>
      </w:pPr>
    </w:p>
    <w:p>
      <w:pPr>
        <w:adjustRightInd w:val="0"/>
        <w:snapToGrid w:val="0"/>
        <w:spacing w:line="360" w:lineRule="auto"/>
        <w:rPr>
          <w:rFonts w:ascii="宋体" w:hAnsi="宋体"/>
          <w:color w:val="000000"/>
          <w:sz w:val="24"/>
          <w:szCs w:val="24"/>
        </w:rPr>
      </w:pPr>
    </w:p>
    <w:p>
      <w:pPr>
        <w:adjustRightInd w:val="0"/>
        <w:snapToGrid w:val="0"/>
        <w:spacing w:line="360" w:lineRule="auto"/>
        <w:rPr>
          <w:rFonts w:ascii="宋体" w:hAnsi="宋体"/>
          <w:color w:val="000000"/>
          <w:sz w:val="24"/>
          <w:szCs w:val="24"/>
        </w:rPr>
      </w:pPr>
    </w:p>
    <w:tbl>
      <w:tblPr>
        <w:tblStyle w:val="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7"/>
        <w:gridCol w:w="5528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127" w:type="dxa"/>
            <w:vAlign w:val="bottom"/>
          </w:tcPr>
          <w:p>
            <w:pPr>
              <w:snapToGrid w:val="0"/>
              <w:jc w:val="distribute"/>
              <w:rPr>
                <w:rFonts w:ascii="宋体" w:hAnsi="宋体" w:eastAsia="宋体" w:cs="宋体"/>
                <w:bCs/>
                <w:color w:val="000000"/>
                <w:sz w:val="28"/>
                <w:szCs w:val="28"/>
              </w:rPr>
            </w:pPr>
            <w:r>
              <w:rPr>
                <w:rFonts w:hint="eastAsia" w:cs="黑体" w:asciiTheme="majorEastAsia" w:hAnsiTheme="majorEastAsia" w:eastAsiaTheme="majorEastAsia"/>
                <w:sz w:val="28"/>
                <w:szCs w:val="28"/>
              </w:rPr>
              <w:t>使用单位名称:</w:t>
            </w:r>
          </w:p>
        </w:tc>
        <w:tc>
          <w:tcPr>
            <w:tcW w:w="5528" w:type="dxa"/>
            <w:tcBorders>
              <w:bottom w:val="single" w:color="auto" w:sz="4" w:space="0"/>
            </w:tcBorders>
            <w:vAlign w:val="bottom"/>
          </w:tcPr>
          <w:p>
            <w:pPr>
              <w:snapToGrid w:val="0"/>
              <w:ind w:left="-90" w:leftChars="-50"/>
              <w:jc w:val="center"/>
              <w:rPr>
                <w:rFonts w:ascii="宋体" w:hAnsi="宋体" w:eastAsia="宋体" w:cs="宋体"/>
                <w:bCs/>
                <w:color w:val="00000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127" w:type="dxa"/>
            <w:vAlign w:val="bottom"/>
          </w:tcPr>
          <w:p>
            <w:pPr>
              <w:snapToGrid w:val="0"/>
              <w:jc w:val="distribute"/>
              <w:rPr>
                <w:rFonts w:ascii="宋体" w:hAnsi="宋体" w:eastAsia="宋体" w:cs="宋体"/>
                <w:bCs/>
                <w:color w:val="000000"/>
                <w:sz w:val="28"/>
                <w:szCs w:val="28"/>
              </w:rPr>
            </w:pPr>
            <w:r>
              <w:rPr>
                <w:rFonts w:hint="eastAsia" w:cs="黑体" w:asciiTheme="majorEastAsia" w:hAnsiTheme="majorEastAsia" w:eastAsiaTheme="majorEastAsia"/>
                <w:sz w:val="28"/>
                <w:szCs w:val="28"/>
              </w:rPr>
              <w:t>设 备 代 码 :</w:t>
            </w:r>
          </w:p>
        </w:tc>
        <w:tc>
          <w:tcPr>
            <w:tcW w:w="5528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>
            <w:pPr>
              <w:snapToGrid w:val="0"/>
              <w:ind w:left="-90" w:leftChars="-50"/>
              <w:jc w:val="center"/>
              <w:rPr>
                <w:rFonts w:ascii="宋体" w:hAnsi="宋体" w:eastAsia="宋体" w:cs="宋体"/>
                <w:bCs/>
                <w:color w:val="000000"/>
                <w:sz w:val="28"/>
                <w:szCs w:val="28"/>
                <w:u w:val="single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127" w:type="dxa"/>
            <w:vAlign w:val="bottom"/>
          </w:tcPr>
          <w:p>
            <w:pPr>
              <w:snapToGrid w:val="0"/>
              <w:jc w:val="distribute"/>
              <w:rPr>
                <w:rFonts w:ascii="宋体" w:hAnsi="宋体" w:eastAsia="宋体" w:cs="宋体"/>
                <w:bCs/>
                <w:color w:val="000000"/>
                <w:sz w:val="28"/>
                <w:szCs w:val="28"/>
              </w:rPr>
            </w:pPr>
            <w:r>
              <w:rPr>
                <w:rFonts w:hint="eastAsia" w:cs="黑体" w:asciiTheme="majorEastAsia" w:hAnsiTheme="majorEastAsia" w:eastAsiaTheme="majorEastAsia"/>
                <w:sz w:val="28"/>
                <w:szCs w:val="28"/>
              </w:rPr>
              <w:t>设 备 类 别 :</w:t>
            </w:r>
          </w:p>
        </w:tc>
        <w:tc>
          <w:tcPr>
            <w:tcW w:w="5528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>
            <w:pPr>
              <w:snapToGrid w:val="0"/>
              <w:ind w:left="-90" w:leftChars="-50"/>
              <w:jc w:val="center"/>
              <w:rPr>
                <w:rFonts w:ascii="宋体" w:hAnsi="宋体" w:eastAsia="宋体" w:cs="宋体"/>
                <w:bCs/>
                <w:color w:val="00000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127" w:type="dxa"/>
            <w:vAlign w:val="bottom"/>
          </w:tcPr>
          <w:p>
            <w:pPr>
              <w:snapToGrid w:val="0"/>
              <w:jc w:val="distribute"/>
              <w:rPr>
                <w:rFonts w:hint="eastAsia" w:cs="黑体" w:asciiTheme="majorEastAsia" w:hAnsiTheme="majorEastAsia" w:eastAsiaTheme="majorEastAsia"/>
                <w:sz w:val="28"/>
                <w:szCs w:val="28"/>
              </w:rPr>
            </w:pPr>
            <w:r>
              <w:rPr>
                <w:rFonts w:hint="eastAsia" w:cs="黑体" w:asciiTheme="majorEastAsia" w:hAnsiTheme="majorEastAsia" w:eastAsiaTheme="majorEastAsia"/>
                <w:sz w:val="28"/>
                <w:szCs w:val="28"/>
              </w:rPr>
              <w:t xml:space="preserve">设 备 </w:t>
            </w:r>
            <w:r>
              <w:rPr>
                <w:rFonts w:hint="eastAsia" w:cs="黑体" w:asciiTheme="majorEastAsia" w:hAnsiTheme="majorEastAsia" w:eastAsiaTheme="majorEastAsia"/>
                <w:sz w:val="28"/>
                <w:szCs w:val="28"/>
                <w:lang w:val="en-US" w:eastAsia="zh-CN"/>
              </w:rPr>
              <w:t>品 种</w:t>
            </w:r>
            <w:r>
              <w:rPr>
                <w:rFonts w:hint="eastAsia" w:cs="黑体" w:asciiTheme="majorEastAsia" w:hAnsiTheme="majorEastAsia" w:eastAsiaTheme="majorEastAsia"/>
                <w:sz w:val="28"/>
                <w:szCs w:val="28"/>
              </w:rPr>
              <w:t xml:space="preserve"> :</w:t>
            </w:r>
          </w:p>
        </w:tc>
        <w:tc>
          <w:tcPr>
            <w:tcW w:w="5528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>
            <w:pPr>
              <w:snapToGrid w:val="0"/>
              <w:ind w:left="-90" w:leftChars="-50"/>
              <w:jc w:val="center"/>
              <w:rPr>
                <w:rFonts w:ascii="宋体" w:hAnsi="宋体" w:eastAsia="宋体" w:cs="宋体"/>
                <w:bCs/>
                <w:color w:val="00000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127" w:type="dxa"/>
            <w:vAlign w:val="bottom"/>
          </w:tcPr>
          <w:p>
            <w:pPr>
              <w:snapToGrid w:val="0"/>
              <w:jc w:val="distribute"/>
              <w:rPr>
                <w:rFonts w:ascii="宋体" w:hAnsi="宋体" w:eastAsia="宋体" w:cs="宋体"/>
                <w:bCs/>
                <w:color w:val="000000"/>
                <w:sz w:val="28"/>
                <w:szCs w:val="28"/>
              </w:rPr>
            </w:pPr>
            <w:r>
              <w:rPr>
                <w:rFonts w:hint="eastAsia" w:cs="黑体" w:asciiTheme="majorEastAsia" w:hAnsiTheme="majorEastAsia" w:eastAsiaTheme="majorEastAsia"/>
                <w:sz w:val="28"/>
                <w:szCs w:val="28"/>
              </w:rPr>
              <w:t>检 测 日 期 :</w:t>
            </w:r>
          </w:p>
        </w:tc>
        <w:tc>
          <w:tcPr>
            <w:tcW w:w="5528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>
            <w:pPr>
              <w:snapToGrid w:val="0"/>
              <w:ind w:left="-90" w:leftChars="-50"/>
              <w:jc w:val="center"/>
              <w:rPr>
                <w:rFonts w:ascii="宋体" w:hAnsi="宋体" w:eastAsia="宋体" w:cs="宋体"/>
                <w:bCs/>
                <w:color w:val="000000"/>
                <w:sz w:val="28"/>
                <w:szCs w:val="28"/>
                <w:u w:val="single"/>
              </w:rPr>
            </w:pPr>
          </w:p>
        </w:tc>
      </w:tr>
    </w:tbl>
    <w:p>
      <w:pPr>
        <w:adjustRightInd w:val="0"/>
        <w:snapToGrid w:val="0"/>
        <w:spacing w:line="360" w:lineRule="auto"/>
        <w:rPr>
          <w:rFonts w:ascii="宋体" w:hAnsi="宋体"/>
          <w:color w:val="000000"/>
          <w:sz w:val="24"/>
          <w:szCs w:val="24"/>
        </w:rPr>
      </w:pPr>
    </w:p>
    <w:p>
      <w:pPr>
        <w:adjustRightInd w:val="0"/>
        <w:snapToGrid w:val="0"/>
        <w:spacing w:line="360" w:lineRule="auto"/>
        <w:rPr>
          <w:rFonts w:ascii="宋体" w:hAnsi="宋体"/>
          <w:color w:val="000000"/>
          <w:sz w:val="24"/>
          <w:szCs w:val="24"/>
        </w:rPr>
      </w:pPr>
    </w:p>
    <w:p>
      <w:pPr>
        <w:adjustRightInd w:val="0"/>
        <w:snapToGrid w:val="0"/>
        <w:spacing w:line="360" w:lineRule="auto"/>
        <w:rPr>
          <w:rFonts w:ascii="宋体" w:hAnsi="宋体"/>
          <w:color w:val="000000"/>
          <w:sz w:val="24"/>
          <w:szCs w:val="24"/>
        </w:rPr>
      </w:pPr>
    </w:p>
    <w:p>
      <w:pPr>
        <w:adjustRightInd w:val="0"/>
        <w:snapToGrid w:val="0"/>
        <w:spacing w:line="360" w:lineRule="auto"/>
        <w:rPr>
          <w:rFonts w:ascii="宋体" w:hAnsi="宋体"/>
          <w:color w:val="000000"/>
          <w:sz w:val="24"/>
          <w:szCs w:val="24"/>
        </w:rPr>
      </w:pPr>
    </w:p>
    <w:p>
      <w:pPr>
        <w:adjustRightInd w:val="0"/>
        <w:snapToGrid w:val="0"/>
        <w:spacing w:line="360" w:lineRule="auto"/>
        <w:rPr>
          <w:rFonts w:ascii="宋体" w:hAnsi="宋体"/>
          <w:color w:val="000000"/>
          <w:sz w:val="24"/>
          <w:szCs w:val="24"/>
        </w:rPr>
      </w:pPr>
    </w:p>
    <w:p>
      <w:pPr>
        <w:adjustRightInd w:val="0"/>
        <w:snapToGrid w:val="0"/>
        <w:spacing w:line="360" w:lineRule="auto"/>
        <w:rPr>
          <w:rFonts w:ascii="宋体" w:hAnsi="宋体"/>
          <w:color w:val="000000"/>
          <w:sz w:val="24"/>
          <w:szCs w:val="24"/>
        </w:rPr>
      </w:pPr>
    </w:p>
    <w:p>
      <w:pPr>
        <w:adjustRightInd w:val="0"/>
        <w:snapToGrid w:val="0"/>
        <w:spacing w:line="360" w:lineRule="auto"/>
        <w:rPr>
          <w:rFonts w:ascii="宋体" w:hAnsi="宋体"/>
          <w:color w:val="000000"/>
          <w:sz w:val="24"/>
          <w:szCs w:val="24"/>
        </w:rPr>
      </w:pPr>
    </w:p>
    <w:p>
      <w:pPr>
        <w:adjustRightInd w:val="0"/>
        <w:spacing w:line="360" w:lineRule="auto"/>
        <w:jc w:val="center"/>
        <w:rPr>
          <w:rFonts w:ascii="宋体" w:hAnsi="宋体" w:eastAsia="宋体" w:cs="宋体"/>
          <w:b/>
          <w:bCs/>
          <w:color w:val="000000"/>
          <w:sz w:val="24"/>
          <w:szCs w:val="24"/>
        </w:rPr>
      </w:pPr>
    </w:p>
    <w:p>
      <w:pPr>
        <w:adjustRightInd w:val="0"/>
        <w:spacing w:line="360" w:lineRule="auto"/>
        <w:jc w:val="center"/>
        <w:rPr>
          <w:rFonts w:ascii="宋体" w:hAnsi="宋体" w:eastAsia="宋体" w:cs="宋体"/>
          <w:b/>
          <w:bCs/>
          <w:color w:val="000000"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color w:val="000000"/>
          <w:sz w:val="36"/>
          <w:szCs w:val="36"/>
        </w:rPr>
        <w:t>中安检测集团（湖北）有限公司</w:t>
      </w:r>
    </w:p>
    <w:tbl>
      <w:tblPr>
        <w:tblStyle w:val="6"/>
        <w:tblW w:w="10238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38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20" w:hRule="atLeast"/>
          <w:jc w:val="center"/>
        </w:trPr>
        <w:tc>
          <w:tcPr>
            <w:tcW w:w="10238" w:type="dxa"/>
            <w:tcBorders>
              <w:tl2br w:val="nil"/>
              <w:tr2bl w:val="nil"/>
            </w:tcBorders>
            <w:vAlign w:val="top"/>
          </w:tcPr>
          <w:p>
            <w:pPr>
              <w:adjustRightInd w:val="0"/>
              <w:spacing w:line="600" w:lineRule="auto"/>
              <w:jc w:val="center"/>
              <w:outlineLvl w:val="0"/>
              <w:rPr>
                <w:rFonts w:hint="eastAsia" w:ascii="宋体" w:hAnsi="宋体" w:eastAsia="宋体" w:cs="宋体"/>
                <w:b/>
                <w:kern w:val="0"/>
                <w:sz w:val="36"/>
                <w:szCs w:val="36"/>
              </w:rPr>
            </w:pPr>
          </w:p>
          <w:p>
            <w:pPr>
              <w:adjustRightInd w:val="0"/>
              <w:spacing w:line="600" w:lineRule="auto"/>
              <w:jc w:val="center"/>
              <w:outlineLvl w:val="0"/>
              <w:rPr>
                <w:rFonts w:ascii="宋体" w:hAnsi="宋体" w:eastAsia="宋体" w:cs="宋体"/>
                <w:b/>
                <w:kern w:val="0"/>
                <w:sz w:val="36"/>
                <w:szCs w:val="36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36"/>
                <w:szCs w:val="36"/>
              </w:rPr>
              <w:t>注  意  事  项</w:t>
            </w:r>
          </w:p>
          <w:p>
            <w:pPr>
              <w:spacing w:line="480" w:lineRule="auto"/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</w:p>
          <w:p>
            <w:pPr>
              <w:numPr>
                <w:ilvl w:val="0"/>
                <w:numId w:val="1"/>
              </w:numPr>
              <w:tabs>
                <w:tab w:val="left" w:pos="840"/>
                <w:tab w:val="clear" w:pos="425"/>
              </w:tabs>
              <w:spacing w:line="480" w:lineRule="auto"/>
              <w:ind w:left="825" w:leftChars="0" w:hanging="40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本报告依据《电梯自行检测规则》（TSG T7008-2023）编制，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适用于液压乘客与载货电梯、液压消防员电梯、液压防爆电梯电梯的检测。</w:t>
            </w:r>
          </w:p>
          <w:p>
            <w:pPr>
              <w:numPr>
                <w:ilvl w:val="0"/>
                <w:numId w:val="1"/>
              </w:numPr>
              <w:tabs>
                <w:tab w:val="left" w:pos="840"/>
                <w:tab w:val="clear" w:pos="425"/>
              </w:tabs>
              <w:spacing w:line="480" w:lineRule="auto"/>
              <w:ind w:left="825" w:hanging="405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本报告应当由计算机打印输出，或者用钢笔、签字笔填写，字迹应当工整，涂改无效。</w:t>
            </w:r>
          </w:p>
          <w:p>
            <w:pPr>
              <w:numPr>
                <w:ilvl w:val="0"/>
                <w:numId w:val="1"/>
              </w:numPr>
              <w:tabs>
                <w:tab w:val="left" w:pos="840"/>
                <w:tab w:val="clear" w:pos="425"/>
              </w:tabs>
              <w:spacing w:line="480" w:lineRule="auto"/>
              <w:ind w:left="825" w:hanging="405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本报告无检测、审核、批准人员签字和检测机构的核准证号、检测专用章或者公章无效。</w:t>
            </w:r>
          </w:p>
          <w:p>
            <w:pPr>
              <w:numPr>
                <w:ilvl w:val="0"/>
                <w:numId w:val="1"/>
              </w:numPr>
              <w:tabs>
                <w:tab w:val="left" w:pos="840"/>
                <w:tab w:val="clear" w:pos="425"/>
              </w:tabs>
              <w:spacing w:line="480" w:lineRule="auto"/>
              <w:ind w:left="825" w:hanging="405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使用单位对本报告结论如有异议，应当在取得本报告后15个工作日内向检测机构提出书面意见。</w:t>
            </w:r>
          </w:p>
          <w:p>
            <w:pPr>
              <w:tabs>
                <w:tab w:val="left" w:pos="840"/>
              </w:tabs>
              <w:spacing w:line="480" w:lineRule="auto"/>
              <w:ind w:left="42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</w:p>
          <w:p>
            <w:pPr>
              <w:tabs>
                <w:tab w:val="left" w:pos="840"/>
              </w:tabs>
              <w:spacing w:line="480" w:lineRule="auto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</w:p>
          <w:p>
            <w:pPr>
              <w:tabs>
                <w:tab w:val="left" w:pos="840"/>
              </w:tabs>
              <w:spacing w:line="480" w:lineRule="auto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</w:p>
          <w:p>
            <w:pPr>
              <w:tabs>
                <w:tab w:val="left" w:pos="840"/>
              </w:tabs>
              <w:spacing w:line="480" w:lineRule="auto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</w:p>
          <w:p>
            <w:pPr>
              <w:tabs>
                <w:tab w:val="left" w:pos="840"/>
              </w:tabs>
              <w:spacing w:line="480" w:lineRule="auto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</w:p>
          <w:p>
            <w:pPr>
              <w:tabs>
                <w:tab w:val="left" w:pos="840"/>
              </w:tabs>
              <w:spacing w:line="480" w:lineRule="auto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</w:p>
          <w:p>
            <w:pPr>
              <w:tabs>
                <w:tab w:val="left" w:pos="840"/>
              </w:tabs>
              <w:spacing w:line="480" w:lineRule="auto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</w:p>
          <w:p>
            <w:pPr>
              <w:tabs>
                <w:tab w:val="left" w:pos="840"/>
              </w:tabs>
              <w:spacing w:line="480" w:lineRule="auto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</w:p>
          <w:p>
            <w:pPr>
              <w:numPr>
                <w:ilvl w:val="0"/>
                <w:numId w:val="0"/>
              </w:numPr>
              <w:tabs>
                <w:tab w:val="left" w:pos="840"/>
              </w:tabs>
              <w:spacing w:line="480" w:lineRule="auto"/>
              <w:ind w:firstLine="480" w:firstLineChars="200"/>
              <w:jc w:val="lef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检验机构地址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武汉市汉阳区广电兰亭盛荟四期商业S2栋三楼</w:t>
            </w:r>
          </w:p>
          <w:p>
            <w:pPr>
              <w:numPr>
                <w:ilvl w:val="0"/>
                <w:numId w:val="0"/>
              </w:numPr>
              <w:tabs>
                <w:tab w:val="left" w:pos="840"/>
              </w:tabs>
              <w:spacing w:line="480" w:lineRule="auto"/>
              <w:ind w:left="479" w:leftChars="266" w:firstLine="0" w:firstLineChars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检验机构地址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：武汉市汉阳区新建居住、商业及商务设施项目（碧桂园滨江项目）4幢8层5号房</w:t>
            </w:r>
          </w:p>
          <w:p>
            <w:pPr>
              <w:tabs>
                <w:tab w:val="left" w:pos="840"/>
              </w:tabs>
              <w:spacing w:line="480" w:lineRule="auto"/>
              <w:ind w:firstLine="480" w:firstLineChars="20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邮政编码：430000</w:t>
            </w:r>
          </w:p>
          <w:p>
            <w:pPr>
              <w:tabs>
                <w:tab w:val="left" w:pos="840"/>
              </w:tabs>
              <w:spacing w:line="480" w:lineRule="auto"/>
              <w:ind w:firstLine="480" w:firstLineChars="200"/>
              <w:jc w:val="left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联系电话：027-84886999</w:t>
            </w:r>
          </w:p>
          <w:p>
            <w:pPr>
              <w:jc w:val="center"/>
              <w:rPr>
                <w:rFonts w:ascii="宋体" w:hAnsi="宋体" w:eastAsia="宋体" w:cs="宋体"/>
              </w:rPr>
            </w:pPr>
          </w:p>
        </w:tc>
      </w:tr>
    </w:tbl>
    <w:p>
      <w:pPr>
        <w:adjustRightInd w:val="0"/>
        <w:spacing w:line="360" w:lineRule="auto"/>
        <w:jc w:val="center"/>
        <w:rPr>
          <w:rFonts w:ascii="黑体" w:hAnsi="黑体" w:eastAsia="黑体" w:cs="黑体"/>
          <w:sz w:val="32"/>
          <w:szCs w:val="32"/>
        </w:rPr>
        <w:sectPr>
          <w:headerReference r:id="rId3" w:type="default"/>
          <w:footerReference r:id="rId4" w:type="default"/>
          <w:pgSz w:w="11906" w:h="16838"/>
          <w:pgMar w:top="1134" w:right="850" w:bottom="1134" w:left="850" w:header="850" w:footer="794" w:gutter="0"/>
          <w:cols w:space="425" w:num="1"/>
          <w:docGrid w:type="lines" w:linePitch="312" w:charSpace="0"/>
        </w:sectPr>
      </w:pPr>
    </w:p>
    <w:p>
      <w:pPr>
        <w:adjustRightInd w:val="0"/>
        <w:spacing w:line="360" w:lineRule="auto"/>
        <w:jc w:val="center"/>
        <w:rPr>
          <w:rFonts w:ascii="黑体" w:hAnsi="黑体" w:eastAsia="黑体" w:cs="黑体"/>
          <w:color w:val="000000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</w:rPr>
        <w:t>电梯自行检测报告</w:t>
      </w:r>
    </w:p>
    <w:tbl>
      <w:tblPr>
        <w:tblStyle w:val="5"/>
        <w:tblW w:w="10206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0"/>
        <w:gridCol w:w="709"/>
        <w:gridCol w:w="1024"/>
        <w:gridCol w:w="82"/>
        <w:gridCol w:w="2373"/>
        <w:gridCol w:w="795"/>
        <w:gridCol w:w="950"/>
        <w:gridCol w:w="2533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449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使用单位名称</w:t>
            </w:r>
          </w:p>
        </w:tc>
        <w:tc>
          <w:tcPr>
            <w:tcW w:w="3479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  <w:tc>
          <w:tcPr>
            <w:tcW w:w="174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统一社会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信用代码</w:t>
            </w:r>
          </w:p>
        </w:tc>
        <w:tc>
          <w:tcPr>
            <w:tcW w:w="2533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449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安装地点</w:t>
            </w:r>
          </w:p>
        </w:tc>
        <w:tc>
          <w:tcPr>
            <w:tcW w:w="7757" w:type="dxa"/>
            <w:gridSpan w:val="6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449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设备品种</w:t>
            </w:r>
          </w:p>
        </w:tc>
        <w:tc>
          <w:tcPr>
            <w:tcW w:w="3479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  <w:tc>
          <w:tcPr>
            <w:tcW w:w="174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产品型号</w:t>
            </w:r>
          </w:p>
        </w:tc>
        <w:tc>
          <w:tcPr>
            <w:tcW w:w="2533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449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产品编号</w:t>
            </w:r>
          </w:p>
        </w:tc>
        <w:tc>
          <w:tcPr>
            <w:tcW w:w="3479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  <w:tc>
          <w:tcPr>
            <w:tcW w:w="174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单位内编号</w:t>
            </w:r>
          </w:p>
        </w:tc>
        <w:tc>
          <w:tcPr>
            <w:tcW w:w="2533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449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使用登记证编号</w:t>
            </w:r>
          </w:p>
        </w:tc>
        <w:tc>
          <w:tcPr>
            <w:tcW w:w="3479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  <w:tc>
          <w:tcPr>
            <w:tcW w:w="174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安全管理人员</w:t>
            </w:r>
          </w:p>
        </w:tc>
        <w:tc>
          <w:tcPr>
            <w:tcW w:w="2533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449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制造单位名称</w:t>
            </w:r>
          </w:p>
        </w:tc>
        <w:tc>
          <w:tcPr>
            <w:tcW w:w="3479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  <w:tc>
          <w:tcPr>
            <w:tcW w:w="174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制造日期</w:t>
            </w:r>
          </w:p>
        </w:tc>
        <w:tc>
          <w:tcPr>
            <w:tcW w:w="2533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449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改造单位名称</w:t>
            </w:r>
          </w:p>
        </w:tc>
        <w:tc>
          <w:tcPr>
            <w:tcW w:w="3479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  <w:tc>
          <w:tcPr>
            <w:tcW w:w="174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改造日期</w:t>
            </w:r>
          </w:p>
        </w:tc>
        <w:tc>
          <w:tcPr>
            <w:tcW w:w="2533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449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维护保养单位名称</w:t>
            </w:r>
          </w:p>
        </w:tc>
        <w:tc>
          <w:tcPr>
            <w:tcW w:w="7757" w:type="dxa"/>
            <w:gridSpan w:val="6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740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设备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技术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参数</w:t>
            </w:r>
          </w:p>
        </w:tc>
        <w:tc>
          <w:tcPr>
            <w:tcW w:w="1733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240" w:lineRule="auto"/>
              <w:ind w:right="120" w:rightChars="0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</w:rPr>
              <w:t>额定载重量</w:t>
            </w:r>
          </w:p>
        </w:tc>
        <w:tc>
          <w:tcPr>
            <w:tcW w:w="245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240" w:lineRule="auto"/>
              <w:ind w:right="120" w:rightChars="0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  <w:lang w:val="en-US" w:eastAsia="zh-CN"/>
              </w:rPr>
              <w:t xml:space="preserve">          </w:t>
            </w: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</w:rPr>
              <w:t>kg</w:t>
            </w:r>
          </w:p>
        </w:tc>
        <w:tc>
          <w:tcPr>
            <w:tcW w:w="174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</w:rPr>
              <w:t>额定速度</w:t>
            </w:r>
          </w:p>
          <w:p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  <w:lang w:val="en-US" w:eastAsia="zh-CN"/>
              </w:rPr>
              <w:t>（上行/下行）</w:t>
            </w:r>
          </w:p>
        </w:tc>
        <w:tc>
          <w:tcPr>
            <w:tcW w:w="2533" w:type="dxa"/>
            <w:tcBorders>
              <w:tl2br w:val="nil"/>
              <w:tr2bl w:val="nil"/>
            </w:tcBorders>
            <w:vAlign w:val="center"/>
          </w:tcPr>
          <w:p>
            <w:pPr>
              <w:wordWrap w:val="0"/>
              <w:spacing w:line="240" w:lineRule="auto"/>
              <w:jc w:val="both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  <w:lang w:val="en-US" w:eastAsia="zh-CN"/>
              </w:rPr>
              <w:t xml:space="preserve">               </w:t>
            </w: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</w:rPr>
              <w:t>m/s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740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1733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</w:rPr>
              <w:t>层站门数</w:t>
            </w:r>
          </w:p>
        </w:tc>
        <w:tc>
          <w:tcPr>
            <w:tcW w:w="245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</w:rPr>
              <w:t xml:space="preserve">层 </w:t>
            </w: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</w:rPr>
              <w:t>站</w:t>
            </w: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</w:rPr>
              <w:t>门</w:t>
            </w:r>
          </w:p>
        </w:tc>
        <w:tc>
          <w:tcPr>
            <w:tcW w:w="174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</w:rPr>
              <w:t>控制方式</w:t>
            </w:r>
          </w:p>
        </w:tc>
        <w:tc>
          <w:tcPr>
            <w:tcW w:w="2533" w:type="dxa"/>
            <w:tcBorders>
              <w:tl2br w:val="nil"/>
              <w:tr2bl w:val="nil"/>
            </w:tcBorders>
            <w:vAlign w:val="center"/>
          </w:tcPr>
          <w:p>
            <w:pPr>
              <w:spacing w:line="240" w:lineRule="auto"/>
              <w:jc w:val="both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  <w:lang w:val="en-US" w:eastAsia="zh-CN"/>
              </w:rPr>
              <w:t xml:space="preserve">              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740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1733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  <w:lang w:val="en-US" w:eastAsia="zh-CN"/>
              </w:rPr>
              <w:t>油缸数量</w:t>
            </w:r>
          </w:p>
        </w:tc>
        <w:tc>
          <w:tcPr>
            <w:tcW w:w="245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174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  <w:lang w:val="en-US" w:eastAsia="zh-CN"/>
              </w:rPr>
              <w:t>顶升型式</w:t>
            </w:r>
          </w:p>
        </w:tc>
        <w:tc>
          <w:tcPr>
            <w:tcW w:w="2533" w:type="dxa"/>
            <w:tcBorders>
              <w:tl2br w:val="nil"/>
              <w:tr2bl w:val="nil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740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1733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  <w:lang w:val="en-US" w:eastAsia="zh-CN"/>
              </w:rPr>
              <w:t>区域防爆等级</w:t>
            </w:r>
          </w:p>
        </w:tc>
        <w:tc>
          <w:tcPr>
            <w:tcW w:w="245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4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  <w:lang w:val="en-US" w:eastAsia="zh-CN"/>
              </w:rPr>
              <w:t>整机防爆标志</w:t>
            </w:r>
          </w:p>
        </w:tc>
        <w:tc>
          <w:tcPr>
            <w:tcW w:w="2533" w:type="dxa"/>
            <w:tcBorders>
              <w:tl2br w:val="nil"/>
              <w:tr2bl w:val="nil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1" w:hRule="atLeast"/>
          <w:jc w:val="center"/>
        </w:trPr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检测依据</w:t>
            </w:r>
          </w:p>
        </w:tc>
        <w:tc>
          <w:tcPr>
            <w:tcW w:w="8466" w:type="dxa"/>
            <w:gridSpan w:val="7"/>
            <w:tcBorders>
              <w:tl2br w:val="nil"/>
              <w:tr2bl w:val="nil"/>
            </w:tcBorders>
            <w:vAlign w:val="center"/>
          </w:tcPr>
          <w:p>
            <w:pPr>
              <w:pStyle w:val="1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《电梯自行检测规则》(TSG T7008—2023)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  <w:jc w:val="center"/>
        </w:trPr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检测结论</w:t>
            </w:r>
          </w:p>
        </w:tc>
        <w:tc>
          <w:tcPr>
            <w:tcW w:w="8466" w:type="dxa"/>
            <w:gridSpan w:val="7"/>
            <w:tcBorders>
              <w:tl2br w:val="nil"/>
              <w:tr2bl w:val="nil"/>
            </w:tcBorders>
            <w:vAlign w:val="center"/>
          </w:tcPr>
          <w:p>
            <w:pPr>
              <w:pStyle w:val="10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  <w:jc w:val="center"/>
        </w:trPr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备    注</w:t>
            </w:r>
          </w:p>
        </w:tc>
        <w:tc>
          <w:tcPr>
            <w:tcW w:w="8466" w:type="dxa"/>
            <w:gridSpan w:val="7"/>
            <w:tcBorders>
              <w:tl2br w:val="nil"/>
              <w:tr2bl w:val="nil"/>
            </w:tcBorders>
            <w:vAlign w:val="center"/>
          </w:tcPr>
          <w:p>
            <w:pPr>
              <w:widowControl/>
              <w:spacing w:line="288" w:lineRule="auto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3555" w:type="dxa"/>
            <w:gridSpan w:val="4"/>
            <w:tcBorders>
              <w:top w:val="single" w:color="auto" w:sz="4" w:space="0"/>
              <w:bottom w:val="single" w:color="auto" w:sz="4" w:space="0"/>
              <w:right w:val="nil"/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检测：</w:t>
            </w:r>
          </w:p>
        </w:tc>
        <w:tc>
          <w:tcPr>
            <w:tcW w:w="3168" w:type="dxa"/>
            <w:gridSpan w:val="2"/>
            <w:tcBorders>
              <w:left w:val="nil"/>
              <w:tl2br w:val="nil"/>
              <w:tr2bl w:val="nil"/>
            </w:tcBorders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日期：</w:t>
            </w:r>
          </w:p>
        </w:tc>
        <w:tc>
          <w:tcPr>
            <w:tcW w:w="3483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检测单位核准证号</w:t>
            </w:r>
            <w:bookmarkStart w:id="0" w:name="_GoBack"/>
            <w:bookmarkEnd w:id="0"/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：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TS7Ⅶ42018-2027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(检测单位公章或检测专用章)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3555" w:type="dxa"/>
            <w:gridSpan w:val="4"/>
            <w:tcBorders>
              <w:top w:val="single" w:color="auto" w:sz="4" w:space="0"/>
              <w:bottom w:val="single" w:color="auto" w:sz="4" w:space="0"/>
              <w:right w:val="nil"/>
              <w:tl2br w:val="nil"/>
              <w:tr2bl w:val="nil"/>
            </w:tcBorders>
            <w:vAlign w:val="center"/>
          </w:tcPr>
          <w:p>
            <w:pPr>
              <w:widowControl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审核：</w:t>
            </w:r>
          </w:p>
        </w:tc>
        <w:tc>
          <w:tcPr>
            <w:tcW w:w="3168" w:type="dxa"/>
            <w:gridSpan w:val="2"/>
            <w:tcBorders>
              <w:left w:val="nil"/>
              <w:tl2br w:val="nil"/>
              <w:tr2bl w:val="nil"/>
            </w:tcBorders>
            <w:vAlign w:val="center"/>
          </w:tcPr>
          <w:p>
            <w:pPr>
              <w:widowControl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日期：</w:t>
            </w:r>
          </w:p>
        </w:tc>
        <w:tc>
          <w:tcPr>
            <w:tcW w:w="3483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3555" w:type="dxa"/>
            <w:gridSpan w:val="4"/>
            <w:tcBorders>
              <w:top w:val="single" w:color="auto" w:sz="4" w:space="0"/>
              <w:bottom w:val="single" w:color="auto" w:sz="12" w:space="0"/>
              <w:right w:val="nil"/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批准：</w:t>
            </w:r>
          </w:p>
        </w:tc>
        <w:tc>
          <w:tcPr>
            <w:tcW w:w="3168" w:type="dxa"/>
            <w:gridSpan w:val="2"/>
            <w:tcBorders>
              <w:left w:val="nil"/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日期：</w:t>
            </w:r>
          </w:p>
        </w:tc>
        <w:tc>
          <w:tcPr>
            <w:tcW w:w="3483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</w:tr>
    </w:tbl>
    <w:p>
      <w:pPr>
        <w:adjustRightInd w:val="0"/>
        <w:spacing w:line="360" w:lineRule="auto"/>
        <w:jc w:val="center"/>
        <w:rPr>
          <w:rFonts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</w:rPr>
        <w:t>电梯自行检测报告附页</w:t>
      </w:r>
    </w:p>
    <w:tbl>
      <w:tblPr>
        <w:tblStyle w:val="6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6"/>
        <w:gridCol w:w="1416"/>
        <w:gridCol w:w="5066"/>
        <w:gridCol w:w="2734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1006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pacing w:line="360" w:lineRule="auto"/>
              <w:jc w:val="center"/>
              <w:rPr>
                <w:rFonts w:cs="宋体" w:asciiTheme="minorEastAsia" w:hAnsiTheme="minorEastAsia" w:eastAsiaTheme="minorEastAsia"/>
                <w:b/>
                <w:bCs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sz w:val="24"/>
                <w:szCs w:val="24"/>
              </w:rPr>
              <w:t>序号</w:t>
            </w:r>
          </w:p>
        </w:tc>
        <w:tc>
          <w:tcPr>
            <w:tcW w:w="6482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b/>
                <w:bCs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sz w:val="24"/>
                <w:szCs w:val="24"/>
              </w:rPr>
              <w:t>检测项目</w:t>
            </w:r>
          </w:p>
        </w:tc>
        <w:tc>
          <w:tcPr>
            <w:tcW w:w="2734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b/>
                <w:bCs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sz w:val="24"/>
                <w:szCs w:val="24"/>
              </w:rPr>
              <w:t>检测结果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1006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4"/>
              </w:rPr>
              <w:t>编号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b/>
                <w:bCs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sz w:val="24"/>
                <w:szCs w:val="24"/>
              </w:rPr>
              <w:t>名称</w:t>
            </w:r>
          </w:p>
        </w:tc>
        <w:tc>
          <w:tcPr>
            <w:tcW w:w="2734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b/>
                <w:bCs/>
                <w:sz w:val="28"/>
                <w:szCs w:val="28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4"/>
                <w:szCs w:val="24"/>
              </w:rPr>
              <w:t>1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A1.1.1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使用资料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4"/>
                <w:szCs w:val="24"/>
              </w:rPr>
              <w:t>2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A1.2.1.1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通道及照明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4"/>
                <w:szCs w:val="24"/>
              </w:rPr>
              <w:t>3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A1.2.1.2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机房通道门及警示标志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4"/>
                <w:szCs w:val="24"/>
              </w:rPr>
              <w:t>4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A1.2.2.1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井道照明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4"/>
                <w:szCs w:val="24"/>
              </w:rPr>
              <w:t>5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 xml:space="preserve">A1.2.2.2 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进入底坑的措施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4"/>
                <w:szCs w:val="24"/>
              </w:rPr>
              <w:t>6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 xml:space="preserve">A1.2.2.3 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底坑设施和装置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4"/>
                <w:szCs w:val="24"/>
              </w:rPr>
              <w:t>7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*A1.2.2.4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缓冲器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cs="宋体" w:asciiTheme="minorEastAsia" w:hAnsiTheme="minorEastAsia" w:eastAsiaTheme="minorEastAsia"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4"/>
                <w:szCs w:val="24"/>
              </w:rPr>
              <w:t>8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 xml:space="preserve">A1.2.2.5 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极限位置限制装置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4"/>
                <w:szCs w:val="24"/>
              </w:rPr>
              <w:t>9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A1.2.3.1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主开关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4"/>
                <w:szCs w:val="24"/>
              </w:rPr>
              <w:t>10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 xml:space="preserve">A1.2.3.2 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断相、错相保护功能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4"/>
                <w:szCs w:val="24"/>
              </w:rPr>
              <w:t>11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 xml:space="preserve">A1.2.3.3 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接地保护措施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4"/>
                <w:szCs w:val="24"/>
              </w:rPr>
              <w:t>12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A1.2.3.4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门旁路装置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4"/>
                <w:szCs w:val="24"/>
              </w:rPr>
              <w:t>13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*A1.2.3.5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门回路监测功能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4"/>
                <w:szCs w:val="24"/>
              </w:rPr>
              <w:t>14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*A1.2.3.8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紧急和测试操作屏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4"/>
                <w:szCs w:val="24"/>
              </w:rPr>
              <w:t>15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*A1.2.3.9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紧急报警装置(对讲系统)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4"/>
                <w:szCs w:val="24"/>
              </w:rPr>
              <w:t>16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A1.2.3.10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防爆电气部件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4"/>
                <w:szCs w:val="24"/>
              </w:rPr>
              <w:t>17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A1.2.3.11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防爆电缆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4"/>
                <w:szCs w:val="24"/>
              </w:rPr>
              <w:t>18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*A1.2.3.12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优先召回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4"/>
                <w:szCs w:val="24"/>
              </w:rPr>
              <w:t>19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*A1.2.3.13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消防服务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4"/>
                <w:szCs w:val="24"/>
              </w:rPr>
              <w:t>20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 xml:space="preserve">*A1.2.3.14 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恢复正常服务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4"/>
                <w:szCs w:val="24"/>
              </w:rPr>
              <w:t>21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*A1.2.3.15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再次优先召回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4"/>
                <w:szCs w:val="24"/>
              </w:rPr>
              <w:t>22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A1.2.4.1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驱动主机停止装置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  <w:t>23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 xml:space="preserve">A1.2.4.4  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溢流阀工作压力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  <w:t>24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 xml:space="preserve">A1.2.4.5  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液压系统油温监控装置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  <w:t>25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A1.2.4.6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液压油油位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  <w:t>26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 xml:space="preserve">*A1.2.4.7 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手动紧急操作装置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  <w:t>27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A1.2.4.8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表面温度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</w:rPr>
              <w:t>28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 xml:space="preserve">A1.2.5.1 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钢丝绳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hint="default" w:cs="宋体" w:asciiTheme="minorEastAsia" w:hAnsiTheme="minorEastAsia" w:eastAsiaTheme="minorEastAsia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  <w:lang w:val="en-US" w:eastAsia="zh-CN"/>
              </w:rPr>
              <w:t>29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A1.2.5.2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包覆带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hint="default" w:cs="宋体" w:asciiTheme="minorEastAsia" w:hAnsiTheme="minorEastAsia" w:eastAsiaTheme="minorEastAsia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  <w:lang w:val="en-US" w:eastAsia="zh-CN"/>
              </w:rPr>
              <w:t>30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A1.2.5.3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悬挂装置端部固定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hint="default" w:cs="宋体" w:asciiTheme="minorEastAsia" w:hAnsiTheme="minorEastAsia" w:eastAsiaTheme="minorEastAsia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  <w:lang w:val="en-US" w:eastAsia="zh-CN"/>
              </w:rPr>
              <w:t>31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 xml:space="preserve">A1.2.5.5 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异常伸长保护措施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hint="default" w:cs="宋体" w:asciiTheme="minorEastAsia" w:hAnsiTheme="minorEastAsia" w:eastAsiaTheme="minorEastAsia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  <w:lang w:val="en-US" w:eastAsia="zh-CN"/>
              </w:rPr>
              <w:t>32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*A1.2.5.6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非金属材质反绳轮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hint="default" w:cs="宋体" w:asciiTheme="minorEastAsia" w:hAnsiTheme="minorEastAsia" w:eastAsiaTheme="minorEastAsia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  <w:lang w:val="en-US" w:eastAsia="zh-CN"/>
              </w:rPr>
              <w:t>33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 xml:space="preserve">A1.2.5.7 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旋转部件防护装置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hint="default" w:cs="宋体" w:asciiTheme="minorEastAsia" w:hAnsiTheme="minorEastAsia" w:eastAsiaTheme="minorEastAsia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  <w:lang w:val="en-US" w:eastAsia="zh-CN"/>
              </w:rPr>
              <w:t>34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 xml:space="preserve">A1.2.6.1 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轿顶停止装置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hint="default" w:cs="宋体" w:asciiTheme="minorEastAsia" w:hAnsiTheme="minorEastAsia" w:eastAsiaTheme="minorEastAsia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  <w:lang w:val="en-US" w:eastAsia="zh-CN"/>
              </w:rPr>
              <w:t>35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A1.2.6.2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轿厢安全窗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hint="default" w:cs="宋体" w:asciiTheme="minorEastAsia" w:hAnsiTheme="minorEastAsia" w:eastAsiaTheme="minorEastAsia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  <w:lang w:val="en-US" w:eastAsia="zh-CN"/>
              </w:rPr>
              <w:t>36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 xml:space="preserve">A1.2.6.3 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轿厢安全门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hint="default" w:cs="宋体" w:asciiTheme="minorEastAsia" w:hAnsiTheme="minorEastAsia" w:eastAsiaTheme="minorEastAsia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  <w:lang w:val="en-US" w:eastAsia="zh-CN"/>
              </w:rPr>
              <w:t>37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 xml:space="preserve">A1.2.6.4 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对重(平衡重)块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hint="default" w:cs="宋体" w:asciiTheme="minorEastAsia" w:hAnsiTheme="minorEastAsia" w:eastAsiaTheme="minorEastAsia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  <w:lang w:val="en-US" w:eastAsia="zh-CN"/>
              </w:rPr>
              <w:t>38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 xml:space="preserve">A1.2.6.5 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轿厢照明及通风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hint="default" w:cs="宋体" w:asciiTheme="minorEastAsia" w:hAnsiTheme="minorEastAsia" w:eastAsiaTheme="minorEastAsia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  <w:lang w:val="en-US" w:eastAsia="zh-CN"/>
              </w:rPr>
              <w:t>39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 xml:space="preserve">A1.2.6.6 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轿厢语音播报系统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hint="default" w:cs="宋体" w:asciiTheme="minorEastAsia" w:hAnsiTheme="minorEastAsia" w:eastAsiaTheme="minorEastAsia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  <w:lang w:val="en-US" w:eastAsia="zh-CN"/>
              </w:rPr>
              <w:t>40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 xml:space="preserve">A1.2.6.7 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轿厢护脚板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hint="default" w:cs="宋体" w:asciiTheme="minorEastAsia" w:hAnsiTheme="minorEastAsia" w:eastAsiaTheme="minorEastAsia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  <w:lang w:val="en-US" w:eastAsia="zh-CN"/>
              </w:rPr>
              <w:t>41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*A1.2.7.1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门间隙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hint="default" w:cs="宋体" w:asciiTheme="minorEastAsia" w:hAnsiTheme="minorEastAsia" w:eastAsiaTheme="minorEastAsia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  <w:lang w:val="en-US" w:eastAsia="zh-CN"/>
              </w:rPr>
              <w:t>42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 xml:space="preserve">A1.2.7.2 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玻璃门防拖曳措施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hint="default" w:cs="宋体" w:asciiTheme="minorEastAsia" w:hAnsiTheme="minorEastAsia" w:eastAsiaTheme="minorEastAsia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  <w:lang w:val="en-US" w:eastAsia="zh-CN"/>
              </w:rPr>
              <w:t>43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*A1.2.7.3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门再开启保护装置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hint="default" w:cs="宋体" w:asciiTheme="minorEastAsia" w:hAnsiTheme="minorEastAsia" w:eastAsiaTheme="minorEastAsia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  <w:lang w:val="en-US" w:eastAsia="zh-CN"/>
              </w:rPr>
              <w:t>44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*A1.2.7.4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门的运行与导向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hint="default" w:cs="宋体" w:asciiTheme="minorEastAsia" w:hAnsiTheme="minorEastAsia" w:eastAsiaTheme="minorEastAsia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  <w:lang w:val="en-US" w:eastAsia="zh-CN"/>
              </w:rPr>
              <w:t>45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*A1.2.7.5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自动关闭层门装置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hint="default" w:cs="宋体" w:asciiTheme="minorEastAsia" w:hAnsiTheme="minorEastAsia" w:eastAsiaTheme="minorEastAsia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  <w:lang w:val="en-US" w:eastAsia="zh-CN"/>
              </w:rPr>
              <w:t>46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*A1.2.7.6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紧急开锁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hint="default" w:cs="宋体" w:asciiTheme="minorEastAsia" w:hAnsiTheme="minorEastAsia" w:eastAsiaTheme="minorEastAsia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  <w:lang w:val="en-US" w:eastAsia="zh-CN"/>
              </w:rPr>
              <w:t>47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 xml:space="preserve">*A1.2.7.7 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门的锁紧与闭合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hint="default" w:cs="宋体" w:asciiTheme="minorEastAsia" w:hAnsiTheme="minorEastAsia" w:eastAsiaTheme="minorEastAsia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  <w:lang w:val="en-US" w:eastAsia="zh-CN"/>
              </w:rPr>
              <w:t>48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 xml:space="preserve">A1.2.7.8 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门刀、门锁滚轮与地坎间隙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hint="default" w:cs="宋体" w:asciiTheme="minorEastAsia" w:hAnsiTheme="minorEastAsia" w:eastAsiaTheme="minorEastAsia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  <w:lang w:val="en-US" w:eastAsia="zh-CN"/>
              </w:rPr>
              <w:t>49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*A1.3.1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应急救援试验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hint="default" w:cs="宋体" w:asciiTheme="minorEastAsia" w:hAnsiTheme="minorEastAsia" w:eastAsiaTheme="minorEastAsia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  <w:lang w:val="en-US" w:eastAsia="zh-CN"/>
              </w:rPr>
              <w:t>50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A1.3.3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轿厢超载保护装置试验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hint="default" w:cs="宋体" w:asciiTheme="minorEastAsia" w:hAnsiTheme="minorEastAsia" w:eastAsiaTheme="minorEastAsia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  <w:lang w:val="en-US" w:eastAsia="zh-CN"/>
              </w:rPr>
              <w:t>51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*A1.3.4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轿厢限速器-安全钳试验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hint="default" w:cs="宋体" w:asciiTheme="minorEastAsia" w:hAnsiTheme="minorEastAsia" w:eastAsiaTheme="minorEastAsia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  <w:lang w:val="en-US" w:eastAsia="zh-CN"/>
              </w:rPr>
              <w:t>52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*A1.3.5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对重(平衡重)限速器-安全钳试验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hint="default" w:cs="宋体" w:asciiTheme="minorEastAsia" w:hAnsiTheme="minorEastAsia" w:eastAsiaTheme="minorEastAsia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  <w:lang w:val="en-US" w:eastAsia="zh-CN"/>
              </w:rPr>
              <w:t>53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*A1.3.6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缓冲器试验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hint="default" w:cs="宋体" w:asciiTheme="minorEastAsia" w:hAnsiTheme="minorEastAsia" w:eastAsiaTheme="minorEastAsia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  <w:lang w:val="en-US" w:eastAsia="zh-CN"/>
              </w:rPr>
              <w:t>54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*A1.3.9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破裂阀试验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hint="default" w:cs="宋体" w:asciiTheme="minorEastAsia" w:hAnsiTheme="minorEastAsia" w:eastAsiaTheme="minorEastAsia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  <w:lang w:val="en-US" w:eastAsia="zh-CN"/>
              </w:rPr>
              <w:t>55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A1.3.10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沉降试验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hint="default" w:cs="宋体" w:asciiTheme="minorEastAsia" w:hAnsiTheme="minorEastAsia" w:eastAsiaTheme="minorEastAsia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4"/>
                <w:szCs w:val="24"/>
                <w:lang w:val="en-US" w:eastAsia="zh-CN"/>
              </w:rPr>
              <w:t>56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A1.3.13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运行试验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sz w:val="24"/>
                <w:szCs w:val="24"/>
              </w:rPr>
            </w:pPr>
          </w:p>
        </w:tc>
      </w:tr>
    </w:tbl>
    <w:p/>
    <w:sectPr>
      <w:footerReference r:id="rId5" w:type="default"/>
      <w:pgSz w:w="11906" w:h="16838"/>
      <w:pgMar w:top="850" w:right="850" w:bottom="850" w:left="850" w:header="510" w:footer="567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书宋简体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center"/>
      <w:rPr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center"/>
      <w:rPr>
        <w:sz w:val="21"/>
        <w:szCs w:val="21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  <w:rPr>
                              <w:rFonts w:ascii="宋体" w:hAnsi="宋体" w:eastAsia="宋体" w:cs="宋体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t>3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  <w:rPr>
                        <w:rFonts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t>3</w:t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ordWrap w:val="0"/>
      <w:jc w:val="right"/>
      <w:rPr>
        <w:rFonts w:hint="default" w:eastAsia="宋体"/>
        <w:sz w:val="24"/>
        <w:szCs w:val="24"/>
        <w:lang w:val="en-US" w:eastAsia="zh-CN"/>
      </w:rPr>
    </w:pPr>
    <w:r>
      <w:rPr>
        <w:rFonts w:hint="eastAsia" w:ascii="宋体" w:hAnsi="宋体" w:eastAsia="宋体" w:cs="宋体"/>
        <w:sz w:val="24"/>
        <w:szCs w:val="24"/>
      </w:rPr>
      <w:t>报告编号：</w:t>
    </w:r>
    <w:r>
      <w:rPr>
        <w:rFonts w:hint="eastAsia" w:ascii="宋体" w:hAnsi="宋体" w:eastAsia="宋体" w:cs="宋体"/>
        <w:sz w:val="24"/>
        <w:szCs w:val="24"/>
        <w:lang w:val="en-US" w:eastAsia="zh-CN"/>
      </w:rPr>
      <w:t xml:space="preserve">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76738B4"/>
    <w:multiLevelType w:val="singleLevel"/>
    <w:tmpl w:val="576738B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hanging="312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k1YjkwZDZhMzdmOWUyNjA0NzViMjcxNDllYWY5ODEifQ=="/>
    <w:docVar w:name="KSO_WPS_MARK_KEY" w:val="c61ae063-cbc9-47b1-bbe8-8cbf4f44c680"/>
  </w:docVars>
  <w:rsids>
    <w:rsidRoot w:val="664A2D3F"/>
    <w:rsid w:val="00031A6D"/>
    <w:rsid w:val="000522C3"/>
    <w:rsid w:val="000725A0"/>
    <w:rsid w:val="000901C8"/>
    <w:rsid w:val="00103B4C"/>
    <w:rsid w:val="001A54E6"/>
    <w:rsid w:val="001F5906"/>
    <w:rsid w:val="003119D7"/>
    <w:rsid w:val="003902AF"/>
    <w:rsid w:val="004A06CA"/>
    <w:rsid w:val="004D79B9"/>
    <w:rsid w:val="004F07FE"/>
    <w:rsid w:val="004F18D3"/>
    <w:rsid w:val="005342B8"/>
    <w:rsid w:val="00565D54"/>
    <w:rsid w:val="00590E8F"/>
    <w:rsid w:val="005D1F98"/>
    <w:rsid w:val="00604442"/>
    <w:rsid w:val="0062294A"/>
    <w:rsid w:val="006470C0"/>
    <w:rsid w:val="006C5C2D"/>
    <w:rsid w:val="00742F46"/>
    <w:rsid w:val="0074301F"/>
    <w:rsid w:val="007637D2"/>
    <w:rsid w:val="007A23DE"/>
    <w:rsid w:val="007B4A1E"/>
    <w:rsid w:val="00811ED7"/>
    <w:rsid w:val="00835A84"/>
    <w:rsid w:val="00900C4D"/>
    <w:rsid w:val="009A1B7B"/>
    <w:rsid w:val="009D2851"/>
    <w:rsid w:val="00A13AE5"/>
    <w:rsid w:val="00A31BA6"/>
    <w:rsid w:val="00A34DF0"/>
    <w:rsid w:val="00A9588D"/>
    <w:rsid w:val="00B51B8E"/>
    <w:rsid w:val="00BC1AB3"/>
    <w:rsid w:val="00BF4476"/>
    <w:rsid w:val="00C70F32"/>
    <w:rsid w:val="00C77ADB"/>
    <w:rsid w:val="00CD066B"/>
    <w:rsid w:val="00CF486B"/>
    <w:rsid w:val="00D05C4C"/>
    <w:rsid w:val="00EA779A"/>
    <w:rsid w:val="01045046"/>
    <w:rsid w:val="02F92AFC"/>
    <w:rsid w:val="03C01C19"/>
    <w:rsid w:val="08CF3318"/>
    <w:rsid w:val="09476E13"/>
    <w:rsid w:val="0BD13E4C"/>
    <w:rsid w:val="0CC4260C"/>
    <w:rsid w:val="0D083FB4"/>
    <w:rsid w:val="0FD92C44"/>
    <w:rsid w:val="10095573"/>
    <w:rsid w:val="107039FD"/>
    <w:rsid w:val="127A0A2A"/>
    <w:rsid w:val="138C251D"/>
    <w:rsid w:val="13CC1D73"/>
    <w:rsid w:val="159A07C4"/>
    <w:rsid w:val="16BE7E22"/>
    <w:rsid w:val="175C6F6A"/>
    <w:rsid w:val="184F4B40"/>
    <w:rsid w:val="194E7E1C"/>
    <w:rsid w:val="19E30529"/>
    <w:rsid w:val="1CEC1D6C"/>
    <w:rsid w:val="1E5F0F96"/>
    <w:rsid w:val="1F270BD4"/>
    <w:rsid w:val="2015617A"/>
    <w:rsid w:val="210D2135"/>
    <w:rsid w:val="23A51FF1"/>
    <w:rsid w:val="23F63DEF"/>
    <w:rsid w:val="2511085C"/>
    <w:rsid w:val="25266E9C"/>
    <w:rsid w:val="25D725DE"/>
    <w:rsid w:val="27782ADF"/>
    <w:rsid w:val="28B0512D"/>
    <w:rsid w:val="28BE7EBC"/>
    <w:rsid w:val="293B0465"/>
    <w:rsid w:val="29E03A2B"/>
    <w:rsid w:val="2C532BDA"/>
    <w:rsid w:val="2D954F24"/>
    <w:rsid w:val="2DB42800"/>
    <w:rsid w:val="2E5A1E54"/>
    <w:rsid w:val="2EE475DA"/>
    <w:rsid w:val="2F4C7AA6"/>
    <w:rsid w:val="2F515CFB"/>
    <w:rsid w:val="30B9255D"/>
    <w:rsid w:val="350E749F"/>
    <w:rsid w:val="37013DD8"/>
    <w:rsid w:val="371C594C"/>
    <w:rsid w:val="3989754C"/>
    <w:rsid w:val="3A0B476F"/>
    <w:rsid w:val="3A1A752A"/>
    <w:rsid w:val="3C612C68"/>
    <w:rsid w:val="3F2361E5"/>
    <w:rsid w:val="3F6D721C"/>
    <w:rsid w:val="41CE268F"/>
    <w:rsid w:val="429819F4"/>
    <w:rsid w:val="457D2D3D"/>
    <w:rsid w:val="48976BAD"/>
    <w:rsid w:val="48D70D9C"/>
    <w:rsid w:val="4D380B7D"/>
    <w:rsid w:val="4EAE5E2E"/>
    <w:rsid w:val="4F132029"/>
    <w:rsid w:val="50456141"/>
    <w:rsid w:val="51C904BB"/>
    <w:rsid w:val="52D93BFC"/>
    <w:rsid w:val="530F7F81"/>
    <w:rsid w:val="53901E9A"/>
    <w:rsid w:val="556A756D"/>
    <w:rsid w:val="55D44251"/>
    <w:rsid w:val="577272DF"/>
    <w:rsid w:val="57D721D3"/>
    <w:rsid w:val="599F2FDC"/>
    <w:rsid w:val="5A602DF8"/>
    <w:rsid w:val="5BDB5C7C"/>
    <w:rsid w:val="5BF269D7"/>
    <w:rsid w:val="60477D84"/>
    <w:rsid w:val="606C6B17"/>
    <w:rsid w:val="62762F92"/>
    <w:rsid w:val="62E51989"/>
    <w:rsid w:val="637C1156"/>
    <w:rsid w:val="64354E9D"/>
    <w:rsid w:val="645A385E"/>
    <w:rsid w:val="6562740E"/>
    <w:rsid w:val="65E5782A"/>
    <w:rsid w:val="661D0C3C"/>
    <w:rsid w:val="664A2D3F"/>
    <w:rsid w:val="66903B07"/>
    <w:rsid w:val="66D512E8"/>
    <w:rsid w:val="688F7A23"/>
    <w:rsid w:val="697E396C"/>
    <w:rsid w:val="6FD43F3E"/>
    <w:rsid w:val="75960838"/>
    <w:rsid w:val="7608293E"/>
    <w:rsid w:val="795052C1"/>
    <w:rsid w:val="7A1E13BB"/>
    <w:rsid w:val="7A717CB5"/>
    <w:rsid w:val="7BA06212"/>
    <w:rsid w:val="7BA43AA3"/>
    <w:rsid w:val="7CED19CE"/>
    <w:rsid w:val="7D77065F"/>
    <w:rsid w:val="7E00732B"/>
    <w:rsid w:val="7F2B1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Calibri" w:cs="Times New Roman"/>
      <w:kern w:val="2"/>
      <w:sz w:val="18"/>
      <w:szCs w:val="18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ind w:firstLine="540" w:firstLineChars="225"/>
    </w:pPr>
    <w:rPr>
      <w:sz w:val="24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font31"/>
    <w:basedOn w:val="7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paragraph" w:customStyle="1" w:styleId="9">
    <w:name w:val="段"/>
    <w:basedOn w:val="1"/>
    <w:qFormat/>
    <w:uiPriority w:val="99"/>
    <w:pPr>
      <w:adjustRightInd w:val="0"/>
      <w:snapToGrid w:val="0"/>
      <w:spacing w:line="400" w:lineRule="exact"/>
      <w:ind w:firstLine="200" w:firstLineChars="200"/>
    </w:pPr>
    <w:rPr>
      <w:rFonts w:eastAsia="方正书宋简体"/>
      <w:spacing w:val="4"/>
      <w:kern w:val="0"/>
      <w:sz w:val="24"/>
    </w:rPr>
  </w:style>
  <w:style w:type="paragraph" w:customStyle="1" w:styleId="10">
    <w:name w:val="正文1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453</Words>
  <Characters>2588</Characters>
  <Lines>21</Lines>
  <Paragraphs>6</Paragraphs>
  <TotalTime>0</TotalTime>
  <ScaleCrop>false</ScaleCrop>
  <LinksUpToDate>false</LinksUpToDate>
  <CharactersWithSpaces>3035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2023-09-25T08:27:00Z</dcterms:created>
  <dc:creator>W</dc:creator>
  <cp:lastModifiedBy>人在路上</cp:lastModifiedBy>
  <dcterms:modified xsi:type="dcterms:W3CDTF">2023-12-06T02:46:02Z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452333E4E9DF4678ACDA15716A30195B_13</vt:lpwstr>
  </property>
</Properties>
</file>