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ind w:firstLine="3960" w:firstLineChars="165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</w:t>
      </w: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jc w:val="center"/>
        <w:rPr>
          <w:rFonts w:ascii="宋体" w:hAnsi="宋体" w:eastAsia="宋体" w:cs="宋体"/>
          <w:b/>
          <w:color w:val="000000"/>
          <w:sz w:val="44"/>
          <w:szCs w:val="44"/>
        </w:rPr>
      </w:pPr>
      <w:r>
        <w:rPr>
          <w:rFonts w:hint="eastAsia" w:ascii="宋体" w:hAnsi="宋体" w:eastAsia="宋体" w:cs="宋体"/>
          <w:b/>
          <w:color w:val="000000"/>
          <w:sz w:val="44"/>
          <w:szCs w:val="44"/>
        </w:rPr>
        <w:t>电梯自行检测报告</w:t>
      </w:r>
    </w:p>
    <w:p>
      <w:pPr>
        <w:tabs>
          <w:tab w:val="left" w:pos="4257"/>
        </w:tabs>
        <w:adjustRightInd w:val="0"/>
        <w:snapToGrid w:val="0"/>
        <w:spacing w:line="360" w:lineRule="auto"/>
        <w:jc w:val="center"/>
        <w:rPr>
          <w:rFonts w:ascii="宋体" w:hAnsi="宋体" w:eastAsia="宋体"/>
          <w:color w:val="000000"/>
          <w:sz w:val="21"/>
          <w:szCs w:val="21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t>文件编号：ZAJT</w:t>
      </w: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/CQ/</w:t>
      </w:r>
      <w:r>
        <w:rPr>
          <w:rFonts w:hint="eastAsia" w:ascii="宋体" w:hAnsi="宋体" w:eastAsia="宋体"/>
          <w:color w:val="000000"/>
          <w:sz w:val="21"/>
          <w:szCs w:val="21"/>
        </w:rPr>
        <w:t>BG30.01-2/0</w:t>
      </w: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/>
          <w:color w:val="000000"/>
          <w:sz w:val="21"/>
          <w:szCs w:val="21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t>（适用于曳引与强制驱动电梯）</w:t>
      </w:r>
    </w:p>
    <w:p>
      <w:pPr>
        <w:tabs>
          <w:tab w:val="left" w:pos="4257"/>
        </w:tabs>
        <w:adjustRightInd w:val="0"/>
        <w:snapToGrid w:val="0"/>
        <w:spacing w:line="360" w:lineRule="auto"/>
        <w:jc w:val="center"/>
        <w:rPr>
          <w:rFonts w:ascii="宋体" w:hAnsi="宋体" w:eastAsia="宋体"/>
          <w:color w:val="000000"/>
          <w:sz w:val="21"/>
          <w:szCs w:val="21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55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使用单位名称:</w:t>
            </w:r>
          </w:p>
        </w:tc>
        <w:tc>
          <w:tcPr>
            <w:tcW w:w="5528" w:type="dxa"/>
            <w:tcBorders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代 码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Theme="minorEastAsia" w:hAnsiTheme="minorEastAsia" w:eastAsiaTheme="minorEastAsia" w:cstheme="minorEastAsia"/>
                <w:bCs/>
                <w:color w:val="000000"/>
                <w:sz w:val="24"/>
                <w:szCs w:val="24"/>
                <w:u w:val="singl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hint="default" w:cs="黑体" w:asciiTheme="majorEastAsia" w:hAnsiTheme="majorEastAsia" w:eastAsiaTheme="majorEastAsia"/>
                <w:sz w:val="28"/>
                <w:szCs w:val="28"/>
                <w:lang w:val="en-US" w:eastAsia="zh-CN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  <w:lang w:val="en-US" w:eastAsia="zh-CN"/>
              </w:rPr>
              <w:t>注册代码: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类 别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cs="黑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品 种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检 测 日 期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Theme="minorEastAsia" w:hAnsiTheme="minorEastAsia" w:eastAsiaTheme="minorEastAsia" w:cstheme="minorEastAsia"/>
                <w:bCs/>
                <w:color w:val="000000"/>
                <w:sz w:val="24"/>
                <w:szCs w:val="24"/>
                <w:u w:val="single"/>
              </w:rPr>
            </w:pPr>
          </w:p>
        </w:tc>
      </w:tr>
    </w:tbl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  <w:t>中安检测集团（湖北）有限公司</w:t>
      </w:r>
    </w:p>
    <w:tbl>
      <w:tblPr>
        <w:tblStyle w:val="6"/>
        <w:tblW w:w="1023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4220" w:hRule="atLeast"/>
          <w:jc w:val="center"/>
        </w:trPr>
        <w:tc>
          <w:tcPr>
            <w:tcW w:w="10238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600" w:lineRule="auto"/>
              <w:jc w:val="center"/>
              <w:outlineLvl w:val="0"/>
              <w:rPr>
                <w:rFonts w:ascii="宋体" w:hAnsi="宋体" w:eastAsia="宋体" w:cs="宋体"/>
                <w:b/>
                <w:kern w:val="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6"/>
                <w:szCs w:val="36"/>
              </w:rPr>
              <w:t>注  意  事  项</w:t>
            </w:r>
          </w:p>
          <w:p>
            <w:pPr>
              <w:spacing w:line="480" w:lineRule="auto"/>
              <w:rPr>
                <w:rFonts w:ascii="宋体" w:hAnsi="宋体" w:eastAsia="宋体" w:cs="宋体"/>
                <w:sz w:val="28"/>
                <w:szCs w:val="28"/>
              </w:rPr>
            </w:pP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本报告依据《电梯自行检测规则》（TSG T7008-2023）编制，适用于曳引驱动乘客与载货电梯、强制驱动载货电梯、曳引驱动消防员电梯、曳引驱动防爆电梯、曳引驱动斜行乘客与载货电梯、强制驱动斜行载货电梯的检测。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本报告应当由计算机打印输出，或者用钢笔、签字笔填写，字迹应当工整，涂改无效。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本报告无检测、审核、批准人员签字和检测机构的核准证号、检测专用章或公章无效。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使用单位对本报告结论如有异议，应当在取得本报告后15个工作日内向检测机构提出书面意见。</w:t>
            </w:r>
          </w:p>
          <w:p>
            <w:pPr>
              <w:tabs>
                <w:tab w:val="left" w:pos="840"/>
              </w:tabs>
              <w:spacing w:line="480" w:lineRule="auto"/>
              <w:ind w:left="420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检验机构地址1：武汉市汉阳区广电兰亭盛荟四期商业S2栋三楼 </w:t>
            </w:r>
          </w:p>
          <w:p>
            <w:pPr>
              <w:tabs>
                <w:tab w:val="left" w:pos="840"/>
              </w:tabs>
              <w:spacing w:line="480" w:lineRule="auto"/>
              <w:ind w:left="479" w:leftChars="2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检验机构地址2：武汉市汉阳区新建居住、商业及商务设施项目（碧桂园滨江项目）4幢8层5号房 </w:t>
            </w: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邮政编码：430000 </w:t>
            </w: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联系电话：027-84886999</w:t>
            </w:r>
          </w:p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adjustRightInd w:val="0"/>
        <w:spacing w:line="360" w:lineRule="auto"/>
        <w:jc w:val="center"/>
        <w:rPr>
          <w:rFonts w:ascii="黑体" w:hAnsi="黑体" w:eastAsia="黑体" w:cs="黑体"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134" w:right="850" w:bottom="1134" w:left="850" w:header="850" w:footer="794" w:gutter="0"/>
          <w:cols w:space="425" w:num="1"/>
          <w:docGrid w:type="lines" w:linePitch="312" w:charSpace="0"/>
        </w:sectPr>
      </w:pPr>
    </w:p>
    <w:p>
      <w:pPr>
        <w:adjustRightInd w:val="0"/>
        <w:spacing w:line="360" w:lineRule="auto"/>
        <w:jc w:val="center"/>
        <w:rPr>
          <w:rFonts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电梯自行检测报告</w:t>
      </w:r>
    </w:p>
    <w:tbl>
      <w:tblPr>
        <w:tblStyle w:val="5"/>
        <w:tblW w:w="1020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3"/>
        <w:gridCol w:w="276"/>
        <w:gridCol w:w="1428"/>
        <w:gridCol w:w="198"/>
        <w:gridCol w:w="1657"/>
        <w:gridCol w:w="716"/>
        <w:gridCol w:w="795"/>
        <w:gridCol w:w="950"/>
        <w:gridCol w:w="253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2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使用单位名称</w:t>
            </w:r>
          </w:p>
        </w:tc>
        <w:tc>
          <w:tcPr>
            <w:tcW w:w="399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统一社会</w:t>
            </w:r>
          </w:p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信用代码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2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安装地点</w:t>
            </w:r>
          </w:p>
        </w:tc>
        <w:tc>
          <w:tcPr>
            <w:tcW w:w="8277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2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设备品种</w:t>
            </w:r>
          </w:p>
        </w:tc>
        <w:tc>
          <w:tcPr>
            <w:tcW w:w="399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产品型号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2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产品编号</w:t>
            </w:r>
          </w:p>
        </w:tc>
        <w:tc>
          <w:tcPr>
            <w:tcW w:w="399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单位内编号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2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使用登记证编号</w:t>
            </w:r>
          </w:p>
        </w:tc>
        <w:tc>
          <w:tcPr>
            <w:tcW w:w="399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安全管理人员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2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制造单位名称</w:t>
            </w:r>
          </w:p>
        </w:tc>
        <w:tc>
          <w:tcPr>
            <w:tcW w:w="399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制造日期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2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改造单位名称</w:t>
            </w:r>
          </w:p>
        </w:tc>
        <w:tc>
          <w:tcPr>
            <w:tcW w:w="399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改造日期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2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维护保养单位名称</w:t>
            </w:r>
          </w:p>
        </w:tc>
        <w:tc>
          <w:tcPr>
            <w:tcW w:w="8277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653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设备</w:t>
            </w:r>
          </w:p>
          <w:p>
            <w:pPr>
              <w:jc w:val="center"/>
              <w:rPr>
                <w:rFonts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技术</w:t>
            </w:r>
          </w:p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参数</w:t>
            </w: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ind w:right="120" w:rightChars="0"/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额定载重量</w:t>
            </w:r>
          </w:p>
        </w:tc>
        <w:tc>
          <w:tcPr>
            <w:tcW w:w="2571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ind w:right="120" w:rightChars="0"/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  <w:lang w:val="en-US" w:eastAsia="zh-CN"/>
              </w:rPr>
              <w:t xml:space="preserve">         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  <w:t>kg</w:t>
            </w: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  <w:t>额定速度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wordWrap w:val="0"/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  <w:lang w:val="en-US" w:eastAsia="zh-CN"/>
              </w:rPr>
              <w:t xml:space="preserve">           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  <w:t xml:space="preserve"> m/s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653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层站门数</w:t>
            </w:r>
          </w:p>
        </w:tc>
        <w:tc>
          <w:tcPr>
            <w:tcW w:w="2571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  <w:t>层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  <w:t>站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  <w:t>门</w:t>
            </w: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  <w:t>控制方式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653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倾斜角</w:t>
            </w:r>
          </w:p>
        </w:tc>
        <w:tc>
          <w:tcPr>
            <w:tcW w:w="2571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  <w:lang w:val="en-US" w:eastAsia="zh-CN"/>
              </w:rPr>
              <w:t xml:space="preserve">      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 xml:space="preserve">  °</w:t>
            </w: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轿门位置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653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区域防爆等级</w:t>
            </w:r>
          </w:p>
        </w:tc>
        <w:tc>
          <w:tcPr>
            <w:tcW w:w="2571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  <w:t>整机防爆标志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65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检测依据</w:t>
            </w:r>
          </w:p>
        </w:tc>
        <w:tc>
          <w:tcPr>
            <w:tcW w:w="8553" w:type="dxa"/>
            <w:gridSpan w:val="8"/>
            <w:tcBorders>
              <w:tl2br w:val="nil"/>
              <w:tr2bl w:val="nil"/>
            </w:tcBorders>
            <w:vAlign w:val="center"/>
          </w:tcPr>
          <w:p>
            <w:pPr>
              <w:pStyle w:val="10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《电梯自行检测规则》(TSG T7008—2023)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65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检测结论</w:t>
            </w:r>
          </w:p>
        </w:tc>
        <w:tc>
          <w:tcPr>
            <w:tcW w:w="8553" w:type="dxa"/>
            <w:gridSpan w:val="8"/>
            <w:tcBorders>
              <w:tl2br w:val="nil"/>
              <w:tr2bl w:val="nil"/>
            </w:tcBorders>
            <w:vAlign w:val="center"/>
          </w:tcPr>
          <w:p>
            <w:pPr>
              <w:pStyle w:val="10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65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备    注</w:t>
            </w:r>
          </w:p>
        </w:tc>
        <w:tc>
          <w:tcPr>
            <w:tcW w:w="8553" w:type="dxa"/>
            <w:gridSpan w:val="8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288" w:lineRule="auto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65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  <w:lang w:val="en-US" w:eastAsia="zh-CN"/>
              </w:rPr>
              <w:t>下次检测日期</w:t>
            </w:r>
          </w:p>
        </w:tc>
        <w:tc>
          <w:tcPr>
            <w:tcW w:w="355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288" w:lineRule="auto"/>
              <w:ind w:firstLine="210" w:firstLineChars="100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1511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288" w:lineRule="auto"/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  <w:lang w:val="en-US" w:eastAsia="zh-CN"/>
              </w:rPr>
              <w:t>下次检验日期</w:t>
            </w:r>
          </w:p>
        </w:tc>
        <w:tc>
          <w:tcPr>
            <w:tcW w:w="348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288" w:lineRule="auto"/>
              <w:ind w:firstLine="210" w:firstLineChars="100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检测：</w:t>
            </w:r>
          </w:p>
        </w:tc>
        <w:tc>
          <w:tcPr>
            <w:tcW w:w="3168" w:type="dxa"/>
            <w:gridSpan w:val="3"/>
            <w:tcBorders>
              <w:left w:val="nil"/>
              <w:tl2br w:val="nil"/>
              <w:tr2bl w:val="nil"/>
            </w:tcBorders>
            <w:vAlign w:val="center"/>
          </w:tcPr>
          <w:p>
            <w:pPr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日期：</w:t>
            </w:r>
          </w:p>
        </w:tc>
        <w:tc>
          <w:tcPr>
            <w:tcW w:w="348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检测单位核准证号：</w:t>
            </w:r>
          </w:p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TS7Ⅶ42018-2027</w:t>
            </w:r>
          </w:p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  <w:p>
            <w:pPr>
              <w:jc w:val="center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  <w:p>
            <w:pPr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(检测单位公章或检测专用章)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审核：</w:t>
            </w:r>
          </w:p>
        </w:tc>
        <w:tc>
          <w:tcPr>
            <w:tcW w:w="3168" w:type="dxa"/>
            <w:gridSpan w:val="3"/>
            <w:tcBorders>
              <w:left w:val="nil"/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日期：</w:t>
            </w:r>
          </w:p>
        </w:tc>
        <w:tc>
          <w:tcPr>
            <w:tcW w:w="348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批准：</w:t>
            </w:r>
          </w:p>
        </w:tc>
        <w:tc>
          <w:tcPr>
            <w:tcW w:w="3168" w:type="dxa"/>
            <w:gridSpan w:val="3"/>
            <w:tcBorders>
              <w:lef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日期：</w:t>
            </w:r>
          </w:p>
        </w:tc>
        <w:tc>
          <w:tcPr>
            <w:tcW w:w="348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</w:tbl>
    <w:p>
      <w:pPr>
        <w:sectPr>
          <w:footerReference r:id="rId5" w:type="default"/>
          <w:pgSz w:w="11906" w:h="16838"/>
          <w:pgMar w:top="850" w:right="850" w:bottom="850" w:left="850" w:header="510" w:footer="567" w:gutter="0"/>
          <w:pgNumType w:fmt="decimal" w:start="1"/>
          <w:cols w:space="425" w:num="1"/>
          <w:docGrid w:type="lines" w:linePitch="312" w:charSpace="0"/>
        </w:sectPr>
      </w:pPr>
    </w:p>
    <w:p>
      <w:pPr>
        <w:adjustRightInd w:val="0"/>
        <w:spacing w:line="360" w:lineRule="auto"/>
        <w:jc w:val="center"/>
        <w:rPr>
          <w:rFonts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电梯自行检测报告附页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1416"/>
        <w:gridCol w:w="5066"/>
        <w:gridCol w:w="273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0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cs="宋体"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648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1"/>
                <w:szCs w:val="21"/>
              </w:rPr>
              <w:t>检测项目</w:t>
            </w:r>
          </w:p>
        </w:tc>
        <w:tc>
          <w:tcPr>
            <w:tcW w:w="273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1"/>
                <w:szCs w:val="21"/>
              </w:rPr>
              <w:t>检测结果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0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273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A1.1.1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使用资料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A1.2.1.1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通道及照明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A1.2.1.2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机房通道门及警示标志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A1.2.2.1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井道照明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A1.2.2.2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进入底坑的措施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A1.2.2.3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底坑设施和装置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*A1.2.2.4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缓冲器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A1.2.2.5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极限位置限制装置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A1.2.3.1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主开关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A1.2.3.2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断相、错相保护功能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A1.2.3.3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接地保护措施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A1.2.3.4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门旁路装置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*A1.2.3.5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门回路监测功能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*A1.2.3.6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制动器状态监测功能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A1.2.3.7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紧急电动运行控制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*A1.2.3.8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紧急和测试操作屏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  <w:t>*A1.2.3.9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紧急报警装置(对讲系统)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A1.2.3.10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防爆电气部件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A1.2.3.11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防爆电缆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20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*A1.2.3.12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优先召回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21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*A1.2.3.13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消防服务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22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*A1.2.3.14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恢复正常服务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*A1.2.3.15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再次优先召回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A1.2.4.1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驱动主机停止装置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A1.2.4.2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曳引轮槽（带槽）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*A1.2.4.3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制动器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*A1.2.4.7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手动紧急操作装置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A1.2.4.8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表面温度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A1.2.5.1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钢丝绳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A1.2.5.2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包覆带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A1.2.5.3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悬挂装置端部固定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A1.2.5.4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补偿装置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A1.2.5.5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异常伸长保护措施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*A1.2.5.6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非金属材质反绳轮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A1.2.5.7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旋转部件防护装置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A1.2.6.1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轿顶停止装置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A1.2.6.2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轿厢安全窗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A1.2.6.3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轿厢安全门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39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A1.2.6.4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对重(平衡重)块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40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A1.2.6.5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轿厢照明及通风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41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A1.2.6.6  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轿厢语音播报系统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42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A1.2.6.7  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轿厢护脚板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43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A1.2.6.8  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扶手、立柱等装置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44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*A1.2.7.1  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门间隙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45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A1.2.7.2  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玻璃门防拖曳措施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46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*A1.2.7.3  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门再开启保护装置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47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*A1.2.7.4  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门的运行与导向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48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*A1.2.7.5  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自动关闭层门装置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49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*A1.2.7.6  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紧急开锁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50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*A1.2.7.7  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门的锁紧与闭合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51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A1.2.7.8  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门刀、门锁滚轮与地坎间隙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ind w:left="720" w:hanging="630" w:hangingChars="30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52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*A1.3.1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应急救援试验</w:t>
            </w:r>
          </w:p>
        </w:tc>
        <w:tc>
          <w:tcPr>
            <w:tcW w:w="2734" w:type="dxa"/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53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*A1.3.2 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平衡系数测试</w:t>
            </w:r>
          </w:p>
        </w:tc>
        <w:tc>
          <w:tcPr>
            <w:tcW w:w="2734" w:type="dxa"/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54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A1.3.3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轿厢超载保护装置试验</w:t>
            </w:r>
          </w:p>
        </w:tc>
        <w:tc>
          <w:tcPr>
            <w:tcW w:w="2734" w:type="dxa"/>
            <w:vAlign w:val="center"/>
          </w:tcPr>
          <w:p>
            <w:pPr>
              <w:adjustRightInd w:val="0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55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*A1.3.4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轿厢(运载装置)限速器-安全钳试验</w:t>
            </w:r>
          </w:p>
        </w:tc>
        <w:tc>
          <w:tcPr>
            <w:tcW w:w="2734" w:type="dxa"/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56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*A1.3.5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对重(平衡重)限速器-安全钳试验</w:t>
            </w:r>
          </w:p>
        </w:tc>
        <w:tc>
          <w:tcPr>
            <w:tcW w:w="2734" w:type="dxa"/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57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*A1.3.6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缓冲器试验</w:t>
            </w:r>
          </w:p>
        </w:tc>
        <w:tc>
          <w:tcPr>
            <w:tcW w:w="2734" w:type="dxa"/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58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*A1.3.7 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轿厢(运载装置)上行超速保护装置试验</w:t>
            </w:r>
          </w:p>
        </w:tc>
        <w:tc>
          <w:tcPr>
            <w:tcW w:w="2734" w:type="dxa"/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59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*A1.3.8 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轿厢(运载装置)意外移动保护装置试验</w:t>
            </w:r>
          </w:p>
        </w:tc>
        <w:tc>
          <w:tcPr>
            <w:tcW w:w="2734" w:type="dxa"/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60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*A1.3.11  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曳引能力试验</w:t>
            </w:r>
          </w:p>
        </w:tc>
        <w:tc>
          <w:tcPr>
            <w:tcW w:w="2734" w:type="dxa"/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61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*A1.3.12  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125%额定载重量制动试验</w:t>
            </w:r>
          </w:p>
        </w:tc>
        <w:tc>
          <w:tcPr>
            <w:tcW w:w="2734" w:type="dxa"/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62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A1.3.13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运行试验</w:t>
            </w:r>
          </w:p>
        </w:tc>
        <w:tc>
          <w:tcPr>
            <w:tcW w:w="2734" w:type="dxa"/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63</w:t>
            </w:r>
          </w:p>
        </w:tc>
        <w:tc>
          <w:tcPr>
            <w:tcW w:w="141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A1.3.14</w:t>
            </w:r>
          </w:p>
        </w:tc>
        <w:tc>
          <w:tcPr>
            <w:tcW w:w="5066" w:type="dxa"/>
            <w:vAlign w:val="center"/>
          </w:tcPr>
          <w:p>
            <w:pPr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噪声测试</w:t>
            </w:r>
          </w:p>
        </w:tc>
        <w:tc>
          <w:tcPr>
            <w:tcW w:w="2734" w:type="dxa"/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</w:tbl>
    <w:p/>
    <w:sectPr>
      <w:pgSz w:w="11906" w:h="16838"/>
      <w:pgMar w:top="850" w:right="850" w:bottom="850" w:left="850" w:header="510" w:footer="56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3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eastAsia="宋体"/>
        <w:sz w:val="24"/>
        <w:szCs w:val="24"/>
      </w:rPr>
    </w:pPr>
    <w:r>
      <w:rPr>
        <w:rFonts w:hint="eastAsia" w:ascii="宋体" w:hAnsi="宋体" w:eastAsia="宋体" w:cs="宋体"/>
        <w:sz w:val="24"/>
        <w:szCs w:val="24"/>
        <w:lang w:val="en-US" w:eastAsia="zh-CN"/>
      </w:rPr>
      <w:t xml:space="preserve">                                                 </w:t>
    </w:r>
    <w:r>
      <w:rPr>
        <w:rFonts w:hint="eastAsia" w:ascii="宋体" w:hAnsi="宋体" w:eastAsia="宋体" w:cs="宋体"/>
        <w:sz w:val="24"/>
        <w:szCs w:val="24"/>
      </w:rPr>
      <w:t xml:space="preserve">报告编号：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6738B4"/>
    <w:multiLevelType w:val="singleLevel"/>
    <w:tmpl w:val="576738B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31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k1YjkwZDZhMzdmOWUyNjA0NzViMjcxNDllYWY5ODEifQ=="/>
    <w:docVar w:name="KSO_WPS_MARK_KEY" w:val="c61ae063-cbc9-47b1-bbe8-8cbf4f44c680"/>
  </w:docVars>
  <w:rsids>
    <w:rsidRoot w:val="664A2D3F"/>
    <w:rsid w:val="00031A6D"/>
    <w:rsid w:val="000522C3"/>
    <w:rsid w:val="000725A0"/>
    <w:rsid w:val="000901C8"/>
    <w:rsid w:val="00103B4C"/>
    <w:rsid w:val="001667BB"/>
    <w:rsid w:val="001A54E6"/>
    <w:rsid w:val="001F5906"/>
    <w:rsid w:val="003119D7"/>
    <w:rsid w:val="003902AF"/>
    <w:rsid w:val="004A06CA"/>
    <w:rsid w:val="004D79B9"/>
    <w:rsid w:val="004F07FE"/>
    <w:rsid w:val="004F18D3"/>
    <w:rsid w:val="005342B8"/>
    <w:rsid w:val="00565D54"/>
    <w:rsid w:val="00590E8F"/>
    <w:rsid w:val="005D1F98"/>
    <w:rsid w:val="00604442"/>
    <w:rsid w:val="0062294A"/>
    <w:rsid w:val="006470C0"/>
    <w:rsid w:val="006C5C2D"/>
    <w:rsid w:val="00742F46"/>
    <w:rsid w:val="0074301F"/>
    <w:rsid w:val="007637D2"/>
    <w:rsid w:val="007A23DE"/>
    <w:rsid w:val="007B4A1E"/>
    <w:rsid w:val="00811ED7"/>
    <w:rsid w:val="00835A84"/>
    <w:rsid w:val="00900C4D"/>
    <w:rsid w:val="009A1B7B"/>
    <w:rsid w:val="009D2851"/>
    <w:rsid w:val="00A13AE5"/>
    <w:rsid w:val="00A31BA6"/>
    <w:rsid w:val="00A34DF0"/>
    <w:rsid w:val="00A60E40"/>
    <w:rsid w:val="00A9588D"/>
    <w:rsid w:val="00B51B8E"/>
    <w:rsid w:val="00BC1AB3"/>
    <w:rsid w:val="00BD553A"/>
    <w:rsid w:val="00BE2A64"/>
    <w:rsid w:val="00BF4476"/>
    <w:rsid w:val="00C70F32"/>
    <w:rsid w:val="00C77ADB"/>
    <w:rsid w:val="00CD066B"/>
    <w:rsid w:val="00CF486B"/>
    <w:rsid w:val="00D05C4C"/>
    <w:rsid w:val="00EA779A"/>
    <w:rsid w:val="01045046"/>
    <w:rsid w:val="02F92AFC"/>
    <w:rsid w:val="03C01C19"/>
    <w:rsid w:val="05F47CCD"/>
    <w:rsid w:val="08CF3318"/>
    <w:rsid w:val="09476E13"/>
    <w:rsid w:val="0A6A3469"/>
    <w:rsid w:val="0BD13E4C"/>
    <w:rsid w:val="0CC4260C"/>
    <w:rsid w:val="0F2072B7"/>
    <w:rsid w:val="0FD92C44"/>
    <w:rsid w:val="10095573"/>
    <w:rsid w:val="127A0A2A"/>
    <w:rsid w:val="138C251D"/>
    <w:rsid w:val="13CC1D73"/>
    <w:rsid w:val="13D810E5"/>
    <w:rsid w:val="14442263"/>
    <w:rsid w:val="159A07C4"/>
    <w:rsid w:val="16BE7E22"/>
    <w:rsid w:val="17441647"/>
    <w:rsid w:val="175C6F6A"/>
    <w:rsid w:val="19191AF4"/>
    <w:rsid w:val="194E7E1C"/>
    <w:rsid w:val="19E30529"/>
    <w:rsid w:val="1BF30ABA"/>
    <w:rsid w:val="1CEC1D6C"/>
    <w:rsid w:val="1E5F0F96"/>
    <w:rsid w:val="1F270BD4"/>
    <w:rsid w:val="1FA45077"/>
    <w:rsid w:val="210D2135"/>
    <w:rsid w:val="23A51FF1"/>
    <w:rsid w:val="2511085C"/>
    <w:rsid w:val="25266E9C"/>
    <w:rsid w:val="25D725DE"/>
    <w:rsid w:val="26FA698A"/>
    <w:rsid w:val="27782ADF"/>
    <w:rsid w:val="28B0512D"/>
    <w:rsid w:val="28BE7EBC"/>
    <w:rsid w:val="293B0465"/>
    <w:rsid w:val="29E03A2B"/>
    <w:rsid w:val="2C532BDA"/>
    <w:rsid w:val="2D954F24"/>
    <w:rsid w:val="2DB42800"/>
    <w:rsid w:val="2E5A1E54"/>
    <w:rsid w:val="2EE475DA"/>
    <w:rsid w:val="2F515CFB"/>
    <w:rsid w:val="30B9255D"/>
    <w:rsid w:val="346B03B5"/>
    <w:rsid w:val="350E749F"/>
    <w:rsid w:val="356D5311"/>
    <w:rsid w:val="37013DD8"/>
    <w:rsid w:val="3989754C"/>
    <w:rsid w:val="3A0B476F"/>
    <w:rsid w:val="3A1A752A"/>
    <w:rsid w:val="3C612C68"/>
    <w:rsid w:val="3F2361E5"/>
    <w:rsid w:val="3F6D721C"/>
    <w:rsid w:val="41CE268F"/>
    <w:rsid w:val="48560054"/>
    <w:rsid w:val="48976BAD"/>
    <w:rsid w:val="4C241BD4"/>
    <w:rsid w:val="4D380B7D"/>
    <w:rsid w:val="4EAE5E2E"/>
    <w:rsid w:val="4F132029"/>
    <w:rsid w:val="50483634"/>
    <w:rsid w:val="516D37CB"/>
    <w:rsid w:val="52D93BFC"/>
    <w:rsid w:val="530F7F81"/>
    <w:rsid w:val="53901E9A"/>
    <w:rsid w:val="556A756D"/>
    <w:rsid w:val="55D44251"/>
    <w:rsid w:val="577272DF"/>
    <w:rsid w:val="57D721D3"/>
    <w:rsid w:val="599F2FDC"/>
    <w:rsid w:val="5A602DF8"/>
    <w:rsid w:val="5BF269D7"/>
    <w:rsid w:val="5C677B1E"/>
    <w:rsid w:val="5DFA3908"/>
    <w:rsid w:val="60477D84"/>
    <w:rsid w:val="606C6B17"/>
    <w:rsid w:val="62762F92"/>
    <w:rsid w:val="62E51989"/>
    <w:rsid w:val="637C1156"/>
    <w:rsid w:val="64354E9D"/>
    <w:rsid w:val="645A385E"/>
    <w:rsid w:val="65363F24"/>
    <w:rsid w:val="65387AD4"/>
    <w:rsid w:val="6562740E"/>
    <w:rsid w:val="65E5782A"/>
    <w:rsid w:val="661D0C3C"/>
    <w:rsid w:val="664A2D3F"/>
    <w:rsid w:val="66D512E8"/>
    <w:rsid w:val="673A7C85"/>
    <w:rsid w:val="697E396C"/>
    <w:rsid w:val="69D770B2"/>
    <w:rsid w:val="6FD43F3E"/>
    <w:rsid w:val="712E1C48"/>
    <w:rsid w:val="795052C1"/>
    <w:rsid w:val="7A1E13BB"/>
    <w:rsid w:val="7A717CB5"/>
    <w:rsid w:val="7B602889"/>
    <w:rsid w:val="7BA06212"/>
    <w:rsid w:val="7BA27E6C"/>
    <w:rsid w:val="7C3C010D"/>
    <w:rsid w:val="7DCF47AC"/>
    <w:rsid w:val="7E00732B"/>
    <w:rsid w:val="7E2B038F"/>
    <w:rsid w:val="7F2B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Times New Roman"/>
      <w:kern w:val="2"/>
      <w:sz w:val="18"/>
      <w:szCs w:val="18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540" w:firstLineChars="225"/>
    </w:pPr>
    <w:rPr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font3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9">
    <w:name w:val="段"/>
    <w:basedOn w:val="1"/>
    <w:qFormat/>
    <w:uiPriority w:val="99"/>
    <w:pPr>
      <w:adjustRightInd w:val="0"/>
      <w:snapToGrid w:val="0"/>
      <w:spacing w:line="400" w:lineRule="exact"/>
      <w:ind w:firstLine="200" w:firstLineChars="200"/>
    </w:pPr>
    <w:rPr>
      <w:rFonts w:eastAsia="方正书宋简体"/>
      <w:spacing w:val="4"/>
      <w:kern w:val="0"/>
      <w:sz w:val="24"/>
    </w:rPr>
  </w:style>
  <w:style w:type="paragraph" w:customStyle="1" w:styleId="10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538</Words>
  <Characters>3073</Characters>
  <Lines>25</Lines>
  <Paragraphs>7</Paragraphs>
  <TotalTime>40</TotalTime>
  <ScaleCrop>false</ScaleCrop>
  <LinksUpToDate>false</LinksUpToDate>
  <CharactersWithSpaces>3604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2023-10-25T06:20:00Z</dcterms:created>
  <dc:creator>W</dc:creator>
  <cp:lastModifiedBy>人在路上</cp:lastModifiedBy>
  <cp:lastPrinted>2023-12-22T03:26:00Z</cp:lastPrinted>
  <dcterms:modified xsi:type="dcterms:W3CDTF">2023-12-28T07:07:24Z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5C0FE8261E254C34AC4A97A644EDDF37_13</vt:lpwstr>
  </property>
</Properties>
</file>