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19FD069" w14:textId="77777777">
      <w:pPr>
        <w:pStyle w:val="987"/>
        <w:pBdr/>
        <w:spacing w:line="276" w:lineRule="auto"/>
        <w:ind/>
        <w:jc w:val="center"/>
        <w:rPr>
          <w:rFonts w:ascii="IBM Plex Serif" w:hAnsi="IBM Plex Serif" w:cs="IBM Plex Serif"/>
          <w:sz w:val="32"/>
          <w:szCs w:val="32"/>
        </w:rPr>
      </w:pPr>
      <w:r>
        <w:rPr>
          <w:rFonts w:ascii="IBM Plex Serif" w:hAnsi="IBM Plex Serif" w:eastAsia="IBM Plex Serif" w:cs="IBM Plex Serif"/>
          <w:sz w:val="32"/>
          <w:szCs w:val="32"/>
          <w:lang w:val="en-US"/>
        </w:rPr>
        <w:t xml:space="preserve">Natural Language Processing</w:t>
      </w:r>
      <w:r>
        <w:rPr>
          <w:rFonts w:ascii="IBM Plex Serif" w:hAnsi="IBM Plex Serif" w:eastAsia="IBM Plex Serif" w:cs="IBM Plex Serif"/>
          <w:sz w:val="32"/>
          <w:szCs w:val="32"/>
          <w:lang w:val="en-US"/>
        </w:rPr>
        <w:t xml:space="preserve"> (AI</w:t>
      </w:r>
      <w:r>
        <w:rPr>
          <w:rFonts w:ascii="IBM Plex Serif" w:hAnsi="IBM Plex Serif" w:eastAsia="IBM Plex Serif" w:cs="IBM Plex Serif"/>
          <w:sz w:val="32"/>
          <w:szCs w:val="32"/>
          <w:lang w:val="en-US"/>
        </w:rPr>
        <w:t xml:space="preserve">408</w:t>
      </w:r>
      <w:r>
        <w:rPr>
          <w:rFonts w:ascii="IBM Plex Serif" w:hAnsi="IBM Plex Serif" w:eastAsia="IBM Plex Serif" w:cs="IBM Plex Serif"/>
          <w:sz w:val="32"/>
          <w:szCs w:val="32"/>
          <w:lang w:val="en-US"/>
        </w:rPr>
        <w:t xml:space="preserve">DV01)</w:t>
      </w:r>
      <w:r>
        <w:rPr>
          <w:rFonts w:ascii="IBM Plex Serif" w:hAnsi="IBM Plex Serif" w:cs="IBM Plex Serif"/>
          <w:sz w:val="32"/>
          <w:szCs w:val="32"/>
        </w:rPr>
      </w:r>
      <w:r>
        <w:rPr>
          <w:rFonts w:ascii="IBM Plex Serif" w:hAnsi="IBM Plex Serif" w:cs="IBM Plex Serif"/>
          <w:sz w:val="32"/>
          <w:szCs w:val="32"/>
        </w:rPr>
      </w:r>
    </w:p>
    <w:p w14:paraId="7F048EEA" w14:textId="3E58CE8B">
      <w:pPr>
        <w:pStyle w:val="987"/>
        <w:pBdr/>
        <w:spacing w:line="276" w:lineRule="auto"/>
        <w:ind/>
        <w:jc w:val="center"/>
        <w:rPr>
          <w:rFonts w:ascii="IBM Plex Serif" w:hAnsi="IBM Plex Serif" w:cs="IBM Plex Serif"/>
          <w:sz w:val="32"/>
          <w:szCs w:val="32"/>
        </w:rPr>
      </w:pPr>
      <w:r>
        <w:rPr>
          <w:rFonts w:ascii="IBM Plex Serif" w:hAnsi="IBM Plex Serif" w:eastAsia="IBM Plex Serif" w:cs="IBM Plex Serif"/>
          <w:sz w:val="32"/>
          <w:szCs w:val="32"/>
          <w:lang w:val="en-US"/>
        </w:rPr>
        <w:t xml:space="preserve">Bài tập thực hành cá nhân</w:t>
      </w:r>
      <w:r>
        <w:rPr>
          <w:rFonts w:ascii="IBM Plex Serif" w:hAnsi="IBM Plex Serif" w:eastAsia="IBM Plex Serif" w:cs="IBM Plex Serif"/>
          <w:sz w:val="32"/>
          <w:szCs w:val="32"/>
          <w:lang w:val="en-US"/>
        </w:rPr>
        <w:t xml:space="preserve"> – Tuần 0</w:t>
      </w:r>
      <w:r>
        <w:rPr>
          <w:rFonts w:ascii="IBM Plex Serif" w:hAnsi="IBM Plex Serif" w:eastAsia="IBM Plex Serif" w:cs="IBM Plex Serif"/>
          <w:sz w:val="32"/>
          <w:szCs w:val="32"/>
          <w:lang w:val="en-US"/>
        </w:rPr>
        <w:t xml:space="preserve">1</w:t>
      </w:r>
      <w:r>
        <w:rPr>
          <w:rFonts w:ascii="IBM Plex Serif" w:hAnsi="IBM Plex Serif" w:cs="IBM Plex Serif"/>
          <w:sz w:val="32"/>
          <w:szCs w:val="32"/>
        </w:rPr>
      </w:r>
      <w:r>
        <w:rPr>
          <w:rFonts w:ascii="IBM Plex Serif" w:hAnsi="IBM Plex Serif" w:cs="IBM Plex Serif"/>
          <w:sz w:val="32"/>
          <w:szCs w:val="32"/>
        </w:rPr>
      </w:r>
    </w:p>
    <w:tbl>
      <w:tblPr>
        <w:tblStyle w:val="1006"/>
        <w:tblW w:w="5000" w:type="pct"/>
        <w:tblBorders/>
        <w:tblLook w:val="04A0" w:firstRow="1" w:lastRow="0" w:firstColumn="1" w:lastColumn="0" w:noHBand="0" w:noVBand="1"/>
      </w:tblPr>
      <w:tblGrid>
        <w:gridCol w:w="1980"/>
        <w:gridCol w:w="7036"/>
      </w:tblGrid>
      <w:tr>
        <w:trPr/>
        <w:tc>
          <w:tcPr>
            <w:tcBorders/>
            <w:tcW w:w="1098" w:type="pct"/>
          </w:tcPr>
          <w:p w14:paraId="5E82A682" w14:textId="12497A81">
            <w:pPr>
              <w:pBdr/>
              <w:spacing/>
              <w:ind/>
              <w:jc w:val="left"/>
              <w:rPr>
                <w:rFonts w:ascii="IBM Plex Serif" w:hAnsi="IBM Plex Serif" w:cs="IBM Plex Serif"/>
                <w:b/>
                <w:bCs/>
                <w:sz w:val="20"/>
                <w:szCs w:val="20"/>
              </w:rPr>
            </w:pPr>
            <w:r>
              <w:rPr>
                <w:rFonts w:ascii="IBM Plex Serif" w:hAnsi="IBM Plex Serif" w:eastAsia="IBM Plex Serif" w:cs="IBM Plex Serif"/>
                <w:b/>
                <w:bCs/>
                <w:sz w:val="20"/>
                <w:szCs w:val="20"/>
              </w:rPr>
              <w:t xml:space="preserve">Name</w:t>
            </w:r>
            <w:r>
              <w:rPr>
                <w:rFonts w:ascii="IBM Plex Serif" w:hAnsi="IBM Plex Serif" w:eastAsia="IBM Plex Serif" w:cs="IBM Plex Serif"/>
                <w:b/>
                <w:bCs/>
                <w:sz w:val="20"/>
                <w:szCs w:val="20"/>
                <w:lang w:val="en-US"/>
              </w:rPr>
              <w:t xml:space="preserve">:</w:t>
            </w:r>
            <w:r>
              <w:rPr>
                <w:rFonts w:ascii="IBM Plex Serif" w:hAnsi="IBM Plex Serif" w:cs="IBM Plex Serif"/>
                <w:b/>
                <w:bCs/>
                <w:sz w:val="20"/>
                <w:szCs w:val="20"/>
              </w:rPr>
            </w:r>
            <w:r>
              <w:rPr>
                <w:rFonts w:ascii="IBM Plex Serif" w:hAnsi="IBM Plex Serif" w:cs="IBM Plex Serif"/>
                <w:b/>
                <w:bCs/>
                <w:sz w:val="20"/>
                <w:szCs w:val="20"/>
              </w:rPr>
            </w:r>
          </w:p>
        </w:tc>
        <w:tc>
          <w:tcPr>
            <w:tcBorders/>
            <w:tcW w:w="3902" w:type="pct"/>
          </w:tcPr>
          <w:p w14:paraId="553ABCCD" w14:textId="77777777">
            <w:pPr>
              <w:pBdr/>
              <w:spacing/>
              <w:ind/>
              <w:jc w:val="left"/>
              <w:rPr>
                <w:rFonts w:ascii="IBM Plex Serif" w:hAnsi="IBM Plex Serif" w:cs="IBM Plex Serif"/>
                <w:b/>
                <w:bCs/>
                <w:sz w:val="20"/>
                <w:szCs w:val="20"/>
              </w:rPr>
            </w:pPr>
            <w:r>
              <w:rPr>
                <w:rFonts w:ascii="IBM Plex Serif" w:hAnsi="IBM Plex Serif" w:eastAsia="IBM Plex Serif" w:cs="IBM Plex Serif"/>
                <w:b/>
                <w:bCs/>
                <w:sz w:val="20"/>
                <w:szCs w:val="20"/>
              </w:rPr>
              <w:t xml:space="preserve">Nguyễn</w:t>
            </w:r>
            <w:r>
              <w:rPr>
                <w:rFonts w:ascii="IBM Plex Serif" w:hAnsi="IBM Plex Serif" w:eastAsia="IBM Plex Serif" w:cs="IBM Plex Serif"/>
                <w:b/>
                <w:bCs/>
                <w:sz w:val="20"/>
                <w:szCs w:val="20"/>
                <w:lang w:val="en-US"/>
              </w:rPr>
              <w:t xml:space="preserve"> </w:t>
            </w:r>
            <w:r>
              <w:rPr>
                <w:rFonts w:ascii="IBM Plex Serif" w:hAnsi="IBM Plex Serif" w:eastAsia="IBM Plex Serif" w:cs="IBM Plex Serif"/>
                <w:b/>
                <w:bCs/>
                <w:sz w:val="20"/>
                <w:szCs w:val="20"/>
                <w:lang w:val="en-US"/>
              </w:rPr>
              <w:t xml:space="preserve">Phúc </w:t>
            </w:r>
            <w:r>
              <w:rPr>
                <w:rFonts w:ascii="IBM Plex Serif" w:hAnsi="IBM Plex Serif" w:eastAsia="IBM Plex Serif" w:cs="IBM Plex Serif"/>
                <w:b/>
                <w:bCs/>
                <w:sz w:val="20"/>
                <w:szCs w:val="20"/>
                <w:lang w:val="en-US"/>
              </w:rPr>
              <w:t xml:space="preserve">Minh </w:t>
            </w:r>
            <w:r>
              <w:rPr>
                <w:rFonts w:ascii="IBM Plex Serif" w:hAnsi="IBM Plex Serif" w:eastAsia="IBM Plex Serif" w:cs="IBM Plex Serif"/>
                <w:b/>
                <w:bCs/>
                <w:sz w:val="20"/>
                <w:szCs w:val="20"/>
                <w:lang w:val="en-US"/>
              </w:rPr>
              <w:t xml:space="preserve">Châu</w:t>
            </w:r>
            <w:r>
              <w:rPr>
                <w:rFonts w:ascii="IBM Plex Serif" w:hAnsi="IBM Plex Serif" w:cs="IBM Plex Serif"/>
                <w:b/>
                <w:bCs/>
                <w:sz w:val="20"/>
                <w:szCs w:val="20"/>
              </w:rPr>
            </w:r>
            <w:r>
              <w:rPr>
                <w:rFonts w:ascii="IBM Plex Serif" w:hAnsi="IBM Plex Serif" w:cs="IBM Plex Serif"/>
                <w:b/>
                <w:bCs/>
                <w:sz w:val="20"/>
                <w:szCs w:val="20"/>
              </w:rPr>
            </w:r>
          </w:p>
        </w:tc>
      </w:tr>
      <w:tr>
        <w:trPr/>
        <w:tc>
          <w:tcPr>
            <w:tcBorders/>
            <w:tcW w:w="1098" w:type="pct"/>
          </w:tcPr>
          <w:p w14:paraId="016DA79B" w14:textId="4F26E68C">
            <w:pPr>
              <w:pBdr/>
              <w:spacing/>
              <w:ind w:hanging="360" w:left="360"/>
              <w:jc w:val="left"/>
              <w:rPr>
                <w:rFonts w:ascii="IBM Plex Serif" w:hAnsi="IBM Plex Serif" w:cs="IBM Plex Serif"/>
                <w:b/>
                <w:bCs/>
                <w:sz w:val="20"/>
                <w:szCs w:val="20"/>
              </w:rPr>
            </w:pPr>
            <w:r>
              <w:rPr>
                <w:rFonts w:ascii="IBM Plex Serif" w:hAnsi="IBM Plex Serif" w:eastAsia="IBM Plex Serif" w:cs="IBM Plex Serif"/>
                <w:b/>
                <w:bCs/>
                <w:sz w:val="20"/>
                <w:szCs w:val="20"/>
              </w:rPr>
              <w:t xml:space="preserve">Student ID</w:t>
            </w:r>
            <w:r>
              <w:rPr>
                <w:rFonts w:ascii="IBM Plex Serif" w:hAnsi="IBM Plex Serif" w:eastAsia="IBM Plex Serif" w:cs="IBM Plex Serif"/>
                <w:b/>
                <w:bCs/>
                <w:sz w:val="20"/>
                <w:szCs w:val="20"/>
                <w:lang w:val="en-US"/>
              </w:rPr>
              <w:t xml:space="preserve">:</w:t>
            </w:r>
            <w:r>
              <w:rPr>
                <w:rFonts w:ascii="IBM Plex Serif" w:hAnsi="IBM Plex Serif" w:cs="IBM Plex Serif"/>
                <w:b/>
                <w:bCs/>
                <w:sz w:val="20"/>
                <w:szCs w:val="20"/>
              </w:rPr>
            </w:r>
            <w:r>
              <w:rPr>
                <w:rFonts w:ascii="IBM Plex Serif" w:hAnsi="IBM Plex Serif" w:cs="IBM Plex Serif"/>
                <w:b/>
                <w:bCs/>
                <w:sz w:val="20"/>
                <w:szCs w:val="20"/>
              </w:rPr>
            </w:r>
          </w:p>
        </w:tc>
        <w:tc>
          <w:tcPr>
            <w:tcBorders/>
            <w:tcW w:w="3902" w:type="pct"/>
          </w:tcPr>
          <w:p w14:paraId="66C38587" w14:textId="77777777">
            <w:pPr>
              <w:pBdr/>
              <w:spacing/>
              <w:ind/>
              <w:jc w:val="left"/>
              <w:rPr>
                <w:rFonts w:ascii="IBM Plex Serif" w:hAnsi="IBM Plex Serif" w:cs="IBM Plex Serif"/>
                <w:b/>
                <w:bCs/>
                <w:sz w:val="20"/>
                <w:szCs w:val="20"/>
              </w:rPr>
            </w:pPr>
            <w:r>
              <w:rPr>
                <w:rFonts w:ascii="IBM Plex Serif" w:hAnsi="IBM Plex Serif" w:eastAsia="IBM Plex Serif" w:cs="IBM Plex Serif"/>
                <w:b/>
                <w:bCs/>
                <w:sz w:val="20"/>
                <w:szCs w:val="20"/>
              </w:rPr>
              <w:t xml:space="preserve">22302421</w:t>
            </w:r>
            <w:r>
              <w:rPr>
                <w:rFonts w:ascii="IBM Plex Serif" w:hAnsi="IBM Plex Serif" w:cs="IBM Plex Serif"/>
                <w:b/>
                <w:bCs/>
                <w:sz w:val="20"/>
                <w:szCs w:val="20"/>
              </w:rPr>
            </w:r>
            <w:r>
              <w:rPr>
                <w:rFonts w:ascii="IBM Plex Serif" w:hAnsi="IBM Plex Serif" w:cs="IBM Plex Serif"/>
                <w:b/>
                <w:bCs/>
                <w:sz w:val="20"/>
                <w:szCs w:val="20"/>
              </w:rPr>
            </w:r>
          </w:p>
        </w:tc>
      </w:tr>
      <w:tr>
        <w:trPr/>
        <w:tc>
          <w:tcPr>
            <w:tcBorders/>
            <w:tcW w:w="1098" w:type="pct"/>
          </w:tcPr>
          <w:p w14:paraId="237AA542" w14:textId="68D78A2A">
            <w:pPr>
              <w:pBdr/>
              <w:spacing/>
              <w:ind/>
              <w:jc w:val="left"/>
              <w:rPr>
                <w:rFonts w:ascii="IBM Plex Serif" w:hAnsi="IBM Plex Serif" w:cs="IBM Plex Serif"/>
                <w:b/>
                <w:bCs/>
                <w:sz w:val="20"/>
                <w:szCs w:val="20"/>
              </w:rPr>
            </w:pPr>
            <w:r>
              <w:rPr>
                <w:rFonts w:ascii="IBM Plex Serif" w:hAnsi="IBM Plex Serif" w:eastAsia="IBM Plex Serif" w:cs="IBM Plex Serif"/>
                <w:b/>
                <w:bCs/>
                <w:sz w:val="20"/>
                <w:szCs w:val="20"/>
              </w:rPr>
              <w:t xml:space="preserve">Deadline:</w:t>
            </w:r>
            <w:r>
              <w:rPr>
                <w:rFonts w:ascii="IBM Plex Serif" w:hAnsi="IBM Plex Serif" w:cs="IBM Plex Serif"/>
                <w:b/>
                <w:bCs/>
                <w:sz w:val="20"/>
                <w:szCs w:val="20"/>
              </w:rPr>
            </w:r>
            <w:r>
              <w:rPr>
                <w:rFonts w:ascii="IBM Plex Serif" w:hAnsi="IBM Plex Serif" w:cs="IBM Plex Serif"/>
                <w:b/>
                <w:bCs/>
                <w:sz w:val="20"/>
                <w:szCs w:val="20"/>
              </w:rPr>
            </w:r>
          </w:p>
        </w:tc>
        <w:tc>
          <w:tcPr>
            <w:tcBorders/>
            <w:tcW w:w="3902" w:type="pct"/>
          </w:tcPr>
          <w:p w14:paraId="332287B4" w14:textId="71B31A49">
            <w:pPr>
              <w:pBdr/>
              <w:spacing/>
              <w:ind/>
              <w:jc w:val="left"/>
              <w:rPr>
                <w:rFonts w:ascii="IBM Plex Serif" w:hAnsi="IBM Plex Serif" w:cs="IBM Plex Serif"/>
                <w:b/>
                <w:bCs/>
                <w:sz w:val="20"/>
                <w:szCs w:val="20"/>
              </w:rPr>
            </w:pPr>
            <w:r>
              <w:rPr>
                <w:rFonts w:ascii="IBM Plex Serif" w:hAnsi="IBM Plex Serif" w:eastAsia="IBM Plex Serif" w:cs="IBM Plex Serif"/>
                <w:b/>
                <w:bCs/>
                <w:sz w:val="20"/>
                <w:szCs w:val="20"/>
              </w:rPr>
              <w:t xml:space="preserve">16</w:t>
            </w:r>
            <w:r>
              <w:rPr>
                <w:rFonts w:ascii="IBM Plex Serif" w:hAnsi="IBM Plex Serif" w:eastAsia="IBM Plex Serif" w:cs="IBM Plex Serif"/>
                <w:b/>
                <w:bCs/>
                <w:sz w:val="20"/>
                <w:szCs w:val="20"/>
                <w:lang w:val="en-US"/>
              </w:rPr>
              <w:t xml:space="preserve">/</w:t>
            </w:r>
            <w:r>
              <w:rPr>
                <w:rFonts w:ascii="IBM Plex Serif" w:hAnsi="IBM Plex Serif" w:eastAsia="IBM Plex Serif" w:cs="IBM Plex Serif"/>
                <w:b/>
                <w:bCs/>
                <w:sz w:val="20"/>
                <w:szCs w:val="20"/>
                <w:lang w:val="en-US"/>
              </w:rPr>
              <w:t xml:space="preserve">03/</w:t>
            </w:r>
            <w:r>
              <w:rPr>
                <w:rFonts w:ascii="IBM Plex Serif" w:hAnsi="IBM Plex Serif" w:eastAsia="IBM Plex Serif" w:cs="IBM Plex Serif"/>
                <w:b/>
                <w:bCs/>
                <w:sz w:val="20"/>
                <w:szCs w:val="20"/>
                <w:lang w:val="en-US"/>
              </w:rPr>
              <w:t xml:space="preserve">2026 - </w:t>
            </w:r>
            <w:r>
              <w:rPr>
                <w:rFonts w:ascii="IBM Plex Serif" w:hAnsi="IBM Plex Serif" w:eastAsia="IBM Plex Serif" w:cs="IBM Plex Serif"/>
                <w:b/>
                <w:bCs/>
                <w:sz w:val="20"/>
                <w:szCs w:val="20"/>
                <w:lang w:val="en-US"/>
              </w:rPr>
              <w:t xml:space="preserve">23/</w:t>
            </w:r>
            <w:r>
              <w:rPr>
                <w:rFonts w:ascii="IBM Plex Serif" w:hAnsi="IBM Plex Serif" w:eastAsia="IBM Plex Serif" w:cs="IBM Plex Serif"/>
                <w:b/>
                <w:bCs/>
                <w:sz w:val="20"/>
                <w:szCs w:val="20"/>
                <w:lang w:val="en-US"/>
              </w:rPr>
              <w:t xml:space="preserve">03/</w:t>
            </w:r>
            <w:r>
              <w:rPr>
                <w:rFonts w:ascii="IBM Plex Serif" w:hAnsi="IBM Plex Serif" w:eastAsia="IBM Plex Serif" w:cs="IBM Plex Serif"/>
                <w:b/>
                <w:bCs/>
                <w:sz w:val="20"/>
                <w:szCs w:val="20"/>
                <w:lang w:val="en-US"/>
              </w:rPr>
              <w:t xml:space="preserve">202</w:t>
            </w:r>
            <w:r>
              <w:rPr>
                <w:rFonts w:ascii="IBM Plex Serif" w:hAnsi="IBM Plex Serif" w:eastAsia="IBM Plex Serif" w:cs="IBM Plex Serif"/>
                <w:b/>
                <w:bCs/>
                <w:sz w:val="20"/>
                <w:szCs w:val="20"/>
              </w:rPr>
              <w:t xml:space="preserve">6</w:t>
            </w:r>
            <w:r>
              <w:rPr>
                <w:rFonts w:ascii="IBM Plex Serif" w:hAnsi="IBM Plex Serif" w:cs="IBM Plex Serif"/>
                <w:b/>
                <w:bCs/>
                <w:sz w:val="20"/>
                <w:szCs w:val="20"/>
              </w:rPr>
            </w:r>
            <w:r>
              <w:rPr>
                <w:rFonts w:ascii="IBM Plex Serif" w:hAnsi="IBM Plex Serif" w:cs="IBM Plex Serif"/>
                <w:b/>
                <w:bCs/>
                <w:sz w:val="20"/>
                <w:szCs w:val="20"/>
              </w:rPr>
            </w:r>
          </w:p>
        </w:tc>
      </w:tr>
      <w:tr>
        <w:trPr/>
        <w:tc>
          <w:tcPr>
            <w:tcBorders/>
            <w:tcW w:w="1098" w:type="pct"/>
          </w:tcPr>
          <w:p w14:paraId="3E7B310C" w14:textId="34C08987">
            <w:pPr>
              <w:pBdr/>
              <w:spacing/>
              <w:ind/>
              <w:jc w:val="left"/>
              <w:rPr>
                <w:rFonts w:ascii="IBM Plex Serif" w:hAnsi="IBM Plex Serif" w:cs="IBM Plex Serif"/>
                <w:b/>
                <w:bCs/>
                <w:sz w:val="20"/>
                <w:szCs w:val="20"/>
              </w:rPr>
            </w:pPr>
            <w:r>
              <w:rPr>
                <w:rFonts w:ascii="IBM Plex Serif" w:hAnsi="IBM Plex Serif" w:eastAsia="IBM Plex Serif" w:cs="IBM Plex Serif"/>
                <w:b/>
                <w:bCs/>
                <w:sz w:val="20"/>
                <w:szCs w:val="20"/>
              </w:rPr>
              <w:t xml:space="preserve">File name format:</w:t>
            </w:r>
            <w:r>
              <w:rPr>
                <w:rFonts w:ascii="IBM Plex Serif" w:hAnsi="IBM Plex Serif" w:cs="IBM Plex Serif"/>
                <w:b/>
                <w:bCs/>
                <w:sz w:val="20"/>
                <w:szCs w:val="20"/>
              </w:rPr>
            </w:r>
            <w:r>
              <w:rPr>
                <w:rFonts w:ascii="IBM Plex Serif" w:hAnsi="IBM Plex Serif" w:cs="IBM Plex Serif"/>
                <w:b/>
                <w:bCs/>
                <w:sz w:val="20"/>
                <w:szCs w:val="20"/>
              </w:rPr>
            </w:r>
          </w:p>
        </w:tc>
        <w:tc>
          <w:tcPr>
            <w:tcBorders/>
            <w:tcW w:w="3902" w:type="pct"/>
          </w:tcPr>
          <w:p w14:paraId="171563D7" w14:textId="7EDE43D9">
            <w:pPr>
              <w:pBdr/>
              <w:spacing/>
              <w:ind/>
              <w:jc w:val="left"/>
              <w:rPr>
                <w:rFonts w:ascii="IBM Plex Serif" w:hAnsi="IBM Plex Serif" w:cs="IBM Plex Serif"/>
                <w:b/>
                <w:bCs/>
                <w:sz w:val="20"/>
                <w:szCs w:val="20"/>
              </w:rPr>
            </w:pPr>
            <w:r>
              <w:rPr>
                <w:rFonts w:ascii="IBM Plex Serif" w:hAnsi="IBM Plex Serif" w:eastAsia="IBM Plex Serif" w:cs="IBM Plex Serif"/>
                <w:sz w:val="20"/>
                <w:szCs w:val="20"/>
              </w:rPr>
              <w:t xml:space="preserve">A</w:t>
            </w:r>
            <w:r>
              <w:rPr>
                <w:rFonts w:ascii="IBM Plex Serif" w:hAnsi="IBM Plex Serif" w:eastAsia="IBM Plex Serif" w:cs="IBM Plex Serif"/>
                <w:sz w:val="20"/>
                <w:szCs w:val="20"/>
                <w:lang w:val="en-US"/>
              </w:rPr>
              <w:t xml:space="preserve">I301DV01</w:t>
            </w:r>
            <w:r>
              <w:rPr>
                <w:rFonts w:ascii="IBM Plex Serif" w:hAnsi="IBM Plex Serif" w:eastAsia="IBM Plex Serif" w:cs="IBM Plex Serif"/>
                <w:sz w:val="20"/>
                <w:szCs w:val="20"/>
                <w:lang w:val="en-US"/>
              </w:rPr>
              <w:t xml:space="preserve">-</w:t>
            </w:r>
            <w:r>
              <w:rPr>
                <w:rFonts w:ascii="IBM Plex Serif" w:hAnsi="IBM Plex Serif" w:eastAsia="IBM Plex Serif" w:cs="IBM Plex Serif"/>
                <w:sz w:val="20"/>
                <w:szCs w:val="20"/>
              </w:rPr>
              <w:t xml:space="preserve">Lab-</w:t>
            </w:r>
            <w:r>
              <w:rPr>
                <w:rFonts w:ascii="IBM Plex Serif" w:hAnsi="IBM Plex Serif" w:eastAsia="IBM Plex Serif" w:cs="IBM Plex Serif"/>
                <w:sz w:val="20"/>
                <w:szCs w:val="20"/>
              </w:rPr>
              <w:t xml:space="preserve">01</w:t>
            </w:r>
            <w:r>
              <w:rPr>
                <w:rFonts w:ascii="IBM Plex Serif" w:hAnsi="IBM Plex Serif" w:eastAsia="IBM Plex Serif" w:cs="IBM Plex Serif"/>
                <w:sz w:val="20"/>
                <w:szCs w:val="20"/>
              </w:rPr>
              <w:t xml:space="preserve">-</w:t>
            </w:r>
            <w:r>
              <w:rPr>
                <w:rFonts w:ascii="IBM Plex Serif" w:hAnsi="IBM Plex Serif" w:eastAsia="IBM Plex Serif" w:cs="IBM Plex Serif"/>
                <w:sz w:val="20"/>
                <w:szCs w:val="20"/>
              </w:rPr>
              <w:t xml:space="preserve">22302421</w:t>
            </w:r>
            <w:r>
              <w:rPr>
                <w:rFonts w:ascii="IBM Plex Serif" w:hAnsi="IBM Plex Serif" w:eastAsia="IBM Plex Serif" w:cs="IBM Plex Serif"/>
                <w:sz w:val="20"/>
                <w:szCs w:val="20"/>
              </w:rPr>
              <w:t xml:space="preserve">.pdf</w:t>
            </w:r>
            <w:r>
              <w:rPr>
                <w:rFonts w:ascii="IBM Plex Serif" w:hAnsi="IBM Plex Serif" w:cs="IBM Plex Serif"/>
                <w:b/>
                <w:bCs/>
                <w:sz w:val="20"/>
                <w:szCs w:val="20"/>
              </w:rPr>
            </w:r>
            <w:r>
              <w:rPr>
                <w:rFonts w:ascii="IBM Plex Serif" w:hAnsi="IBM Plex Serif" w:cs="IBM Plex Serif"/>
                <w:b/>
                <w:bCs/>
                <w:sz w:val="20"/>
                <w:szCs w:val="20"/>
              </w:rPr>
            </w:r>
          </w:p>
        </w:tc>
      </w:tr>
    </w:tbl>
    <w:p w14:paraId="27E20FB6" w14:textId="4D364DDD">
      <w:pPr>
        <w:pStyle w:val="962"/>
        <w:pBdr/>
        <w:spacing/>
        <w:ind/>
        <w:jc w:val="left"/>
        <w:rPr>
          <w:rFonts w:ascii="IBM Plex Serif" w:hAnsi="IBM Plex Serif" w:cs="IBM Plex Serif"/>
          <w:sz w:val="26"/>
          <w:szCs w:val="26"/>
        </w:rPr>
      </w:pPr>
      <w:r>
        <w:rPr>
          <w:rFonts w:ascii="IBM Plex Serif" w:hAnsi="IBM Plex Serif" w:eastAsia="IBM Plex Serif" w:cs="IBM Plex Serif"/>
          <w:sz w:val="26"/>
          <w:szCs w:val="26"/>
          <w:lang w:val="en-US"/>
        </w:rPr>
        <w:t xml:space="preserve">Chuẩn bị</w:t>
      </w:r>
      <w:r>
        <w:rPr>
          <w:rFonts w:ascii="IBM Plex Serif" w:hAnsi="IBM Plex Serif" w:cs="IBM Plex Serif"/>
          <w:sz w:val="26"/>
          <w:szCs w:val="26"/>
        </w:rPr>
      </w:r>
      <w:r>
        <w:rPr>
          <w:rFonts w:ascii="IBM Plex Serif" w:hAnsi="IBM Plex Serif" w:cs="IBM Plex Serif"/>
          <w:sz w:val="26"/>
          <w:szCs w:val="26"/>
        </w:rPr>
      </w:r>
    </w:p>
    <w:p w14:paraId="3755FBFD" w14:textId="40C6B92E">
      <w:pPr>
        <w:pStyle w:val="992"/>
        <w:numPr>
          <w:ilvl w:val="0"/>
          <w:numId w:val="4"/>
        </w:numPr>
        <w:pBdr/>
        <w:spacing/>
        <w:ind/>
        <w:jc w:val="left"/>
        <w:rPr>
          <w:rFonts w:ascii="IBM Plex Serif" w:hAnsi="IBM Plex Serif" w:cs="IBM Plex Serif"/>
          <w:sz w:val="26"/>
          <w:szCs w:val="26"/>
        </w:rPr>
      </w:pPr>
      <w:r>
        <w:rPr>
          <w:rFonts w:ascii="IBM Plex Serif" w:hAnsi="IBM Plex Serif" w:eastAsia="IBM Plex Serif" w:cs="IBM Plex Serif"/>
          <w:sz w:val="26"/>
          <w:szCs w:val="26"/>
          <w:lang w:val="en-US"/>
        </w:rPr>
        <w:t xml:space="preserve">Đọc kỹ slide bài giảng</w:t>
      </w:r>
      <w:r>
        <w:rPr>
          <w:rFonts w:ascii="IBM Plex Serif" w:hAnsi="IBM Plex Serif" w:eastAsia="IBM Plex Serif" w:cs="IBM Plex Serif"/>
          <w:sz w:val="26"/>
          <w:szCs w:val="26"/>
          <w:lang w:val="en-US"/>
        </w:rPr>
        <w:t xml:space="preserve"> </w:t>
      </w:r>
      <w:r>
        <w:rPr>
          <w:rFonts w:ascii="IBM Plex Serif" w:hAnsi="IBM Plex Serif" w:eastAsia="IBM Plex Serif" w:cs="IBM Plex Serif"/>
          <w:b/>
          <w:sz w:val="26"/>
          <w:szCs w:val="26"/>
          <w:lang w:val="en-US"/>
        </w:rPr>
        <w:t xml:space="preserve">Introductio</w:t>
      </w:r>
      <w:r>
        <w:rPr>
          <w:rFonts w:ascii="IBM Plex Serif" w:hAnsi="IBM Plex Serif" w:eastAsia="IBM Plex Serif" w:cs="IBM Plex Serif"/>
          <w:b/>
          <w:sz w:val="26"/>
          <w:szCs w:val="26"/>
          <w:lang w:val="en-US"/>
        </w:rPr>
        <w:t xml:space="preserve">n</w:t>
      </w:r>
      <w:r>
        <w:rPr>
          <w:rFonts w:ascii="IBM Plex Serif" w:hAnsi="IBM Plex Serif" w:cs="IBM Plex Serif"/>
          <w:sz w:val="26"/>
          <w:szCs w:val="26"/>
        </w:rPr>
      </w:r>
      <w:r>
        <w:rPr>
          <w:rFonts w:ascii="IBM Plex Serif" w:hAnsi="IBM Plex Serif" w:cs="IBM Plex Serif"/>
          <w:sz w:val="26"/>
          <w:szCs w:val="26"/>
        </w:rPr>
      </w:r>
    </w:p>
    <w:p w14:paraId="20B6D23E" w14:textId="13B4C4B4">
      <w:pPr>
        <w:pStyle w:val="992"/>
        <w:numPr>
          <w:ilvl w:val="0"/>
          <w:numId w:val="4"/>
        </w:numPr>
        <w:pBdr/>
        <w:spacing/>
        <w:ind/>
        <w:jc w:val="left"/>
        <w:rPr>
          <w:rFonts w:ascii="IBM Plex Serif" w:hAnsi="IBM Plex Serif" w:cs="IBM Plex Serif"/>
          <w:sz w:val="26"/>
          <w:szCs w:val="26"/>
        </w:rPr>
      </w:pPr>
      <w:r>
        <w:rPr>
          <w:rFonts w:ascii="IBM Plex Serif" w:hAnsi="IBM Plex Serif" w:eastAsia="IBM Plex Serif" w:cs="IBM Plex Serif"/>
          <w:sz w:val="26"/>
          <w:szCs w:val="26"/>
          <w:lang w:val="en-US"/>
        </w:rPr>
        <w:t xml:space="preserve">[1] </w:t>
      </w:r>
      <w:r>
        <w:rPr>
          <w:rFonts w:ascii="IBM Plex Serif" w:hAnsi="IBM Plex Serif" w:eastAsia="IBM Plex Serif" w:cs="IBM Plex Serif"/>
          <w:color w:val="ee0000"/>
          <w:sz w:val="26"/>
          <w:szCs w:val="26"/>
          <w:lang w:val="en-US"/>
        </w:rPr>
        <w:t xml:space="preserve">Chapter 1, 2</w:t>
      </w:r>
      <w:r>
        <w:rPr>
          <w:rFonts w:ascii="IBM Plex Serif" w:hAnsi="IBM Plex Serif" w:eastAsia="IBM Plex Serif" w:cs="IBM Plex Serif"/>
          <w:sz w:val="26"/>
          <w:szCs w:val="26"/>
          <w:lang w:val="en-US"/>
        </w:rPr>
        <w:t xml:space="preserve">. Sowmya Vajjala, Bodhisattwa Majumder, Anuj Gupta, and Harshit Surana, </w:t>
      </w:r>
      <w:r>
        <w:rPr>
          <w:rFonts w:ascii="IBM Plex Serif" w:hAnsi="IBM Plex Serif" w:eastAsia="IBM Plex Serif" w:cs="IBM Plex Serif"/>
          <w:i/>
          <w:iCs/>
          <w:color w:val="2f5496" w:themeColor="accent5" w:themeShade="BF"/>
          <w:sz w:val="26"/>
          <w:szCs w:val="26"/>
          <w:lang w:val="en-US"/>
        </w:rPr>
        <w:t xml:space="preserve">Practical Natural Language Processing</w:t>
      </w:r>
      <w:r>
        <w:rPr>
          <w:rFonts w:ascii="IBM Plex Serif" w:hAnsi="IBM Plex Serif" w:eastAsia="IBM Plex Serif" w:cs="IBM Plex Serif"/>
          <w:sz w:val="26"/>
          <w:szCs w:val="26"/>
          <w:lang w:val="en-US"/>
        </w:rPr>
        <w:t xml:space="preserve">. O’Reilly, 2020.</w:t>
      </w:r>
      <w:r>
        <w:rPr>
          <w:rFonts w:ascii="IBM Plex Serif" w:hAnsi="IBM Plex Serif" w:cs="IBM Plex Serif"/>
          <w:sz w:val="26"/>
          <w:szCs w:val="26"/>
        </w:rPr>
      </w:r>
      <w:r>
        <w:rPr>
          <w:rFonts w:ascii="IBM Plex Serif" w:hAnsi="IBM Plex Serif" w:cs="IBM Plex Serif"/>
          <w:sz w:val="26"/>
          <w:szCs w:val="26"/>
        </w:rPr>
      </w:r>
    </w:p>
    <w:p w14:paraId="1536F717" w14:textId="3942A1CE">
      <w:pPr>
        <w:pStyle w:val="962"/>
        <w:pBdr/>
        <w:spacing/>
        <w:ind/>
        <w:jc w:val="left"/>
        <w:rPr>
          <w:rFonts w:ascii="IBM Plex Serif" w:hAnsi="IBM Plex Serif" w:cs="IBM Plex Serif"/>
          <w:sz w:val="26"/>
          <w:szCs w:val="26"/>
        </w:rPr>
      </w:pPr>
      <w:r>
        <w:rPr>
          <w:rFonts w:ascii="IBM Plex Serif" w:hAnsi="IBM Plex Serif" w:eastAsia="IBM Plex Serif" w:cs="IBM Plex Serif"/>
          <w:sz w:val="26"/>
          <w:szCs w:val="26"/>
          <w:lang w:val="en-US"/>
        </w:rPr>
        <w:t xml:space="preserve">Câu hỏi lý thuyế</w:t>
      </w:r>
      <w:r>
        <w:rPr>
          <w:rFonts w:ascii="IBM Plex Serif" w:hAnsi="IBM Plex Serif" w:eastAsia="IBM Plex Serif" w:cs="IBM Plex Serif"/>
          <w:sz w:val="26"/>
          <w:szCs w:val="26"/>
          <w:lang w:val="en-US"/>
        </w:rPr>
        <w:t xml:space="preserve">t</w:t>
      </w:r>
      <w:r>
        <w:rPr>
          <w:rFonts w:ascii="IBM Plex Serif" w:hAnsi="IBM Plex Serif" w:cs="IBM Plex Serif"/>
          <w:sz w:val="26"/>
          <w:szCs w:val="26"/>
        </w:rPr>
      </w:r>
      <w:r>
        <w:rPr>
          <w:rFonts w:ascii="IBM Plex Serif" w:hAnsi="IBM Plex Serif" w:cs="IBM Plex Serif"/>
          <w:sz w:val="26"/>
          <w:szCs w:val="26"/>
        </w:rPr>
      </w:r>
    </w:p>
    <w:p w14:paraId="4C462B42" w14:textId="77777777">
      <w:pPr>
        <w:pStyle w:val="976"/>
        <w:pBdr/>
        <w:spacing/>
        <w:ind/>
        <w:jc w:val="left"/>
        <w:rPr>
          <w:rFonts w:ascii="IBM Plex Serif" w:hAnsi="IBM Plex Serif" w:cs="IBM Plex Serif"/>
          <w:sz w:val="26"/>
          <w:szCs w:val="26"/>
        </w:rPr>
      </w:pPr>
      <w:r>
        <w:rPr>
          <w:rFonts w:ascii="IBM Plex Serif" w:hAnsi="IBM Plex Serif" w:eastAsia="IBM Plex Serif" w:cs="IBM Plex Serif"/>
          <w:sz w:val="26"/>
          <w:szCs w:val="26"/>
          <w:lang w:val="en-US"/>
        </w:rPr>
      </w:r>
      <w:r>
        <w:rPr>
          <w:rFonts w:ascii="IBM Plex Serif" w:hAnsi="IBM Plex Serif" w:cs="IBM Plex Serif"/>
          <w:sz w:val="26"/>
          <w:szCs w:val="26"/>
        </w:rPr>
      </w:r>
      <w:r>
        <w:rPr>
          <w:rFonts w:ascii="IBM Plex Serif" w:hAnsi="IBM Plex Serif" w:cs="IBM Plex Serif"/>
          <w:sz w:val="26"/>
          <w:szCs w:val="26"/>
        </w:rPr>
      </w:r>
    </w:p>
    <w:p w14:paraId="489563A6" w14:textId="7ACB3167">
      <w:pPr>
        <w:pStyle w:val="992"/>
        <w:numPr>
          <w:ilvl w:val="0"/>
          <w:numId w:val="4"/>
        </w:numPr>
        <w:pBdr/>
        <w:spacing/>
        <w:ind/>
        <w:jc w:val="left"/>
        <w:rPr>
          <w:rFonts w:ascii="IBM Plex Serif" w:hAnsi="IBM Plex Serif" w:cs="IBM Plex Serif"/>
          <w:sz w:val="26"/>
          <w:szCs w:val="26"/>
        </w:rPr>
      </w:pPr>
      <w:r>
        <w:rPr>
          <w:rFonts w:ascii="IBM Plex Serif" w:hAnsi="IBM Plex Serif" w:eastAsia="IBM Plex Serif" w:cs="IBM Plex Serif"/>
          <w:sz w:val="26"/>
          <w:szCs w:val="26"/>
          <w:lang w:val="en-US"/>
        </w:rPr>
        <w:t xml:space="preserve">Sinh viên đọc tài liệu</w:t>
      </w:r>
      <w:r>
        <w:rPr>
          <w:rFonts w:ascii="IBM Plex Serif" w:hAnsi="IBM Plex Serif" w:eastAsia="IBM Plex Serif" w:cs="IBM Plex Serif"/>
          <w:sz w:val="26"/>
          <w:szCs w:val="26"/>
          <w:lang w:val="en-US"/>
        </w:rPr>
        <w:t xml:space="preserve"> [1] (xem bước chuẩn bị).</w:t>
      </w:r>
      <w:r>
        <w:rPr>
          <w:rFonts w:ascii="IBM Plex Serif" w:hAnsi="IBM Plex Serif" w:cs="IBM Plex Serif"/>
          <w:sz w:val="26"/>
          <w:szCs w:val="26"/>
        </w:rPr>
      </w:r>
      <w:r>
        <w:rPr>
          <w:rFonts w:ascii="IBM Plex Serif" w:hAnsi="IBM Plex Serif" w:cs="IBM Plex Serif"/>
          <w:sz w:val="26"/>
          <w:szCs w:val="26"/>
        </w:rPr>
      </w:r>
    </w:p>
    <w:p w14:paraId="38C21A16" w14:textId="3561ACEC">
      <w:pPr>
        <w:pStyle w:val="992"/>
        <w:numPr>
          <w:ilvl w:val="0"/>
          <w:numId w:val="4"/>
        </w:numPr>
        <w:pBdr/>
        <w:spacing/>
        <w:ind/>
        <w:jc w:val="left"/>
        <w:rPr>
          <w:rFonts w:ascii="IBM Plex Serif" w:hAnsi="IBM Plex Serif" w:cs="IBM Plex Serif"/>
          <w:sz w:val="26"/>
          <w:szCs w:val="26"/>
        </w:rPr>
      </w:pPr>
      <w:r>
        <w:rPr>
          <w:rFonts w:ascii="IBM Plex Serif" w:hAnsi="IBM Plex Serif" w:eastAsia="IBM Plex Serif" w:cs="IBM Plex Serif"/>
          <w:sz w:val="26"/>
          <w:szCs w:val="26"/>
          <w:lang w:val="en-US"/>
        </w:rPr>
        <w:t xml:space="preserve">Trình bày các giai đoạn (stages) chính của một Quy trình Xử lý ngôn ngữ tự nhiên tổng quát (Generic </w:t>
      </w:r>
      <w:r>
        <w:rPr>
          <w:rFonts w:ascii="IBM Plex Serif" w:hAnsi="IBM Plex Serif" w:eastAsia="IBM Plex Serif" w:cs="IBM Plex Serif"/>
          <w:sz w:val="26"/>
          <w:szCs w:val="26"/>
          <w:lang w:val="en-US"/>
        </w:rPr>
        <w:t xml:space="preserve">NLP pipeline)</w:t>
      </w:r>
      <w:r>
        <w:rPr>
          <w:rFonts w:ascii="IBM Plex Serif" w:hAnsi="IBM Plex Serif" w:eastAsia="IBM Plex Serif" w:cs="IBM Plex Serif"/>
          <w:sz w:val="26"/>
          <w:szCs w:val="26"/>
          <w:lang w:val="en-US"/>
        </w:rPr>
        <w:t xml:space="preserve">.</w:t>
      </w:r>
      <w:r>
        <w:rPr>
          <w:rFonts w:ascii="IBM Plex Serif" w:hAnsi="IBM Plex Serif" w:cs="IBM Plex Serif"/>
          <w:sz w:val="26"/>
          <w:szCs w:val="26"/>
        </w:rPr>
      </w:r>
      <w:r>
        <w:rPr>
          <w:rFonts w:ascii="IBM Plex Serif" w:hAnsi="IBM Plex Serif" w:cs="IBM Plex Serif"/>
          <w:sz w:val="26"/>
          <w:szCs w:val="26"/>
        </w:rPr>
      </w:r>
    </w:p>
    <w:p w14:paraId="4B7EBDD7">
      <w:pPr>
        <w:pBdr/>
        <w:spacing/>
        <w:ind/>
        <w:jc w:val="left"/>
        <w:rPr>
          <w:rFonts w:ascii="IBM Plex Serif" w:hAnsi="IBM Plex Serif" w:cs="IBM Plex Serif"/>
          <w:sz w:val="26"/>
          <w:szCs w:val="26"/>
          <w:highlight w:val="none"/>
        </w:rPr>
      </w:pPr>
      <w:r>
        <w:rPr>
          <w:rFonts w:ascii="IBM Plex Serif" w:hAnsi="IBM Plex Serif" w:cs="IBM Plex Serif"/>
          <w:sz w:val="26"/>
          <w:szCs w:val="26"/>
          <w:highlight w:val="none"/>
        </w:rPr>
        <w:t xml:space="preserve">Quy trình Xử lý ngôn ngữ tự nhiên (NLP pipeline) tổng quát là một chuỗi các bước xử lý văn bản có hệ thống nhằm xây dựng và triển khai bất kỳ mô hình NLP nào</w:t>
      </w:r>
      <w:r/>
      <w:r>
        <w:rPr>
          <w:rFonts w:ascii="IBM Plex Serif" w:hAnsi="IBM Plex Serif" w:cs="IBM Plex Serif"/>
          <w:sz w:val="26"/>
          <w:szCs w:val="26"/>
          <w:highlight w:val="none"/>
        </w:rPr>
        <w:t xml:space="preserve">. Một quy trình điển hình bao gồm 8 giai đoạn chính sau đây</w:t>
      </w:r>
      <w:r/>
      <w:r>
        <w:rPr>
          <w:rFonts w:ascii="IBM Plex Serif" w:hAnsi="IBM Plex Serif" w:cs="IBM Plex Serif"/>
          <w:sz w:val="26"/>
          <w:szCs w:val="26"/>
          <w:highlight w:val="none"/>
        </w:rPr>
      </w:r>
      <w:r>
        <w:rPr>
          <w:rFonts w:ascii="IBM Plex Serif" w:hAnsi="IBM Plex Serif" w:cs="IBM Plex Serif"/>
          <w:sz w:val="26"/>
          <w:szCs w:val="26"/>
          <w:highlight w:val="none"/>
        </w:rPr>
        <w:t xml:space="preserve">:</w:t>
      </w:r>
      <w:r>
        <w:rPr>
          <w:rFonts w:ascii="IBM Plex Serif" w:hAnsi="IBM Plex Serif" w:cs="IBM Plex Serif"/>
          <w:sz w:val="26"/>
          <w:szCs w:val="26"/>
          <w:highlight w:val="none"/>
        </w:rPr>
      </w:r>
    </w:p>
    <w:p w14:paraId="5585016B">
      <w:pPr>
        <w:pBdr/>
        <w:spacing/>
        <w:ind/>
        <w:jc w:val="left"/>
        <w:rPr>
          <w:rFonts w:ascii="IBM Plex Serif" w:hAnsi="IBM Plex Serif" w:cs="IBM Plex Serif"/>
          <w:b/>
          <w:bCs/>
          <w:sz w:val="26"/>
          <w:szCs w:val="26"/>
          <w:highlight w:val="none"/>
        </w:rPr>
      </w:pPr>
      <w:r>
        <w:rPr>
          <w:rFonts w:ascii="IBM Plex Serif" w:hAnsi="IBM Plex Serif" w:cs="IBM Plex Serif"/>
          <w:b/>
          <w:bCs/>
          <w:sz w:val="26"/>
          <w:szCs w:val="26"/>
          <w:highlight w:val="none"/>
        </w:rPr>
      </w:r>
      <w:r>
        <w:rPr>
          <w:rFonts w:ascii="IBM Plex Serif" w:hAnsi="IBM Plex Serif" w:cs="IBM Plex Serif"/>
          <w:b/>
          <w:bCs/>
          <w:sz w:val="26"/>
          <w:szCs w:val="26"/>
          <w:highlight w:val="none"/>
        </w:rPr>
        <w:t xml:space="preserve">1. Thu thập dữ liệu (Data acquisition)</w:t>
      </w:r>
      <w:r>
        <w:rPr>
          <w:rFonts w:ascii="IBM Plex Serif" w:hAnsi="IBM Plex Serif" w:cs="IBM Plex Serif"/>
          <w:b/>
          <w:bCs/>
          <w:sz w:val="26"/>
          <w:szCs w:val="26"/>
          <w:highlight w:val="none"/>
        </w:rPr>
      </w:r>
      <w:r>
        <w:rPr>
          <w:b/>
          <w:bCs/>
        </w:rPr>
      </w:r>
    </w:p>
    <w:p w14:paraId="67B2D90E">
      <w:pPr>
        <w:pBdr/>
        <w:spacing/>
        <w:ind w:firstLine="720"/>
        <w:jc w:val="left"/>
        <w:rPr/>
      </w:pPr>
      <w:r>
        <w:rPr>
          <w:rFonts w:ascii="IBM Plex Serif" w:hAnsi="IBM Plex Serif" w:cs="IBM Plex Serif"/>
          <w:sz w:val="26"/>
          <w:szCs w:val="26"/>
          <w:highlight w:val="none"/>
        </w:rPr>
        <w:t xml:space="preserve">Đây là bước đầu tiên để thu thập các nguồn dữ liệu văn bản liên quan đến bài toán cần giải quyết</w:t>
      </w:r>
      <w:r>
        <w:rPr>
          <w:rFonts w:ascii="IBM Plex Serif" w:hAnsi="IBM Plex Serif" w:cs="IBM Plex Serif"/>
          <w:sz w:val="26"/>
          <w:szCs w:val="26"/>
          <w:highlight w:val="none"/>
        </w:rPr>
        <w:t xml:space="preserve">.</w:t>
      </w:r>
      <w:r/>
      <w:r>
        <w:rPr>
          <w:rFonts w:ascii="IBM Plex Serif" w:hAnsi="IBM Plex Serif" w:cs="IBM Plex Serif"/>
          <w:sz w:val="26"/>
          <w:szCs w:val="26"/>
          <w:highlight w:val="none"/>
        </w:rPr>
      </w:r>
      <w:r/>
      <w:r>
        <w:rPr>
          <w:rFonts w:ascii="IBM Plex Serif" w:hAnsi="IBM Plex Serif" w:cs="IBM Plex Serif"/>
          <w:sz w:val="26"/>
          <w:szCs w:val="26"/>
          <w:highlight w:val="none"/>
        </w:rPr>
      </w:r>
      <w:r>
        <w:rPr>
          <w:rFonts w:ascii="IBM Plex Serif" w:hAnsi="IBM Plex Serif" w:cs="IBM Plex Serif"/>
          <w:sz w:val="26"/>
          <w:szCs w:val="26"/>
          <w:highlight w:val="none"/>
        </w:rPr>
      </w:r>
    </w:p>
    <w:p w14:paraId="0D5CC9D4">
      <w:pPr>
        <w:pBdr/>
        <w:spacing/>
        <w:ind/>
        <w:jc w:val="left"/>
        <w:rPr>
          <w:b/>
          <w:bCs/>
        </w:rPr>
      </w:pPr>
      <w:r>
        <w:rPr>
          <w:rFonts w:ascii="IBM Plex Serif" w:hAnsi="IBM Plex Serif" w:cs="IBM Plex Serif"/>
          <w:b/>
          <w:bCs/>
          <w:sz w:val="26"/>
          <w:szCs w:val="26"/>
          <w:highlight w:val="none"/>
        </w:rPr>
        <w:t xml:space="preserve">2. Làm sạch văn bản (Text cleaning)</w:t>
      </w:r>
      <w:r>
        <w:rPr>
          <w:b/>
          <w:bCs/>
        </w:rPr>
      </w:r>
    </w:p>
    <w:p w14:paraId="3AACA9F7">
      <w:pPr>
        <w:pBdr/>
        <w:spacing/>
        <w:ind w:firstLine="720"/>
        <w:jc w:val="left"/>
        <w:rPr/>
      </w:pPr>
      <w:r>
        <w:rPr>
          <w:rFonts w:ascii="IBM Plex Serif" w:hAnsi="IBM Plex Serif" w:cs="IBM Plex Serif"/>
          <w:sz w:val="26"/>
          <w:szCs w:val="26"/>
          <w:highlight w:val="none"/>
        </w:rPr>
        <w:t xml:space="preserve">Dữ liệu văn bản thu thập được thường không sạch và chứa nhiều nhiễu</w:t>
      </w:r>
      <w:r>
        <w:rPr>
          <w:rFonts w:ascii="IBM Plex Serif" w:hAnsi="IBM Plex Serif" w:cs="IBM Plex Serif"/>
          <w:sz w:val="26"/>
          <w:szCs w:val="26"/>
          <w:highlight w:val="none"/>
          <w:lang w:val="en-US"/>
        </w:rPr>
        <w:t xml:space="preserve">.</w:t>
      </w:r>
      <w:r/>
      <w:r>
        <w:rPr>
          <w:rFonts w:ascii="IBM Plex Serif" w:hAnsi="IBM Plex Serif" w:cs="IBM Plex Serif"/>
          <w:sz w:val="26"/>
          <w:szCs w:val="26"/>
          <w:highlight w:val="none"/>
        </w:rPr>
        <w:t xml:space="preserve"> Giai đoạn này tập trung vào việc trích xuất văn bản thô bằng cách loại bỏ các thông tin không cần thiết như thẻ đánh dấu (markup), siêu dữ liệu (metadata), các thành phần HTML hoặc mã JavaScript, và chuyển đổi văn bản sang định dạng mã hóa yêu cầu</w:t>
      </w:r>
      <w:r/>
      <w:r>
        <w:rPr>
          <w:rFonts w:ascii="IBM Plex Serif" w:hAnsi="IBM Plex Serif" w:cs="IBM Plex Serif"/>
          <w:sz w:val="26"/>
          <w:szCs w:val="26"/>
          <w:highlight w:val="none"/>
        </w:rPr>
      </w:r>
      <w:r>
        <w:rPr>
          <w:rFonts w:ascii="IBM Plex Serif" w:hAnsi="IBM Plex Serif" w:cs="IBM Plex Serif"/>
          <w:sz w:val="26"/>
          <w:szCs w:val="26"/>
          <w:highlight w:val="none"/>
        </w:rPr>
        <w:t xml:space="preserve">.</w:t>
      </w:r>
      <w:r/>
      <w:r>
        <w:rPr>
          <w:rFonts w:ascii="IBM Plex Serif" w:hAnsi="IBM Plex Serif" w:cs="IBM Plex Serif"/>
          <w:sz w:val="26"/>
          <w:szCs w:val="26"/>
          <w:highlight w:val="none"/>
        </w:rPr>
      </w:r>
    </w:p>
    <w:p w14:paraId="16C60DCE">
      <w:pPr>
        <w:pBdr/>
        <w:spacing/>
        <w:ind/>
        <w:jc w:val="left"/>
        <w:rPr>
          <w:b/>
          <w:bCs/>
        </w:rPr>
      </w:pPr>
      <w:r>
        <w:rPr>
          <w:rFonts w:ascii="IBM Plex Serif" w:hAnsi="IBM Plex Serif" w:cs="IBM Plex Serif"/>
          <w:b/>
          <w:bCs/>
          <w:sz w:val="26"/>
          <w:szCs w:val="26"/>
          <w:highlight w:val="none"/>
        </w:rPr>
        <w:t xml:space="preserve">3. Tiền xử lý (Pre-processing)</w:t>
      </w:r>
      <w:r>
        <w:rPr>
          <w:b/>
          <w:bCs/>
        </w:rPr>
      </w:r>
    </w:p>
    <w:p w14:paraId="4E0664E6">
      <w:pPr>
        <w:pBdr/>
        <w:spacing/>
        <w:ind w:firstLine="720"/>
        <w:jc w:val="left"/>
        <w:rPr/>
      </w:pPr>
      <w:r>
        <w:rPr>
          <w:rFonts w:ascii="IBM Plex Serif" w:hAnsi="IBM Plex Serif" w:cs="IBM Plex Serif"/>
          <w:sz w:val="26"/>
          <w:szCs w:val="26"/>
          <w:highlight w:val="none"/>
        </w:rPr>
        <w:t xml:space="preserve">Văn bản sau khi làm sạch cần được chuẩn hóa sang dạng mà các thuật toán có thể xử lý hiệu quả</w:t>
      </w:r>
      <w:r/>
      <w:r>
        <w:rPr>
          <w:rFonts w:ascii="IBM Plex Serif" w:hAnsi="IBM Plex Serif" w:cs="IBM Plex Serif"/>
          <w:sz w:val="26"/>
          <w:szCs w:val="26"/>
          <w:highlight w:val="none"/>
        </w:rPr>
        <w:t xml:space="preserve">. Các bước này bao gồm</w:t>
      </w:r>
      <w:r/>
      <w:r>
        <w:rPr>
          <w:rFonts w:ascii="IBM Plex Serif" w:hAnsi="IBM Plex Serif" w:cs="IBM Plex Serif"/>
          <w:sz w:val="26"/>
          <w:szCs w:val="26"/>
          <w:highlight w:val="none"/>
        </w:rPr>
      </w:r>
      <w:r>
        <w:rPr>
          <w:rFonts w:ascii="IBM Plex Serif" w:hAnsi="IBM Plex Serif" w:cs="IBM Plex Serif"/>
          <w:sz w:val="26"/>
          <w:szCs w:val="26"/>
          <w:highlight w:val="none"/>
        </w:rPr>
        <w:t xml:space="preserve">:</w:t>
      </w:r>
      <w:r/>
      <w:r>
        <w:rPr>
          <w:rFonts w:ascii="IBM Plex Serif" w:hAnsi="IBM Plex Serif" w:cs="IBM Plex Serif"/>
          <w:sz w:val="26"/>
          <w:szCs w:val="26"/>
          <w:highlight w:val="none"/>
        </w:rPr>
      </w:r>
    </w:p>
    <w:p w14:paraId="64D7746D">
      <w:pPr>
        <w:pStyle w:val="992"/>
        <w:numPr>
          <w:ilvl w:val="0"/>
          <w:numId w:val="16"/>
        </w:numPr>
        <w:pBdr/>
        <w:spacing/>
        <w:ind/>
        <w:jc w:val="left"/>
        <w:rPr>
          <w:rFonts w:ascii="IBM Plex Serif" w:hAnsi="IBM Plex Serif" w:cs="IBM Plex Serif"/>
          <w:sz w:val="26"/>
          <w:szCs w:val="26"/>
          <w:highlight w:val="none"/>
        </w:rPr>
      </w:pPr>
      <w:r>
        <w:rPr>
          <w:rFonts w:ascii="IBM Plex Serif" w:hAnsi="IBM Plex Serif" w:cs="IBM Plex Serif"/>
          <w:sz w:val="26"/>
          <w:szCs w:val="26"/>
          <w:highlight w:val="none"/>
        </w:rPr>
        <w:t xml:space="preserve">Các bước cơ bản: Phân đoạn câu (sentence segmentation), tách từ (word tokenization</w:t>
      </w:r>
      <w:r>
        <w:rPr>
          <w:rFonts w:ascii="IBM Plex Serif" w:hAnsi="IBM Plex Serif" w:cs="IBM Plex Serif"/>
          <w:sz w:val="26"/>
          <w:szCs w:val="26"/>
          <w:highlight w:val="none"/>
        </w:rPr>
        <w:t xml:space="preserve">.</w:t>
      </w:r>
      <w:r>
        <w:rPr>
          <w:rFonts w:ascii="IBM Plex Serif" w:hAnsi="IBM Plex Serif" w:cs="IBM Plex Serif"/>
          <w:sz w:val="26"/>
          <w:szCs w:val="26"/>
          <w:highlight w:val="none"/>
        </w:rPr>
      </w:r>
    </w:p>
    <w:p w14:paraId="2133D2A2">
      <w:pPr>
        <w:pStyle w:val="992"/>
        <w:numPr>
          <w:ilvl w:val="0"/>
          <w:numId w:val="16"/>
        </w:numPr>
        <w:pBdr/>
        <w:spacing/>
        <w:ind/>
        <w:jc w:val="left"/>
        <w:rPr>
          <w:rFonts w:ascii="IBM Plex Serif" w:hAnsi="IBM Plex Serif" w:cs="IBM Plex Serif"/>
          <w:sz w:val="26"/>
          <w:szCs w:val="26"/>
          <w:highlight w:val="none"/>
        </w:rPr>
      </w:pPr>
      <w:r>
        <w:rPr>
          <w:rFonts w:ascii="IBM Plex Serif" w:hAnsi="IBM Plex Serif" w:cs="IBM Plex Serif"/>
          <w:sz w:val="26"/>
          <w:szCs w:val="26"/>
          <w:highlight w:val="none"/>
        </w:rPr>
      </w:r>
      <w:r>
        <w:rPr>
          <w:rFonts w:ascii="IBM Plex Serif" w:hAnsi="IBM Plex Serif" w:cs="IBM Plex Serif"/>
          <w:sz w:val="26"/>
          <w:szCs w:val="26"/>
          <w:highlight w:val="none"/>
        </w:rPr>
        <w:t xml:space="preserve">Các bước phổ biến: Loại bỏ từ dừng (stop words), đưa từ về dạng gốc (stemming và lemmatization), xóa chữ số/dấu câu, chuyển về chữ thường</w:t>
      </w:r>
      <w:r>
        <w:rPr>
          <w:rFonts w:ascii="IBM Plex Serif" w:hAnsi="IBM Plex Serif" w:cs="IBM Plex Serif"/>
          <w:sz w:val="26"/>
          <w:szCs w:val="26"/>
          <w:highlight w:val="none"/>
        </w:rPr>
      </w:r>
    </w:p>
    <w:p w14:paraId="2AFD0A5C">
      <w:pPr>
        <w:pStyle w:val="992"/>
        <w:numPr>
          <w:ilvl w:val="0"/>
          <w:numId w:val="16"/>
        </w:numPr>
        <w:pBdr/>
        <w:spacing/>
        <w:ind/>
        <w:jc w:val="left"/>
        <w:rPr>
          <w:rFonts w:ascii="IBM Plex Serif" w:hAnsi="IBM Plex Serif" w:cs="IBM Plex Serif"/>
          <w:sz w:val="26"/>
          <w:szCs w:val="26"/>
          <w:highlight w:val="none"/>
        </w:rPr>
      </w:pPr>
      <w:r>
        <w:rPr>
          <w:rFonts w:ascii="IBM Plex Serif" w:hAnsi="IBM Plex Serif" w:cs="IBM Plex Serif"/>
          <w:sz w:val="26"/>
          <w:szCs w:val="26"/>
          <w:highlight w:val="none"/>
        </w:rPr>
      </w:r>
      <w:r>
        <w:rPr>
          <w:rFonts w:ascii="IBM Plex Serif" w:hAnsi="IBM Plex Serif" w:cs="IBM Plex Serif"/>
          <w:sz w:val="26"/>
          <w:szCs w:val="26"/>
          <w:highlight w:val="none"/>
        </w:rPr>
        <w:t xml:space="preserve">Xử lý nâng cao: Gán nhãn từ loại (POS tagging), phân tích cú pháp (parsing), giải quyết đồng tham chiếu (coreference resolution)</w:t>
      </w:r>
      <w:r>
        <w:rPr>
          <w:rFonts w:ascii="IBM Plex Serif" w:hAnsi="IBM Plex Serif" w:cs="IBM Plex Serif"/>
          <w:sz w:val="26"/>
          <w:szCs w:val="26"/>
          <w:highlight w:val="none"/>
        </w:rPr>
      </w:r>
      <w:r/>
      <w:r>
        <w:rPr>
          <w:rFonts w:ascii="IBM Plex Serif" w:hAnsi="IBM Plex Serif" w:cs="IBM Plex Serif"/>
          <w:sz w:val="26"/>
          <w:szCs w:val="26"/>
          <w:highlight w:val="none"/>
        </w:rPr>
      </w:r>
      <w:r/>
      <w:r>
        <w:rPr>
          <w:rFonts w:ascii="IBM Plex Serif" w:hAnsi="IBM Plex Serif" w:cs="IBM Plex Serif"/>
          <w:sz w:val="26"/>
          <w:szCs w:val="26"/>
          <w:highlight w:val="none"/>
        </w:rPr>
      </w:r>
    </w:p>
    <w:p w14:paraId="59821F76">
      <w:pPr>
        <w:pBdr/>
        <w:spacing/>
        <w:ind/>
        <w:jc w:val="left"/>
        <w:rPr>
          <w:b/>
          <w:bCs/>
        </w:rPr>
      </w:pPr>
      <w:r>
        <w:rPr>
          <w:rFonts w:ascii="IBM Plex Serif" w:hAnsi="IBM Plex Serif" w:cs="IBM Plex Serif"/>
          <w:b/>
          <w:bCs/>
          <w:sz w:val="26"/>
          <w:szCs w:val="26"/>
          <w:highlight w:val="none"/>
        </w:rPr>
        <w:t xml:space="preserve">4. Kỹ thuật đặc trưng (Feature engineering)</w:t>
      </w:r>
      <w:r>
        <w:rPr>
          <w:b/>
          <w:bCs/>
        </w:rPr>
      </w:r>
    </w:p>
    <w:p w14:paraId="262C3FB3">
      <w:pPr>
        <w:pBdr/>
        <w:spacing/>
        <w:ind w:firstLine="720"/>
        <w:jc w:val="left"/>
        <w:rPr/>
      </w:pPr>
      <w:r>
        <w:rPr>
          <w:rFonts w:ascii="IBM Plex Serif" w:hAnsi="IBM Plex Serif" w:cs="IBM Plex Serif"/>
          <w:sz w:val="26"/>
          <w:szCs w:val="26"/>
          <w:highlight w:val="none"/>
        </w:rPr>
        <w:t xml:space="preserve">Giai đoạn này chuyển đổi dữ liệu văn bản thô sang định dạng số (vectors) mà máy tính có thể hiểu được</w:t>
      </w:r>
      <w:r/>
      <w:r>
        <w:rPr>
          <w:rFonts w:ascii="IBM Plex Serif" w:hAnsi="IBM Plex Serif" w:cs="IBM Plex Serif"/>
          <w:sz w:val="26"/>
          <w:szCs w:val="26"/>
          <w:highlight w:val="none"/>
        </w:rPr>
        <w:t xml:space="preserve">. Trong NLP truyền thống, các đặc trưng này thường được thiết kế thủ công dựa trên kiến thức chuyên môn (như Bag-of-Words, TF-IDF), trong khi các mô hình Học sâu (Deep Learning) có thể học các đặc trưng (embeddings) một cách tự động</w:t>
      </w:r>
      <w:r/>
      <w:r>
        <w:rPr>
          <w:rFonts w:ascii="IBM Plex Serif" w:hAnsi="IBM Plex Serif" w:cs="IBM Plex Serif"/>
          <w:sz w:val="26"/>
          <w:szCs w:val="26"/>
          <w:highlight w:val="none"/>
        </w:rPr>
      </w:r>
      <w:r>
        <w:rPr>
          <w:rFonts w:ascii="IBM Plex Serif" w:hAnsi="IBM Plex Serif" w:cs="IBM Plex Serif"/>
          <w:sz w:val="26"/>
          <w:szCs w:val="26"/>
          <w:highlight w:val="none"/>
        </w:rPr>
        <w:t xml:space="preserve">.</w:t>
      </w:r>
      <w:r/>
      <w:r>
        <w:rPr>
          <w:rFonts w:ascii="IBM Plex Serif" w:hAnsi="IBM Plex Serif" w:cs="IBM Plex Serif"/>
          <w:sz w:val="26"/>
          <w:szCs w:val="26"/>
          <w:highlight w:val="none"/>
        </w:rPr>
      </w:r>
    </w:p>
    <w:p w14:paraId="7FB3E3B5">
      <w:pPr>
        <w:pBdr/>
        <w:spacing/>
        <w:ind w:firstLine="0"/>
        <w:jc w:val="left"/>
        <w:rPr>
          <w:b/>
          <w:bCs/>
        </w:rPr>
      </w:pPr>
      <w:r>
        <w:rPr>
          <w:rFonts w:ascii="IBM Plex Serif" w:hAnsi="IBM Plex Serif" w:cs="IBM Plex Serif"/>
          <w:b/>
          <w:bCs/>
          <w:sz w:val="26"/>
          <w:szCs w:val="26"/>
          <w:highlight w:val="none"/>
        </w:rPr>
        <w:t xml:space="preserve">5. Mô hình hóa (Modeling)</w:t>
      </w:r>
      <w:r>
        <w:rPr>
          <w:b/>
          <w:bCs/>
        </w:rPr>
      </w:r>
    </w:p>
    <w:p w14:paraId="65C45B2F">
      <w:pPr>
        <w:pBdr/>
        <w:spacing/>
        <w:ind w:firstLine="720"/>
        <w:jc w:val="left"/>
        <w:rPr/>
      </w:pPr>
      <w:r>
        <w:rPr>
          <w:rFonts w:ascii="IBM Plex Serif" w:hAnsi="IBM Plex Serif" w:cs="IBM Plex Serif"/>
          <w:sz w:val="26"/>
          <w:szCs w:val="26"/>
          <w:highlight w:val="none"/>
        </w:rPr>
        <w:t xml:space="preserve">Dựa trên dữ liệu và các đặc trưng đã trích xuất, </w:t>
      </w:r>
      <w:r>
        <w:rPr>
          <w:rFonts w:ascii="IBM Plex Serif" w:hAnsi="IBM Plex Serif" w:cs="IBM Plex Serif"/>
          <w:sz w:val="26"/>
          <w:szCs w:val="26"/>
          <w:highlight w:val="none"/>
        </w:rPr>
        <w:t xml:space="preserve">bằn</w:t>
      </w:r>
      <w:r>
        <w:rPr>
          <w:rFonts w:ascii="IBM Plex Serif" w:hAnsi="IBM Plex Serif" w:cs="IBM Plex Serif"/>
          <w:sz w:val="26"/>
          <w:szCs w:val="26"/>
          <w:highlight w:val="none"/>
        </w:rPr>
        <w:t xml:space="preserve">g </w:t>
      </w:r>
      <w:r>
        <w:rPr>
          <w:rFonts w:ascii="IBM Plex Serif" w:hAnsi="IBM Plex Serif" w:cs="IBM Plex Serif"/>
          <w:sz w:val="26"/>
          <w:szCs w:val="26"/>
          <w:highlight w:val="none"/>
        </w:rPr>
        <w:t xml:space="preserve">cách</w:t>
      </w:r>
      <w:r>
        <w:rPr>
          <w:rFonts w:ascii="IBM Plex Serif" w:hAnsi="IBM Plex Serif" w:cs="IBM Plex Serif"/>
          <w:sz w:val="26"/>
          <w:szCs w:val="26"/>
          <w:highlight w:val="none"/>
        </w:rPr>
        <w:t xml:space="preserve"> xây dựng các mô hình để thực hiện nhiệm vụ NLP cụ thể</w:t>
      </w:r>
      <w:r/>
      <w:r>
        <w:rPr>
          <w:rFonts w:ascii="IBM Plex Serif" w:hAnsi="IBM Plex Serif" w:cs="IBM Plex Serif"/>
          <w:sz w:val="26"/>
          <w:szCs w:val="26"/>
          <w:highlight w:val="none"/>
        </w:rPr>
        <w:t xml:space="preserve">. Thông thường, quy trình bắt đầu bằng các phương pháp phỏng đoán đơn giản (heuristics), sau đó tiến đến xây dựng các mô hình Học máy hoặc Học sâu phức tạp hơn để cải thiện hiệu suất</w:t>
      </w:r>
      <w:r/>
      <w:r>
        <w:rPr>
          <w:rFonts w:ascii="IBM Plex Serif" w:hAnsi="IBM Plex Serif" w:cs="IBM Plex Serif"/>
          <w:sz w:val="26"/>
          <w:szCs w:val="26"/>
          <w:highlight w:val="none"/>
        </w:rPr>
      </w:r>
      <w:r>
        <w:rPr>
          <w:rFonts w:ascii="IBM Plex Serif" w:hAnsi="IBM Plex Serif" w:cs="IBM Plex Serif"/>
          <w:sz w:val="26"/>
          <w:szCs w:val="26"/>
          <w:highlight w:val="none"/>
        </w:rPr>
        <w:t xml:space="preserve">.</w:t>
      </w:r>
      <w:r/>
      <w:r>
        <w:rPr>
          <w:rFonts w:ascii="IBM Plex Serif" w:hAnsi="IBM Plex Serif" w:cs="IBM Plex Serif"/>
          <w:sz w:val="26"/>
          <w:szCs w:val="26"/>
          <w:highlight w:val="none"/>
        </w:rPr>
      </w:r>
    </w:p>
    <w:p w14:paraId="6277B295">
      <w:pPr>
        <w:pBdr/>
        <w:spacing/>
        <w:ind/>
        <w:jc w:val="left"/>
        <w:rPr>
          <w:b/>
          <w:bCs/>
        </w:rPr>
      </w:pPr>
      <w:r>
        <w:rPr>
          <w:rFonts w:ascii="IBM Plex Serif" w:hAnsi="IBM Plex Serif" w:cs="IBM Plex Serif"/>
          <w:b/>
          <w:bCs/>
          <w:sz w:val="26"/>
          <w:szCs w:val="26"/>
          <w:highlight w:val="none"/>
        </w:rPr>
        <w:t xml:space="preserve">6. Đánh giá (Evaluation)</w:t>
      </w:r>
      <w:r>
        <w:rPr>
          <w:b/>
          <w:bCs/>
        </w:rPr>
      </w:r>
    </w:p>
    <w:p w14:paraId="0CAC9449">
      <w:pPr>
        <w:pBdr/>
        <w:spacing/>
        <w:ind w:firstLine="720"/>
        <w:jc w:val="left"/>
        <w:rPr/>
      </w:pPr>
      <w:r>
        <w:rPr>
          <w:rFonts w:ascii="IBM Plex Serif" w:hAnsi="IBM Plex Serif" w:cs="IBM Plex Serif"/>
          <w:sz w:val="26"/>
          <w:szCs w:val="26"/>
          <w:highlight w:val="none"/>
        </w:rPr>
        <w:t xml:space="preserve">Mô hình cần được đo lường độ chính xác và hiệu quả trên dữ liệu chưa từng thấy (unseen data)</w:t>
      </w:r>
      <w:r/>
      <w:r>
        <w:rPr>
          <w:rFonts w:ascii="IBM Plex Serif" w:hAnsi="IBM Plex Serif" w:cs="IBM Plex Serif"/>
          <w:sz w:val="26"/>
          <w:szCs w:val="26"/>
          <w:highlight w:val="none"/>
        </w:rPr>
        <w:t xml:space="preserve">. Các chỉ số đánh giá sẽ thay đổi tùy theo nhiệm vụ cụ thể, ví dụ như Accuracy, Precision, Recall, F1-score cho các bài toán phân loại văn bản</w:t>
      </w:r>
      <w:r/>
      <w:r>
        <w:rPr>
          <w:rFonts w:ascii="IBM Plex Serif" w:hAnsi="IBM Plex Serif" w:cs="IBM Plex Serif"/>
          <w:sz w:val="26"/>
          <w:szCs w:val="26"/>
          <w:highlight w:val="none"/>
        </w:rPr>
      </w:r>
      <w:r>
        <w:rPr>
          <w:rFonts w:ascii="IBM Plex Serif" w:hAnsi="IBM Plex Serif" w:cs="IBM Plex Serif"/>
          <w:sz w:val="26"/>
          <w:szCs w:val="26"/>
          <w:highlight w:val="none"/>
        </w:rPr>
        <w:t xml:space="preserve">.</w:t>
      </w:r>
      <w:r/>
      <w:r>
        <w:rPr>
          <w:rFonts w:ascii="IBM Plex Serif" w:hAnsi="IBM Plex Serif" w:cs="IBM Plex Serif"/>
          <w:sz w:val="26"/>
          <w:szCs w:val="26"/>
          <w:highlight w:val="none"/>
        </w:rPr>
      </w:r>
    </w:p>
    <w:p w14:paraId="1D8FB7E7">
      <w:pPr>
        <w:pBdr/>
        <w:spacing/>
        <w:ind/>
        <w:jc w:val="left"/>
        <w:rPr/>
      </w:pPr>
      <w:r>
        <w:rPr>
          <w:rFonts w:ascii="IBM Plex Serif" w:hAnsi="IBM Plex Serif" w:cs="IBM Plex Serif"/>
          <w:b/>
          <w:bCs/>
          <w:sz w:val="26"/>
          <w:szCs w:val="26"/>
          <w:highlight w:val="none"/>
        </w:rPr>
        <w:t xml:space="preserve">7. Triển khai (Deployment)</w:t>
      </w:r>
      <w:r/>
    </w:p>
    <w:p w14:paraId="0130E574">
      <w:pPr>
        <w:pBdr/>
        <w:spacing/>
        <w:ind w:firstLine="720"/>
        <w:jc w:val="left"/>
        <w:rPr/>
      </w:pPr>
      <w:r>
        <w:rPr>
          <w:rFonts w:ascii="IBM Plex Serif" w:hAnsi="IBM Plex Serif" w:cs="IBM Plex Serif"/>
          <w:sz w:val="26"/>
          <w:szCs w:val="26"/>
          <w:highlight w:val="none"/>
        </w:rPr>
        <w:t xml:space="preserve">Khi mô hình đạt hiệu suất mong muốn, nó sẽ được tích hợp vào một hệ thống phần mềm lớn hơn trong môi trường thực tế</w:t>
      </w:r>
      <w:r>
        <w:rPr>
          <w:rFonts w:ascii="IBM Plex Serif" w:hAnsi="IBM Plex Serif" w:cs="IBM Plex Serif"/>
          <w:sz w:val="26"/>
          <w:szCs w:val="26"/>
          <w:highlight w:val="none"/>
          <w:lang w:val="en-US"/>
        </w:rPr>
        <w:t xml:space="preserve">.</w:t>
      </w:r>
      <w:r/>
      <w:r>
        <w:rPr>
          <w:rFonts w:ascii="IBM Plex Serif" w:hAnsi="IBM Plex Serif" w:cs="IBM Plex Serif"/>
          <w:sz w:val="26"/>
          <w:szCs w:val="26"/>
          <w:highlight w:val="none"/>
        </w:rPr>
        <w:t xml:space="preserve"> Mô hình thường được triển khai dưới dạng một web service (dịch vụ web) để các thành phần khác của ứng dụng có thể gửi dữ liệu đầu vào và nhận kết quả dự đoán</w:t>
      </w:r>
      <w:r/>
      <w:r>
        <w:rPr>
          <w:rFonts w:ascii="IBM Plex Serif" w:hAnsi="IBM Plex Serif" w:cs="IBM Plex Serif"/>
          <w:sz w:val="26"/>
          <w:szCs w:val="26"/>
          <w:highlight w:val="none"/>
        </w:rPr>
      </w:r>
      <w:r>
        <w:rPr>
          <w:rFonts w:ascii="IBM Plex Serif" w:hAnsi="IBM Plex Serif" w:cs="IBM Plex Serif"/>
          <w:sz w:val="26"/>
          <w:szCs w:val="26"/>
          <w:highlight w:val="none"/>
        </w:rPr>
      </w:r>
      <w:r/>
      <w:r>
        <w:rPr>
          <w:rFonts w:ascii="IBM Plex Serif" w:hAnsi="IBM Plex Serif" w:cs="IBM Plex Serif"/>
          <w:sz w:val="26"/>
          <w:szCs w:val="26"/>
          <w:highlight w:val="none"/>
        </w:rPr>
      </w:r>
    </w:p>
    <w:p w14:paraId="37ADAE77">
      <w:pPr>
        <w:pBdr/>
        <w:spacing/>
        <w:ind/>
        <w:jc w:val="left"/>
        <w:rPr>
          <w:b/>
          <w:bCs/>
        </w:rPr>
      </w:pPr>
      <w:r>
        <w:rPr>
          <w:rFonts w:ascii="IBM Plex Serif" w:hAnsi="IBM Plex Serif" w:cs="IBM Plex Serif"/>
          <w:b/>
          <w:bCs/>
          <w:sz w:val="26"/>
          <w:szCs w:val="26"/>
          <w:highlight w:val="none"/>
        </w:rPr>
        <w:t xml:space="preserve">8. Giám sát và cập nhật mô hình (Monitoring and model updating)</w:t>
      </w:r>
      <w:r>
        <w:rPr>
          <w:b/>
          <w:bCs/>
        </w:rPr>
      </w:r>
    </w:p>
    <w:p w14:paraId="0245AA99">
      <w:pPr>
        <w:pBdr/>
        <w:spacing/>
        <w:ind w:firstLine="720"/>
        <w:jc w:val="left"/>
        <w:rPr/>
      </w:pPr>
      <w:r>
        <w:rPr>
          <w:rFonts w:ascii="IBM Plex Serif" w:hAnsi="IBM Plex Serif" w:cs="IBM Plex Serif"/>
          <w:sz w:val="26"/>
          <w:szCs w:val="26"/>
          <w:highlight w:val="none"/>
        </w:rPr>
        <w:t xml:space="preserve">Sau khi triển khai, hiệu suất của mô hình cần được theo dõi liên tục để phát hiện các vấn đề như thay đổi trong mẫu dữ liệu thực tế (covariate shift)</w:t>
      </w:r>
      <w:r/>
      <w:r>
        <w:rPr>
          <w:rFonts w:ascii="IBM Plex Serif" w:hAnsi="IBM Plex Serif" w:cs="IBM Plex Serif"/>
          <w:sz w:val="26"/>
          <w:szCs w:val="26"/>
          <w:highlight w:val="none"/>
        </w:rPr>
        <w:t xml:space="preserve">. Việc thường xuyên giám sát và cập nhật mô hình với dữ liệu mới là cực kỳ quan trọng để duy trì chất lượng hệ thống</w:t>
      </w:r>
      <w:r/>
      <w:r>
        <w:rPr>
          <w:rFonts w:ascii="IBM Plex Serif" w:hAnsi="IBM Plex Serif" w:cs="IBM Plex Serif"/>
          <w:sz w:val="26"/>
          <w:szCs w:val="26"/>
          <w:highlight w:val="none"/>
        </w:rPr>
      </w:r>
      <w:r>
        <w:rPr>
          <w:rFonts w:ascii="IBM Plex Serif" w:hAnsi="IBM Plex Serif" w:cs="IBM Plex Serif"/>
          <w:sz w:val="26"/>
          <w:szCs w:val="26"/>
          <w:highlight w:val="none"/>
        </w:rPr>
      </w:r>
      <w:r/>
      <w:r>
        <w:rPr>
          <w:rFonts w:ascii="IBM Plex Serif" w:hAnsi="IBM Plex Serif" w:cs="IBM Plex Serif"/>
          <w:sz w:val="26"/>
          <w:szCs w:val="26"/>
          <w:highlight w:val="none"/>
        </w:rPr>
      </w:r>
    </w:p>
    <w:p w14:paraId="7501C9FD">
      <w:pPr>
        <w:pBdr/>
        <w:spacing/>
        <w:ind/>
        <w:jc w:val="left"/>
        <w:rPr>
          <w:rFonts w:ascii="IBM Plex Serif" w:hAnsi="IBM Plex Serif" w:cs="IBM Plex Serif"/>
          <w:sz w:val="26"/>
          <w:szCs w:val="26"/>
        </w:rPr>
      </w:pPr>
      <w:r>
        <w:rPr>
          <w:rFonts w:ascii="IBM Plex Serif" w:hAnsi="IBM Plex Serif" w:cs="IBM Plex Serif"/>
          <w:sz w:val="26"/>
          <w:szCs w:val="26"/>
          <w:highlight w:val="none"/>
        </w:rPr>
      </w:r>
      <w:r>
        <w:rPr>
          <w:rFonts w:ascii="IBM Plex Serif" w:hAnsi="IBM Plex Serif" w:cs="IBM Plex Serif"/>
          <w:sz w:val="26"/>
          <w:szCs w:val="26"/>
          <w:highlight w:val="none"/>
        </w:rPr>
      </w:r>
      <w:r>
        <w:rPr>
          <w:rFonts w:ascii="IBM Plex Serif" w:hAnsi="IBM Plex Serif" w:cs="IBM Plex Serif"/>
          <w:sz w:val="26"/>
          <w:szCs w:val="26"/>
          <w:highlight w:val="none"/>
        </w:rPr>
      </w:r>
    </w:p>
    <w:p w14:paraId="1F64E661">
      <w:pPr>
        <w:pBdr/>
        <w:spacing/>
        <w:ind/>
        <w:jc w:val="left"/>
        <w:rPr>
          <w:rFonts w:ascii="IBM Plex Serif" w:hAnsi="IBM Plex Serif" w:cs="IBM Plex Serif"/>
          <w:sz w:val="26"/>
          <w:szCs w:val="26"/>
          <w:highlight w:val="none"/>
        </w:rPr>
      </w:pPr>
      <w:r>
        <w:rPr>
          <w:rFonts w:ascii="IBM Plex Serif" w:hAnsi="IBM Plex Serif" w:cs="IBM Plex Serif"/>
          <w:b/>
          <w:bCs/>
          <w:sz w:val="26"/>
          <w:szCs w:val="26"/>
          <w:highlight w:val="none"/>
        </w:rPr>
        <w:t xml:space="preserve">Lưu ý:</w:t>
      </w:r>
      <w:r>
        <w:rPr>
          <w:rFonts w:ascii="IBM Plex Serif" w:hAnsi="IBM Plex Serif" w:cs="IBM Plex Serif"/>
          <w:sz w:val="26"/>
          <w:szCs w:val="26"/>
          <w:highlight w:val="none"/>
        </w:rPr>
        <w:t xml:space="preserve"> Trong thực tế, quy trình này không diễn ra theo một đường thẳng cố định mà thường là một chu trình lặp đi lặp lại với nhiều lần quay lại các bước trước đó để tinh chỉnh và tối ưu hóa</w:t>
      </w:r>
      <w:r/>
      <w:r>
        <w:rPr>
          <w:rFonts w:ascii="IBM Plex Serif" w:hAnsi="IBM Plex Serif" w:cs="IBM Plex Serif"/>
          <w:sz w:val="26"/>
          <w:szCs w:val="26"/>
          <w:highlight w:val="none"/>
        </w:rPr>
      </w:r>
      <w:r>
        <w:rPr>
          <w:rFonts w:ascii="IBM Plex Serif" w:hAnsi="IBM Plex Serif" w:cs="IBM Plex Serif"/>
          <w:sz w:val="26"/>
          <w:szCs w:val="26"/>
          <w:highlight w:val="none"/>
        </w:rPr>
      </w:r>
      <w:r>
        <w:rPr>
          <w:rFonts w:ascii="IBM Plex Serif" w:hAnsi="IBM Plex Serif" w:cs="IBM Plex Serif"/>
          <w:sz w:val="26"/>
          <w:szCs w:val="26"/>
          <w:highlight w:val="none"/>
        </w:rPr>
      </w:r>
    </w:p>
    <w:p w14:paraId="3F54E34C" w14:textId="4A454521">
      <w:pPr>
        <w:pStyle w:val="976"/>
        <w:pBdr/>
        <w:spacing/>
        <w:ind/>
        <w:jc w:val="left"/>
        <w:rPr>
          <w:rFonts w:ascii="IBM Plex Serif" w:hAnsi="IBM Plex Serif" w:cs="IBM Plex Serif"/>
          <w:sz w:val="26"/>
          <w:szCs w:val="26"/>
        </w:rPr>
      </w:pPr>
      <w:r>
        <w:rPr>
          <w:rFonts w:ascii="IBM Plex Serif" w:hAnsi="IBM Plex Serif" w:eastAsia="IBM Plex Serif" w:cs="IBM Plex Serif"/>
          <w:sz w:val="26"/>
          <w:szCs w:val="26"/>
          <w:lang w:val="en-US"/>
        </w:rPr>
      </w:r>
      <w:r>
        <w:rPr>
          <w:rFonts w:ascii="IBM Plex Serif" w:hAnsi="IBM Plex Serif" w:cs="IBM Plex Serif"/>
          <w:sz w:val="26"/>
          <w:szCs w:val="26"/>
        </w:rPr>
      </w:r>
      <w:r>
        <w:rPr>
          <w:rFonts w:ascii="IBM Plex Serif" w:hAnsi="IBM Plex Serif" w:cs="IBM Plex Serif"/>
          <w:sz w:val="26"/>
          <w:szCs w:val="26"/>
        </w:rPr>
      </w:r>
    </w:p>
    <w:p w14:paraId="2A9A0617" w14:textId="40B8DD1A">
      <w:pPr>
        <w:pStyle w:val="992"/>
        <w:numPr>
          <w:ilvl w:val="0"/>
          <w:numId w:val="4"/>
        </w:numPr>
        <w:pBdr/>
        <w:spacing/>
        <w:ind/>
        <w:jc w:val="left"/>
        <w:rPr>
          <w:rFonts w:ascii="IBM Plex Serif" w:hAnsi="IBM Plex Serif" w:cs="IBM Plex Serif"/>
          <w:sz w:val="26"/>
          <w:szCs w:val="26"/>
        </w:rPr>
      </w:pPr>
      <w:r>
        <w:rPr>
          <w:rFonts w:ascii="IBM Plex Serif" w:hAnsi="IBM Plex Serif" w:eastAsia="IBM Plex Serif" w:cs="IBM Plex Serif"/>
          <w:sz w:val="26"/>
          <w:szCs w:val="26"/>
          <w:lang w:val="en-US"/>
        </w:rPr>
        <w:t xml:space="preserve">Chọn ra </w:t>
      </w:r>
      <w:r>
        <w:rPr>
          <w:rFonts w:ascii="IBM Plex Serif" w:hAnsi="IBM Plex Serif" w:eastAsia="IBM Plex Serif" w:cs="IBM Plex Serif"/>
          <w:sz w:val="26"/>
          <w:szCs w:val="26"/>
          <w:lang w:val="en-US"/>
        </w:rPr>
        <w:t xml:space="preserve">2-</w:t>
      </w:r>
      <w:r>
        <w:rPr>
          <w:rFonts w:ascii="IBM Plex Serif" w:hAnsi="IBM Plex Serif" w:eastAsia="IBM Plex Serif" w:cs="IBM Plex Serif"/>
          <w:sz w:val="26"/>
          <w:szCs w:val="26"/>
          <w:lang w:val="en-US"/>
        </w:rPr>
        <w:t xml:space="preserve">3 kỹ thuật cụ thể </w:t>
      </w:r>
      <w:r>
        <w:rPr>
          <w:rFonts w:ascii="IBM Plex Serif" w:hAnsi="IBM Plex Serif" w:eastAsia="IBM Plex Serif" w:cs="IBM Plex Serif"/>
          <w:sz w:val="26"/>
          <w:szCs w:val="26"/>
          <w:lang w:val="en-US"/>
        </w:rPr>
        <w:t xml:space="preserve">và các thư viện (python library) </w:t>
      </w:r>
      <w:r>
        <w:rPr>
          <w:rFonts w:ascii="IBM Plex Serif" w:hAnsi="IBM Plex Serif" w:eastAsia="IBM Plex Serif" w:cs="IBM Plex Serif"/>
          <w:sz w:val="26"/>
          <w:szCs w:val="26"/>
          <w:lang w:val="en-US"/>
        </w:rPr>
        <w:t xml:space="preserve">sử dụng trong </w:t>
      </w:r>
      <w:r>
        <w:rPr>
          <w:rFonts w:ascii="IBM Plex Serif" w:hAnsi="IBM Plex Serif" w:eastAsia="IBM Plex Serif" w:cs="IBM Plex Serif"/>
          <w:sz w:val="26"/>
          <w:szCs w:val="26"/>
          <w:lang w:val="en-US"/>
        </w:rPr>
        <w:t xml:space="preserve">mỗi </w:t>
      </w:r>
      <w:r>
        <w:rPr>
          <w:rFonts w:ascii="IBM Plex Serif" w:hAnsi="IBM Plex Serif" w:eastAsia="IBM Plex Serif" w:cs="IBM Plex Serif"/>
          <w:sz w:val="26"/>
          <w:szCs w:val="26"/>
          <w:lang w:val="en-US"/>
        </w:rPr>
        <w:t xml:space="preserve">giai đoạn (stage) của NLP pipeline.</w:t>
      </w:r>
      <w:r>
        <w:rPr>
          <w:rFonts w:ascii="IBM Plex Serif" w:hAnsi="IBM Plex Serif" w:cs="IBM Plex Serif"/>
          <w:sz w:val="26"/>
          <w:szCs w:val="26"/>
        </w:rPr>
      </w:r>
      <w:r>
        <w:rPr>
          <w:rFonts w:ascii="IBM Plex Serif" w:hAnsi="IBM Plex Serif" w:cs="IBM Plex Serif"/>
          <w:sz w:val="26"/>
          <w:szCs w:val="26"/>
        </w:rPr>
      </w:r>
    </w:p>
    <w:p w14:paraId="48092575">
      <w:pPr>
        <w:pBdr/>
        <w:spacing/>
        <w:ind w:firstLine="0" w:left="0"/>
        <w:jc w:val="left"/>
        <w:rPr>
          <w:rFonts w:ascii="IBM Plex Serif" w:hAnsi="IBM Plex Serif" w:cs="IBM Plex Serif"/>
          <w:b/>
          <w:bCs/>
          <w:sz w:val="26"/>
          <w:szCs w:val="26"/>
          <w:highlight w:val="none"/>
        </w:rPr>
      </w:pPr>
      <w:r>
        <w:rPr>
          <w:rFonts w:ascii="IBM Plex Serif" w:hAnsi="IBM Plex Serif" w:cs="IBM Plex Serif"/>
          <w:b/>
          <w:bCs/>
          <w:sz w:val="26"/>
          <w:szCs w:val="26"/>
          <w:highlight w:val="none"/>
        </w:rPr>
        <w:t xml:space="preserve">1. Thu thập dữ liệu (Data Acquisition)</w:t>
      </w:r>
      <w:r>
        <w:rPr>
          <w:rFonts w:ascii="IBM Plex Serif" w:hAnsi="IBM Plex Serif" w:cs="IBM Plex Serif"/>
          <w:b/>
          <w:bCs/>
          <w:sz w:val="26"/>
          <w:szCs w:val="26"/>
          <w:highlight w:val="none"/>
        </w:rPr>
      </w:r>
    </w:p>
    <w:p w14:paraId="72932BE8">
      <w:pPr>
        <w:pBdr/>
        <w:spacing/>
        <w:ind w:firstLine="720" w:left="0"/>
        <w:jc w:val="left"/>
        <w:rPr>
          <w:rFonts w:ascii="IBM Plex Serif" w:hAnsi="IBM Plex Serif" w:cs="IBM Plex Serif"/>
          <w:sz w:val="26"/>
          <w:szCs w:val="26"/>
          <w:highlight w:val="none"/>
        </w:rPr>
      </w:pPr>
      <w:r>
        <w:rPr>
          <w:rFonts w:ascii="IBM Plex Serif" w:hAnsi="IBM Plex Serif" w:cs="IBM Plex Serif"/>
          <w:b/>
          <w:bCs/>
          <w:sz w:val="26"/>
          <w:szCs w:val="26"/>
          <w:highlight w:val="none"/>
        </w:rPr>
      </w:r>
      <w:r>
        <w:rPr>
          <w:rFonts w:ascii="IBM Plex Serif" w:hAnsi="IBM Plex Serif" w:cs="IBM Plex Serif"/>
          <w:b/>
          <w:bCs/>
          <w:sz w:val="26"/>
          <w:szCs w:val="26"/>
          <w:highlight w:val="none"/>
        </w:rPr>
        <w:t xml:space="preserve">Kỹ thuật: </w:t>
      </w:r>
      <w:r>
        <w:rPr>
          <w:rFonts w:ascii="IBM Plex Serif" w:hAnsi="IBM Plex Serif" w:cs="IBM Plex Serif"/>
          <w:sz w:val="26"/>
          <w:szCs w:val="26"/>
          <w:highlight w:val="none"/>
        </w:rPr>
        <w:t xml:space="preserve">Trích xuất dữ liệu từ web (Web Scraping)</w:t>
      </w:r>
      <w:r>
        <w:rPr>
          <w:rFonts w:ascii="IBM Plex Serif" w:hAnsi="IBM Plex Serif" w:cs="IBM Plex Serif"/>
          <w:b/>
          <w:bCs/>
          <w:sz w:val="26"/>
          <w:szCs w:val="26"/>
          <w:highlight w:val="none"/>
        </w:rPr>
      </w:r>
      <w:r/>
      <w:r>
        <w:rPr>
          <w:rFonts w:ascii="IBM Plex Serif" w:hAnsi="IBM Plex Serif" w:cs="IBM Plex Serif"/>
          <w:sz w:val="26"/>
          <w:szCs w:val="26"/>
          <w:highlight w:val="none"/>
        </w:rPr>
        <w:t xml:space="preserve">, sử dụng các tập dữ liệu công khai</w:t>
      </w:r>
      <w:r/>
      <w:r>
        <w:rPr>
          <w:rFonts w:ascii="IBM Plex Serif" w:hAnsi="IBM Plex Serif" w:cs="IBM Plex Serif"/>
          <w:b/>
          <w:bCs/>
          <w:sz w:val="26"/>
          <w:szCs w:val="26"/>
          <w:highlight w:val="none"/>
        </w:rPr>
      </w:r>
      <w:r>
        <w:rPr>
          <w:rFonts w:ascii="IBM Plex Serif" w:hAnsi="IBM Plex Serif" w:cs="IBM Plex Serif"/>
          <w:sz w:val="26"/>
          <w:szCs w:val="26"/>
          <w:highlight w:val="none"/>
        </w:rPr>
        <w:t xml:space="preserve">, hoặc các kỹ thuật tăng cường dữ liệu (Data Augmentation) như thay thế từ đồng nghĩa hoặc dịch ngược (back-translation)</w:t>
      </w:r>
      <w:r/>
      <w:r>
        <w:rPr>
          <w:rFonts w:ascii="IBM Plex Serif" w:hAnsi="IBM Plex Serif" w:cs="IBM Plex Serif"/>
          <w:b/>
          <w:bCs/>
          <w:sz w:val="26"/>
          <w:szCs w:val="26"/>
          <w:highlight w:val="none"/>
        </w:rPr>
      </w:r>
      <w:r>
        <w:rPr>
          <w:rFonts w:ascii="IBM Plex Serif" w:hAnsi="IBM Plex Serif" w:cs="IBM Plex Serif"/>
          <w:sz w:val="26"/>
          <w:szCs w:val="26"/>
          <w:highlight w:val="none"/>
        </w:rPr>
        <w:t xml:space="preserve">.</w:t>
      </w:r>
      <w:r>
        <w:rPr>
          <w:rFonts w:ascii="IBM Plex Serif" w:hAnsi="IBM Plex Serif" w:cs="IBM Plex Serif"/>
          <w:sz w:val="26"/>
          <w:szCs w:val="26"/>
          <w:highlight w:val="none"/>
        </w:rPr>
      </w:r>
      <w:r>
        <w:rPr>
          <w:rFonts w:ascii="IBM Plex Serif" w:hAnsi="IBM Plex Serif" w:cs="IBM Plex Serif"/>
          <w:sz w:val="26"/>
          <w:szCs w:val="26"/>
          <w:highlight w:val="none"/>
        </w:rPr>
      </w:r>
      <w:r>
        <w:rPr>
          <w:rFonts w:ascii="IBM Plex Serif" w:hAnsi="IBM Plex Serif" w:cs="IBM Plex Serif"/>
          <w:sz w:val="26"/>
          <w:szCs w:val="26"/>
          <w:highlight w:val="none"/>
        </w:rPr>
      </w:r>
      <w:r>
        <w:rPr>
          <w:rFonts w:ascii="IBM Plex Serif" w:hAnsi="IBM Plex Serif" w:cs="IBM Plex Serif"/>
          <w:sz w:val="26"/>
          <w:szCs w:val="26"/>
          <w:highlight w:val="none"/>
        </w:rPr>
      </w:r>
      <w:r>
        <w:rPr>
          <w:rFonts w:ascii="IBM Plex Serif" w:hAnsi="IBM Plex Serif" w:cs="IBM Plex Serif"/>
          <w:sz w:val="26"/>
          <w:szCs w:val="26"/>
          <w:highlight w:val="none"/>
        </w:rPr>
      </w:r>
    </w:p>
    <w:p w14:paraId="73BF8FF4">
      <w:pPr>
        <w:pBdr/>
        <w:spacing/>
        <w:ind w:firstLine="720" w:left="0"/>
        <w:jc w:val="left"/>
        <w:rPr>
          <w:rFonts w:ascii="IBM Plex Serif" w:hAnsi="IBM Plex Serif" w:cs="IBM Plex Serif"/>
          <w:sz w:val="26"/>
          <w:szCs w:val="26"/>
          <w:highlight w:val="none"/>
        </w:rPr>
      </w:pPr>
      <w:r>
        <w:rPr>
          <w:rFonts w:ascii="IBM Plex Serif" w:hAnsi="IBM Plex Serif" w:cs="IBM Plex Serif"/>
          <w:sz w:val="26"/>
          <w:szCs w:val="26"/>
          <w:highlight w:val="none"/>
        </w:rPr>
      </w:r>
      <w:r>
        <w:rPr>
          <w:rFonts w:ascii="IBM Plex Serif" w:hAnsi="IBM Plex Serif" w:cs="IBM Plex Serif"/>
          <w:b/>
          <w:bCs/>
          <w:sz w:val="26"/>
          <w:szCs w:val="26"/>
          <w:highlight w:val="none"/>
        </w:rPr>
        <w:t xml:space="preserve">Thư viện:</w:t>
      </w:r>
      <w:r>
        <w:rPr>
          <w:rFonts w:ascii="IBM Plex Serif" w:hAnsi="IBM Plex Serif" w:cs="IBM Plex Serif"/>
          <w:sz w:val="26"/>
          <w:szCs w:val="26"/>
          <w:highlight w:val="none"/>
        </w:rPr>
        <w:t xml:space="preserve"> Beautiful Soup hoặc Scrapy (để thu thập dữ liệu web)</w:t>
      </w:r>
      <w:r>
        <w:rPr>
          <w:rFonts w:ascii="IBM Plex Serif" w:hAnsi="IBM Plex Serif" w:cs="IBM Plex Serif"/>
          <w:sz w:val="26"/>
          <w:szCs w:val="26"/>
          <w:highlight w:val="none"/>
        </w:rPr>
      </w:r>
      <w:r/>
      <w:r>
        <w:rPr>
          <w:rFonts w:ascii="IBM Plex Serif" w:hAnsi="IBM Plex Serif" w:cs="IBM Plex Serif"/>
          <w:sz w:val="26"/>
          <w:szCs w:val="26"/>
          <w:highlight w:val="none"/>
        </w:rPr>
        <w:t xml:space="preserve">, Snorkel (để tạo dữ liệu huấn luyện tự động bằng phương pháp giám sát yếu)</w:t>
      </w:r>
      <w:r/>
      <w:r>
        <w:rPr>
          <w:rFonts w:ascii="IBM Plex Serif" w:hAnsi="IBM Plex Serif" w:cs="IBM Plex Serif"/>
          <w:sz w:val="26"/>
          <w:szCs w:val="26"/>
          <w:highlight w:val="none"/>
        </w:rPr>
      </w:r>
      <w:r>
        <w:rPr>
          <w:rFonts w:ascii="IBM Plex Serif" w:hAnsi="IBM Plex Serif" w:cs="IBM Plex Serif"/>
          <w:sz w:val="26"/>
          <w:szCs w:val="26"/>
          <w:highlight w:val="none"/>
        </w:rPr>
        <w:t xml:space="preserve">, và NLPAug (để tăng cường dữ liệu văn bản)</w:t>
      </w:r>
      <w:r>
        <w:rPr>
          <w:rFonts w:ascii="IBM Plex Serif" w:hAnsi="IBM Plex Serif" w:cs="IBM Plex Serif"/>
          <w:sz w:val="26"/>
          <w:szCs w:val="26"/>
          <w:highlight w:val="none"/>
        </w:rPr>
      </w:r>
      <w:r>
        <w:rPr>
          <w:rFonts w:ascii="IBM Plex Serif" w:hAnsi="IBM Plex Serif" w:cs="IBM Plex Serif"/>
          <w:sz w:val="26"/>
          <w:szCs w:val="26"/>
          <w:highlight w:val="none"/>
        </w:rPr>
      </w:r>
      <w:r>
        <w:rPr>
          <w:rFonts w:ascii="IBM Plex Serif" w:hAnsi="IBM Plex Serif" w:cs="IBM Plex Serif"/>
          <w:sz w:val="26"/>
          <w:szCs w:val="26"/>
          <w:highlight w:val="none"/>
        </w:rPr>
        <w:t xml:space="preserve">.</w:t>
      </w:r>
      <w:r>
        <w:rPr>
          <w:rFonts w:ascii="IBM Plex Serif" w:hAnsi="IBM Plex Serif" w:cs="IBM Plex Serif"/>
          <w:sz w:val="26"/>
          <w:szCs w:val="26"/>
          <w:highlight w:val="none"/>
        </w:rPr>
      </w:r>
      <w:r>
        <w:rPr>
          <w:rFonts w:ascii="IBM Plex Serif" w:hAnsi="IBM Plex Serif" w:cs="IBM Plex Serif"/>
          <w:sz w:val="26"/>
          <w:szCs w:val="26"/>
          <w:highlight w:val="none"/>
        </w:rPr>
      </w:r>
    </w:p>
    <w:p w14:paraId="2526FC8D">
      <w:pPr>
        <w:pBdr/>
        <w:spacing/>
        <w:ind w:firstLine="0" w:left="0"/>
        <w:jc w:val="left"/>
        <w:rPr>
          <w:b/>
          <w:bCs/>
        </w:rPr>
      </w:pPr>
      <w:r>
        <w:rPr>
          <w:rFonts w:ascii="IBM Plex Serif" w:hAnsi="IBM Plex Serif" w:cs="IBM Plex Serif"/>
          <w:b/>
          <w:bCs/>
          <w:sz w:val="26"/>
          <w:szCs w:val="26"/>
          <w:highlight w:val="none"/>
        </w:rPr>
        <w:t xml:space="preserve">2. Làm sạch văn bản (Text Cleaning)</w:t>
      </w:r>
      <w:r>
        <w:rPr>
          <w:b/>
          <w:bCs/>
        </w:rPr>
      </w:r>
    </w:p>
    <w:p w14:paraId="0D969891">
      <w:pPr>
        <w:pBdr/>
        <w:spacing/>
        <w:ind w:firstLine="720" w:left="0"/>
        <w:jc w:val="left"/>
        <w:rPr>
          <w:rFonts w:ascii="IBM Plex Serif" w:hAnsi="IBM Plex Serif" w:cs="IBM Plex Serif"/>
          <w:sz w:val="26"/>
          <w:szCs w:val="26"/>
          <w:highlight w:val="none"/>
        </w:rPr>
      </w:pPr>
      <w:r>
        <w:rPr>
          <w:rFonts w:ascii="IBM Plex Serif" w:hAnsi="IBM Plex Serif" w:cs="IBM Plex Serif"/>
          <w:b/>
          <w:bCs/>
          <w:sz w:val="26"/>
          <w:szCs w:val="26"/>
          <w:highlight w:val="none"/>
        </w:rPr>
        <w:t xml:space="preserve">Kỹ thuật: </w:t>
      </w:r>
      <w:r>
        <w:rPr>
          <w:rFonts w:ascii="IBM Plex Serif" w:hAnsi="IBM Plex Serif" w:cs="IBM Plex Serif"/>
          <w:sz w:val="26"/>
          <w:szCs w:val="26"/>
          <w:highlight w:val="none"/>
        </w:rPr>
        <w:t xml:space="preserve">Loại bỏ thẻ HTML/văn bản rác</w:t>
      </w:r>
      <w:r/>
      <w:r>
        <w:rPr>
          <w:rFonts w:ascii="IBM Plex Serif" w:hAnsi="IBM Plex Serif" w:cs="IBM Plex Serif"/>
          <w:sz w:val="26"/>
          <w:szCs w:val="26"/>
          <w:highlight w:val="none"/>
        </w:rPr>
        <w:t xml:space="preserve">, chuẩn hóa Unicode</w:t>
      </w:r>
      <w:r/>
      <w:r>
        <w:rPr>
          <w:rFonts w:ascii="IBM Plex Serif" w:hAnsi="IBM Plex Serif" w:cs="IBM Plex Serif"/>
          <w:sz w:val="26"/>
          <w:szCs w:val="26"/>
          <w:highlight w:val="none"/>
        </w:rPr>
      </w:r>
      <w:r>
        <w:rPr>
          <w:rFonts w:ascii="IBM Plex Serif" w:hAnsi="IBM Plex Serif" w:cs="IBM Plex Serif"/>
          <w:sz w:val="26"/>
          <w:szCs w:val="26"/>
          <w:highlight w:val="none"/>
        </w:rPr>
        <w:t xml:space="preserve"> và sửa lỗi chính tả (Spelling correction)</w:t>
      </w:r>
      <w:r>
        <w:rPr>
          <w:rFonts w:ascii="IBM Plex Serif" w:hAnsi="IBM Plex Serif" w:cs="IBM Plex Serif"/>
          <w:sz w:val="26"/>
          <w:szCs w:val="26"/>
          <w:highlight w:val="none"/>
        </w:rPr>
        <w:t xml:space="preserve">.</w:t>
      </w:r>
      <w:r>
        <w:rPr>
          <w:rFonts w:ascii="IBM Plex Serif" w:hAnsi="IBM Plex Serif" w:cs="IBM Plex Serif"/>
          <w:sz w:val="26"/>
          <w:szCs w:val="26"/>
          <w:highlight w:val="none"/>
        </w:rPr>
      </w:r>
    </w:p>
    <w:p w14:paraId="1F6278A4">
      <w:pPr>
        <w:pBdr/>
        <w:spacing/>
        <w:ind w:firstLine="720" w:left="0"/>
        <w:jc w:val="left"/>
        <w:rPr>
          <w:rFonts w:ascii="IBM Plex Serif" w:hAnsi="IBM Plex Serif" w:cs="IBM Plex Serif"/>
          <w:sz w:val="26"/>
          <w:szCs w:val="26"/>
          <w:highlight w:val="none"/>
        </w:rPr>
      </w:pPr>
      <w:r>
        <w:rPr>
          <w:rFonts w:ascii="IBM Plex Serif" w:hAnsi="IBM Plex Serif" w:cs="IBM Plex Serif"/>
          <w:sz w:val="26"/>
          <w:szCs w:val="26"/>
          <w:highlight w:val="none"/>
        </w:rPr>
      </w:r>
      <w:r>
        <w:rPr>
          <w:rFonts w:ascii="IBM Plex Serif" w:hAnsi="IBM Plex Serif" w:cs="IBM Plex Serif"/>
          <w:b/>
          <w:bCs/>
          <w:sz w:val="26"/>
          <w:szCs w:val="26"/>
          <w:highlight w:val="none"/>
        </w:rPr>
        <w:t xml:space="preserve">Thư viện:</w:t>
      </w:r>
      <w:r>
        <w:rPr>
          <w:rFonts w:ascii="IBM Plex Serif" w:hAnsi="IBM Plex Serif" w:cs="IBM Plex Serif"/>
          <w:sz w:val="26"/>
          <w:szCs w:val="26"/>
          <w:highlight w:val="none"/>
        </w:rPr>
        <w:t xml:space="preserve"> Beautiful Soup (để gỡ bỏ các thẻ đánh dấu)</w:t>
      </w:r>
      <w:r>
        <w:rPr>
          <w:rFonts w:ascii="IBM Plex Serif" w:hAnsi="IBM Plex Serif" w:cs="IBM Plex Serif"/>
          <w:sz w:val="26"/>
          <w:szCs w:val="26"/>
          <w:highlight w:val="none"/>
        </w:rPr>
        <w:t xml:space="preserve">, regex (thư viện Python nâng cao để xử lý các mẫu văn bản phức tạp)</w:t>
      </w:r>
      <w:r>
        <w:rPr>
          <w:rFonts w:ascii="IBM Plex Serif" w:hAnsi="IBM Plex Serif" w:cs="IBM Plex Serif"/>
          <w:sz w:val="26"/>
          <w:szCs w:val="26"/>
          <w:highlight w:val="none"/>
        </w:rPr>
        <w:t xml:space="preserve">, và pyenchant hoặc TextBlob (hỗ trợ kiểm tra và sửa lỗi chính tả)</w:t>
      </w:r>
      <w:r>
        <w:rPr>
          <w:rFonts w:ascii="IBM Plex Serif" w:hAnsi="IBM Plex Serif" w:cs="IBM Plex Serif"/>
          <w:sz w:val="26"/>
          <w:szCs w:val="26"/>
          <w:highlight w:val="none"/>
        </w:rPr>
        <w:t xml:space="preserve">.</w:t>
      </w:r>
      <w:r>
        <w:rPr>
          <w:rFonts w:ascii="IBM Plex Serif" w:hAnsi="IBM Plex Serif" w:cs="IBM Plex Serif"/>
          <w:sz w:val="26"/>
          <w:szCs w:val="26"/>
          <w:highlight w:val="none"/>
        </w:rPr>
      </w:r>
      <w:r/>
      <w:r>
        <w:rPr>
          <w:rFonts w:ascii="IBM Plex Serif" w:hAnsi="IBM Plex Serif" w:cs="IBM Plex Serif"/>
          <w:sz w:val="26"/>
          <w:szCs w:val="26"/>
          <w:highlight w:val="none"/>
        </w:rPr>
      </w:r>
      <w:r>
        <w:rPr>
          <w:rFonts w:ascii="IBM Plex Serif" w:hAnsi="IBM Plex Serif" w:cs="IBM Plex Serif"/>
          <w:sz w:val="26"/>
          <w:szCs w:val="26"/>
          <w:highlight w:val="none"/>
        </w:rPr>
      </w:r>
      <w:r>
        <w:rPr>
          <w:rFonts w:ascii="IBM Plex Serif" w:hAnsi="IBM Plex Serif" w:cs="IBM Plex Serif"/>
          <w:sz w:val="26"/>
          <w:szCs w:val="26"/>
          <w:highlight w:val="none"/>
        </w:rPr>
      </w:r>
      <w:r>
        <w:rPr>
          <w:rFonts w:ascii="IBM Plex Serif" w:hAnsi="IBM Plex Serif" w:cs="IBM Plex Serif"/>
          <w:sz w:val="26"/>
          <w:szCs w:val="26"/>
          <w:highlight w:val="none"/>
        </w:rPr>
      </w:r>
    </w:p>
    <w:p w14:paraId="6BE0E470">
      <w:pPr>
        <w:pBdr/>
        <w:spacing/>
        <w:ind w:firstLine="0" w:left="0"/>
        <w:jc w:val="left"/>
        <w:rPr>
          <w:b/>
          <w:bCs/>
        </w:rPr>
      </w:pPr>
      <w:r>
        <w:rPr>
          <w:rFonts w:ascii="IBM Plex Serif" w:hAnsi="IBM Plex Serif" w:cs="IBM Plex Serif"/>
          <w:b/>
          <w:bCs/>
          <w:sz w:val="26"/>
          <w:szCs w:val="26"/>
          <w:highlight w:val="none"/>
        </w:rPr>
        <w:t xml:space="preserve">3. Tiền xử lý (Pre-processing)</w:t>
      </w:r>
      <w:r>
        <w:rPr>
          <w:b/>
          <w:bCs/>
        </w:rPr>
      </w:r>
    </w:p>
    <w:p w14:paraId="7D7AF049">
      <w:pPr>
        <w:pBdr/>
        <w:spacing/>
        <w:ind w:firstLine="720" w:left="0"/>
        <w:jc w:val="left"/>
        <w:rPr>
          <w:rFonts w:ascii="IBM Plex Serif" w:hAnsi="IBM Plex Serif" w:cs="IBM Plex Serif"/>
          <w:sz w:val="26"/>
          <w:szCs w:val="26"/>
          <w:highlight w:val="none"/>
        </w:rPr>
      </w:pPr>
      <w:r>
        <w:rPr>
          <w:rFonts w:ascii="IBM Plex Serif" w:hAnsi="IBM Plex Serif" w:cs="IBM Plex Serif"/>
          <w:b/>
          <w:bCs/>
          <w:sz w:val="26"/>
          <w:szCs w:val="26"/>
          <w:highlight w:val="none"/>
        </w:rPr>
        <w:t xml:space="preserve">Kỹ thuật:</w:t>
      </w:r>
      <w:r>
        <w:rPr>
          <w:rFonts w:ascii="IBM Plex Serif" w:hAnsi="IBM Plex Serif" w:cs="IBM Plex Serif"/>
          <w:sz w:val="26"/>
          <w:szCs w:val="26"/>
          <w:highlight w:val="none"/>
        </w:rPr>
        <w:t xml:space="preserve"> Tách từ (Tokenization)</w:t>
      </w:r>
      <w:r/>
      <w:r>
        <w:rPr>
          <w:rFonts w:ascii="IBM Plex Serif" w:hAnsi="IBM Plex Serif" w:cs="IBM Plex Serif"/>
          <w:sz w:val="26"/>
          <w:szCs w:val="26"/>
          <w:highlight w:val="none"/>
        </w:rPr>
        <w:t xml:space="preserve">, loại bỏ từ dừng (Stop words removal)</w:t>
      </w:r>
      <w:r/>
      <w:r>
        <w:rPr>
          <w:rFonts w:ascii="IBM Plex Serif" w:hAnsi="IBM Plex Serif" w:cs="IBM Plex Serif"/>
          <w:sz w:val="26"/>
          <w:szCs w:val="26"/>
          <w:highlight w:val="none"/>
        </w:rPr>
        <w:t xml:space="preserve"> và gán nhãn từ loại (POS Tagging)</w:t>
      </w:r>
      <w:r>
        <w:rPr>
          <w:rFonts w:ascii="IBM Plex Serif" w:hAnsi="IBM Plex Serif" w:cs="IBM Plex Serif"/>
          <w:sz w:val="26"/>
          <w:szCs w:val="26"/>
          <w:highlight w:val="none"/>
        </w:rPr>
        <w:t xml:space="preserve">.</w:t>
      </w:r>
      <w:r>
        <w:rPr>
          <w:rFonts w:ascii="IBM Plex Serif" w:hAnsi="IBM Plex Serif" w:cs="IBM Plex Serif"/>
          <w:sz w:val="26"/>
          <w:szCs w:val="26"/>
          <w:highlight w:val="none"/>
        </w:rPr>
      </w:r>
    </w:p>
    <w:p w14:paraId="450C3186">
      <w:pPr>
        <w:pBdr/>
        <w:spacing/>
        <w:ind w:firstLine="720" w:left="0"/>
        <w:jc w:val="left"/>
        <w:rPr>
          <w:rFonts w:ascii="IBM Plex Serif" w:hAnsi="IBM Plex Serif" w:cs="IBM Plex Serif"/>
          <w:sz w:val="26"/>
          <w:szCs w:val="26"/>
          <w:highlight w:val="none"/>
          <w:lang w:val="en-US"/>
        </w:rPr>
      </w:pPr>
      <w:r>
        <w:rPr>
          <w:rFonts w:ascii="IBM Plex Serif" w:hAnsi="IBM Plex Serif" w:cs="IBM Plex Serif"/>
          <w:sz w:val="26"/>
          <w:szCs w:val="26"/>
          <w:highlight w:val="none"/>
        </w:rPr>
      </w:r>
      <w:r>
        <w:rPr>
          <w:rFonts w:ascii="IBM Plex Serif" w:hAnsi="IBM Plex Serif" w:cs="IBM Plex Serif"/>
          <w:b/>
          <w:bCs/>
          <w:sz w:val="26"/>
          <w:szCs w:val="26"/>
          <w:highlight w:val="none"/>
        </w:rPr>
        <w:t xml:space="preserve">Thư viện:</w:t>
      </w:r>
      <w:r>
        <w:rPr>
          <w:rFonts w:ascii="IBM Plex Serif" w:hAnsi="IBM Plex Serif" w:cs="IBM Plex Serif"/>
          <w:sz w:val="26"/>
          <w:szCs w:val="26"/>
          <w:highlight w:val="none"/>
        </w:rPr>
        <w:t xml:space="preserve"> NLTK (thư viện nền tảng cho các bước tách câu, tách từ cơ bản)</w:t>
      </w:r>
      <w:r>
        <w:rPr>
          <w:rFonts w:ascii="IBM Plex Serif" w:hAnsi="IBM Plex Serif" w:cs="IBM Plex Serif"/>
          <w:sz w:val="26"/>
          <w:szCs w:val="26"/>
          <w:highlight w:val="none"/>
        </w:rPr>
      </w:r>
      <w:r>
        <w:rPr>
          <w:rFonts w:ascii="IBM Plex Serif" w:hAnsi="IBM Plex Serif" w:cs="IBM Plex Serif"/>
          <w:sz w:val="26"/>
          <w:szCs w:val="26"/>
          <w:highlight w:val="none"/>
        </w:rPr>
        <w:t xml:space="preserve">, spaCy (thư viện NLP công nghiệp mạnh mẽ để xử lý lemmatization</w:t>
      </w:r>
      <w:r>
        <w:rPr>
          <w:rFonts w:ascii="IBM Plex Serif" w:hAnsi="IBM Plex Serif" w:cs="IBM Plex Serif"/>
          <w:sz w:val="26"/>
          <w:szCs w:val="26"/>
          <w:highlight w:val="none"/>
          <w:lang w:val="en-US"/>
        </w:rPr>
        <w:t xml:space="preserve">,</w:t>
      </w:r>
      <w:r>
        <w:rPr>
          <w:rFonts w:ascii="IBM Plex Serif" w:hAnsi="IBM Plex Serif" w:cs="IBM Plex Serif"/>
          <w:sz w:val="26"/>
          <w:szCs w:val="26"/>
          <w:highlight w:val="none"/>
        </w:rPr>
        <w:t xml:space="preserve"> POS tagging đồng thời)</w:t>
      </w:r>
      <w:r>
        <w:rPr>
          <w:rFonts w:ascii="IBM Plex Serif" w:hAnsi="IBM Plex Serif" w:cs="IBM Plex Serif"/>
          <w:sz w:val="26"/>
          <w:szCs w:val="26"/>
          <w:highlight w:val="none"/>
        </w:rPr>
        <w:t xml:space="preserve"> và textacy (xây dựng trên spaCy để thực hiện các nhiệm vụ như trích xuất cụm từ)</w:t>
      </w:r>
      <w:r>
        <w:rPr>
          <w:rFonts w:ascii="IBM Plex Serif" w:hAnsi="IBM Plex Serif" w:cs="IBM Plex Serif"/>
          <w:sz w:val="26"/>
          <w:szCs w:val="26"/>
          <w:highlight w:val="none"/>
          <w:lang w:val="en-US"/>
        </w:rPr>
        <w:t xml:space="preserve">.</w:t>
      </w:r>
      <w:r>
        <w:rPr>
          <w:rFonts w:ascii="IBM Plex Serif" w:hAnsi="IBM Plex Serif" w:cs="IBM Plex Serif"/>
          <w:sz w:val="26"/>
          <w:szCs w:val="26"/>
          <w:highlight w:val="none"/>
        </w:rPr>
      </w:r>
      <w:r>
        <w:rPr>
          <w:rFonts w:ascii="IBM Plex Serif" w:hAnsi="IBM Plex Serif" w:cs="IBM Plex Serif"/>
          <w:sz w:val="26"/>
          <w:szCs w:val="26"/>
          <w:highlight w:val="none"/>
          <w:lang w:val="en-US"/>
        </w:rPr>
      </w:r>
      <w:r>
        <w:rPr>
          <w:rFonts w:ascii="IBM Plex Serif" w:hAnsi="IBM Plex Serif" w:cs="IBM Plex Serif"/>
          <w:sz w:val="26"/>
          <w:szCs w:val="26"/>
          <w:highlight w:val="none"/>
          <w:lang w:val="en-US"/>
        </w:rPr>
      </w:r>
      <w:r>
        <w:rPr>
          <w:rFonts w:ascii="IBM Plex Serif" w:hAnsi="IBM Plex Serif" w:cs="IBM Plex Serif"/>
          <w:sz w:val="26"/>
          <w:szCs w:val="26"/>
          <w:highlight w:val="none"/>
          <w:lang w:val="en-US"/>
        </w:rPr>
      </w:r>
      <w:r>
        <w:rPr>
          <w:rFonts w:ascii="IBM Plex Serif" w:hAnsi="IBM Plex Serif" w:cs="IBM Plex Serif"/>
          <w:sz w:val="26"/>
          <w:szCs w:val="26"/>
          <w:highlight w:val="none"/>
          <w:lang w:val="en-US"/>
        </w:rPr>
      </w:r>
    </w:p>
    <w:p w14:paraId="21E718B5">
      <w:pPr>
        <w:pBdr/>
        <w:spacing/>
        <w:ind w:firstLine="0" w:left="0"/>
        <w:jc w:val="left"/>
        <w:rPr>
          <w:b/>
          <w:bCs/>
        </w:rPr>
      </w:pPr>
      <w:r>
        <w:rPr>
          <w:rFonts w:ascii="IBM Plex Serif" w:hAnsi="IBM Plex Serif" w:cs="IBM Plex Serif"/>
          <w:b/>
          <w:bCs/>
          <w:sz w:val="26"/>
          <w:szCs w:val="26"/>
          <w:highlight w:val="none"/>
        </w:rPr>
        <w:t xml:space="preserve">4. Kỹ thuật đặc trưng (Feature Engineering)</w:t>
      </w:r>
      <w:r>
        <w:rPr>
          <w:b/>
          <w:bCs/>
        </w:rPr>
      </w:r>
    </w:p>
    <w:p w14:paraId="756837A7">
      <w:pPr>
        <w:pBdr/>
        <w:spacing/>
        <w:ind w:firstLine="720" w:left="0"/>
        <w:jc w:val="left"/>
        <w:rPr>
          <w:rFonts w:ascii="IBM Plex Serif" w:hAnsi="IBM Plex Serif" w:cs="IBM Plex Serif"/>
          <w:sz w:val="26"/>
          <w:szCs w:val="26"/>
          <w:highlight w:val="none"/>
          <w:lang w:val="en-US"/>
        </w:rPr>
      </w:pPr>
      <w:r>
        <w:rPr>
          <w:rFonts w:ascii="IBM Plex Serif" w:hAnsi="IBM Plex Serif" w:cs="IBM Plex Serif"/>
          <w:b/>
          <w:bCs/>
          <w:sz w:val="26"/>
          <w:szCs w:val="26"/>
          <w:highlight w:val="none"/>
        </w:rPr>
        <w:t xml:space="preserve">Kỹ thuật:</w:t>
      </w:r>
      <w:r>
        <w:rPr>
          <w:rFonts w:ascii="IBM Plex Serif" w:hAnsi="IBM Plex Serif" w:cs="IBM Plex Serif"/>
          <w:sz w:val="26"/>
          <w:szCs w:val="26"/>
          <w:highlight w:val="none"/>
        </w:rPr>
        <w:t xml:space="preserve"> Bag-of-Words (BoW)</w:t>
      </w:r>
      <w:r/>
      <w:r>
        <w:rPr>
          <w:rFonts w:ascii="IBM Plex Serif" w:hAnsi="IBM Plex Serif" w:cs="IBM Plex Serif"/>
          <w:sz w:val="26"/>
          <w:szCs w:val="26"/>
          <w:highlight w:val="none"/>
        </w:rPr>
        <w:t xml:space="preserve">, TF-IDF (Term Frequency–Inverse Document Frequency)</w:t>
      </w:r>
      <w:r/>
      <w:r>
        <w:rPr>
          <w:rFonts w:ascii="IBM Plex Serif" w:hAnsi="IBM Plex Serif" w:cs="IBM Plex Serif"/>
          <w:sz w:val="26"/>
          <w:szCs w:val="26"/>
          <w:highlight w:val="none"/>
        </w:rPr>
      </w:r>
      <w:r>
        <w:rPr>
          <w:rFonts w:ascii="IBM Plex Serif" w:hAnsi="IBM Plex Serif" w:cs="IBM Plex Serif"/>
          <w:sz w:val="26"/>
          <w:szCs w:val="26"/>
          <w:highlight w:val="none"/>
        </w:rPr>
        <w:t xml:space="preserve">, và Nhúng từ/câu (Word/Sentence Embeddings)</w:t>
      </w:r>
      <w:r>
        <w:rPr>
          <w:rFonts w:ascii="IBM Plex Serif" w:hAnsi="IBM Plex Serif" w:cs="IBM Plex Serif"/>
          <w:sz w:val="26"/>
          <w:szCs w:val="26"/>
          <w:highlight w:val="none"/>
          <w:lang w:val="en-US"/>
        </w:rPr>
        <w:t xml:space="preserve">.</w:t>
      </w:r>
      <w:r>
        <w:rPr>
          <w:rFonts w:ascii="IBM Plex Serif" w:hAnsi="IBM Plex Serif" w:cs="IBM Plex Serif"/>
          <w:sz w:val="26"/>
          <w:szCs w:val="26"/>
          <w:highlight w:val="none"/>
        </w:rPr>
      </w:r>
    </w:p>
    <w:p w14:paraId="5177E23C">
      <w:pPr>
        <w:pBdr/>
        <w:spacing/>
        <w:ind w:firstLine="720" w:left="0"/>
        <w:jc w:val="left"/>
        <w:rPr>
          <w:rFonts w:ascii="IBM Plex Serif" w:hAnsi="IBM Plex Serif" w:cs="IBM Plex Serif"/>
          <w:sz w:val="26"/>
          <w:szCs w:val="26"/>
          <w:highlight w:val="none"/>
        </w:rPr>
      </w:pPr>
      <w:r>
        <w:rPr>
          <w:rFonts w:ascii="IBM Plex Serif" w:hAnsi="IBM Plex Serif" w:cs="IBM Plex Serif"/>
          <w:sz w:val="26"/>
          <w:szCs w:val="26"/>
          <w:highlight w:val="none"/>
          <w:lang w:val="en-US"/>
        </w:rPr>
      </w:r>
      <w:r>
        <w:rPr>
          <w:rFonts w:ascii="IBM Plex Serif" w:hAnsi="IBM Plex Serif" w:cs="IBM Plex Serif"/>
          <w:sz w:val="26"/>
          <w:szCs w:val="26"/>
          <w:highlight w:val="none"/>
        </w:rPr>
        <w:t xml:space="preserve">Thư viện: scikit-learn (cung cấp CountVectorizer và TfidfVectorizer)</w:t>
      </w:r>
      <w:r>
        <w:rPr>
          <w:rFonts w:ascii="IBM Plex Serif" w:hAnsi="IBM Plex Serif" w:cs="IBM Plex Serif"/>
          <w:sz w:val="26"/>
          <w:szCs w:val="26"/>
          <w:highlight w:val="none"/>
        </w:rPr>
      </w:r>
      <w:r/>
      <w:r>
        <w:rPr>
          <w:rFonts w:ascii="IBM Plex Serif" w:hAnsi="IBM Plex Serif" w:cs="IBM Plex Serif"/>
          <w:sz w:val="26"/>
          <w:szCs w:val="26"/>
          <w:highlight w:val="none"/>
        </w:rPr>
        <w:t xml:space="preserve">, Gensim (chuyên dùng cho các mô hình nhúng như Word2vec, FastText)</w:t>
      </w:r>
      <w:r/>
      <w:r>
        <w:rPr>
          <w:rFonts w:ascii="IBM Plex Serif" w:hAnsi="IBM Plex Serif" w:cs="IBM Plex Serif"/>
          <w:sz w:val="26"/>
          <w:szCs w:val="26"/>
          <w:highlight w:val="none"/>
        </w:rPr>
        <w:t xml:space="preserve"> và Sentence Transformers (để tạo các vector biểu diễn ngữ nghĩa cho câu)</w:t>
      </w:r>
      <w:r>
        <w:rPr>
          <w:rFonts w:ascii="IBM Plex Serif" w:hAnsi="IBM Plex Serif" w:cs="IBM Plex Serif"/>
          <w:sz w:val="26"/>
          <w:szCs w:val="26"/>
          <w:highlight w:val="none"/>
          <w:lang w:val="en-US"/>
        </w:rPr>
        <w:t xml:space="preserve">.</w:t>
      </w:r>
      <w:r/>
      <w:r>
        <w:rPr>
          <w:rFonts w:ascii="IBM Plex Serif" w:hAnsi="IBM Plex Serif" w:cs="IBM Plex Serif"/>
          <w:sz w:val="26"/>
          <w:szCs w:val="26"/>
          <w:highlight w:val="none"/>
        </w:rPr>
      </w:r>
      <w:r>
        <w:rPr>
          <w:rFonts w:ascii="IBM Plex Serif" w:hAnsi="IBM Plex Serif" w:cs="IBM Plex Serif"/>
          <w:sz w:val="26"/>
          <w:szCs w:val="26"/>
          <w:highlight w:val="none"/>
        </w:rPr>
      </w:r>
      <w:r/>
      <w:r>
        <w:rPr>
          <w:rFonts w:ascii="IBM Plex Serif" w:hAnsi="IBM Plex Serif" w:cs="IBM Plex Serif"/>
          <w:sz w:val="26"/>
          <w:szCs w:val="26"/>
          <w:highlight w:val="none"/>
        </w:rPr>
      </w:r>
    </w:p>
    <w:p w14:paraId="615AEB74">
      <w:pPr>
        <w:pBdr/>
        <w:spacing/>
        <w:ind w:firstLine="0" w:left="0"/>
        <w:jc w:val="left"/>
        <w:rPr>
          <w:rFonts w:ascii="IBM Plex Serif" w:hAnsi="IBM Plex Serif" w:cs="IBM Plex Serif"/>
          <w:b/>
          <w:bCs/>
          <w:sz w:val="26"/>
          <w:szCs w:val="26"/>
          <w:highlight w:val="none"/>
        </w:rPr>
      </w:pPr>
      <w:r>
        <w:rPr>
          <w:rFonts w:ascii="IBM Plex Serif" w:hAnsi="IBM Plex Serif" w:cs="IBM Plex Serif"/>
          <w:b/>
          <w:bCs/>
          <w:sz w:val="26"/>
          <w:szCs w:val="26"/>
          <w:highlight w:val="none"/>
        </w:rPr>
        <w:t xml:space="preserve">5. Mô hình hóa (Modeling)</w:t>
      </w:r>
      <w:r>
        <w:rPr>
          <w:rFonts w:ascii="IBM Plex Serif" w:hAnsi="IBM Plex Serif" w:cs="IBM Plex Serif"/>
          <w:b/>
          <w:bCs/>
          <w:sz w:val="26"/>
          <w:szCs w:val="26"/>
          <w:highlight w:val="none"/>
        </w:rPr>
      </w:r>
    </w:p>
    <w:p w14:paraId="253757FC">
      <w:pPr>
        <w:pBdr/>
        <w:spacing/>
        <w:ind w:firstLine="720" w:left="0"/>
        <w:jc w:val="left"/>
        <w:rPr>
          <w:rFonts w:ascii="IBM Plex Serif" w:hAnsi="IBM Plex Serif" w:cs="IBM Plex Serif"/>
          <w:b/>
          <w:bCs/>
          <w:sz w:val="26"/>
          <w:szCs w:val="26"/>
          <w:highlight w:val="none"/>
        </w:rPr>
      </w:pPr>
      <w:r>
        <w:rPr>
          <w:rFonts w:ascii="IBM Plex Serif" w:hAnsi="IBM Plex Serif" w:cs="IBM Plex Serif"/>
          <w:b/>
          <w:bCs/>
          <w:sz w:val="26"/>
          <w:szCs w:val="26"/>
          <w:highlight w:val="none"/>
        </w:rPr>
      </w:r>
      <w:r>
        <w:rPr>
          <w:rFonts w:ascii="IBM Plex Serif" w:hAnsi="IBM Plex Serif" w:cs="IBM Plex Serif"/>
          <w:b/>
          <w:bCs/>
          <w:sz w:val="26"/>
          <w:szCs w:val="26"/>
          <w:highlight w:val="none"/>
        </w:rPr>
        <w:t xml:space="preserve">Kỹ thuật:</w:t>
      </w:r>
      <w:r>
        <w:rPr>
          <w:rFonts w:ascii="IBM Plex Serif" w:hAnsi="IBM Plex Serif" w:cs="IBM Plex Serif"/>
          <w:sz w:val="26"/>
          <w:szCs w:val="26"/>
          <w:highlight w:val="none"/>
        </w:rPr>
        <w:t xml:space="preserve"> Các thuật toán Học máy truyền thống (như Naive Bayes, SVM, Logistic Regression)</w:t>
      </w:r>
      <w:r>
        <w:rPr>
          <w:rFonts w:ascii="IBM Plex Serif" w:hAnsi="IBM Plex Serif" w:cs="IBM Plex Serif"/>
          <w:sz w:val="26"/>
          <w:szCs w:val="26"/>
          <w:highlight w:val="none"/>
          <w:lang w:val="en-US"/>
        </w:rPr>
        <w:t xml:space="preserve"> </w:t>
      </w:r>
      <w:r>
        <w:rPr>
          <w:rFonts w:ascii="IBM Plex Serif" w:hAnsi="IBM Plex Serif" w:cs="IBM Plex Serif"/>
          <w:b/>
          <w:bCs/>
          <w:sz w:val="26"/>
          <w:szCs w:val="26"/>
          <w:highlight w:val="none"/>
        </w:rPr>
      </w:r>
      <w:r/>
      <w:r>
        <w:rPr>
          <w:rFonts w:ascii="IBM Plex Serif" w:hAnsi="IBM Plex Serif" w:cs="IBM Plex Serif"/>
          <w:sz w:val="26"/>
          <w:szCs w:val="26"/>
          <w:highlight w:val="none"/>
        </w:rPr>
        <w:t xml:space="preserve">và các kiến trúc Học sâu (Deep Learning) (như CNN, LSTM, hoặc Transformers/BERT)</w:t>
      </w:r>
      <w:r>
        <w:rPr>
          <w:rFonts w:ascii="IBM Plex Serif" w:hAnsi="IBM Plex Serif" w:cs="IBM Plex Serif"/>
          <w:sz w:val="26"/>
          <w:szCs w:val="26"/>
          <w:highlight w:val="none"/>
          <w:lang w:val="en-US"/>
        </w:rPr>
        <w:t xml:space="preserve">.</w:t>
      </w:r>
      <w:r/>
      <w:r>
        <w:rPr>
          <w:rFonts w:ascii="IBM Plex Serif" w:hAnsi="IBM Plex Serif" w:cs="IBM Plex Serif"/>
          <w:b/>
          <w:bCs/>
          <w:sz w:val="26"/>
          <w:szCs w:val="26"/>
          <w:highlight w:val="none"/>
        </w:rPr>
      </w:r>
      <w:r>
        <w:rPr>
          <w:rFonts w:ascii="IBM Plex Serif" w:hAnsi="IBM Plex Serif" w:cs="IBM Plex Serif"/>
          <w:sz w:val="26"/>
          <w:szCs w:val="26"/>
          <w:highlight w:val="none"/>
        </w:rPr>
      </w:r>
      <w:r/>
      <w:r>
        <w:rPr>
          <w:rFonts w:ascii="IBM Plex Serif" w:hAnsi="IBM Plex Serif" w:cs="IBM Plex Serif"/>
          <w:b/>
          <w:bCs/>
          <w:sz w:val="26"/>
          <w:szCs w:val="26"/>
          <w:highlight w:val="none"/>
        </w:rPr>
      </w:r>
    </w:p>
    <w:p w14:paraId="5FF76726">
      <w:pPr>
        <w:pBdr/>
        <w:spacing/>
        <w:ind w:firstLine="720" w:left="0"/>
        <w:jc w:val="left"/>
        <w:rPr/>
      </w:pPr>
      <w:r>
        <w:rPr>
          <w:rFonts w:ascii="IBM Plex Serif" w:hAnsi="IBM Plex Serif" w:cs="IBM Plex Serif"/>
          <w:b/>
          <w:bCs/>
          <w:sz w:val="26"/>
          <w:szCs w:val="26"/>
          <w:highlight w:val="none"/>
        </w:rPr>
        <w:t xml:space="preserve">Thư viện:</w:t>
      </w:r>
      <w:r>
        <w:rPr>
          <w:rFonts w:ascii="IBM Plex Serif" w:hAnsi="IBM Plex Serif" w:cs="IBM Plex Serif"/>
          <w:sz w:val="26"/>
          <w:szCs w:val="26"/>
          <w:highlight w:val="none"/>
        </w:rPr>
        <w:t xml:space="preserve"> scikit-learn (cho học máy truyền thống)</w:t>
      </w:r>
      <w:r/>
      <w:r>
        <w:rPr>
          <w:rFonts w:ascii="IBM Plex Serif" w:hAnsi="IBM Plex Serif" w:cs="IBM Plex Serif"/>
          <w:sz w:val="26"/>
          <w:szCs w:val="26"/>
          <w:highlight w:val="none"/>
        </w:rPr>
        <w:t xml:space="preserve">, Transformers (Hugging Face) (thư viện tiêu chuẩn cho các mô hình dựa trên Transformer như BERT, GPT)</w:t>
      </w:r>
      <w:r/>
      <w:r>
        <w:rPr>
          <w:rFonts w:ascii="IBM Plex Serif" w:hAnsi="IBM Plex Serif" w:cs="IBM Plex Serif"/>
          <w:sz w:val="26"/>
          <w:szCs w:val="26"/>
          <w:highlight w:val="none"/>
        </w:rPr>
      </w:r>
      <w:r>
        <w:rPr>
          <w:rFonts w:ascii="IBM Plex Serif" w:hAnsi="IBM Plex Serif" w:cs="IBM Plex Serif"/>
          <w:sz w:val="26"/>
          <w:szCs w:val="26"/>
          <w:highlight w:val="none"/>
        </w:rPr>
        <w:t xml:space="preserve">, và Keras / TensorFlow hoặc PyTorch (để xây dựng các mạng nơ-ron tùy chỉnh)</w:t>
      </w:r>
      <w:r>
        <w:rPr>
          <w:rFonts w:ascii="IBM Plex Serif" w:hAnsi="IBM Plex Serif" w:cs="IBM Plex Serif"/>
          <w:sz w:val="26"/>
          <w:szCs w:val="26"/>
          <w:highlight w:val="none"/>
          <w:lang w:val="en-US"/>
        </w:rPr>
        <w:t xml:space="preserve">.</w:t>
      </w:r>
      <w:r/>
      <w:r>
        <w:rPr>
          <w:rFonts w:ascii="IBM Plex Serif" w:hAnsi="IBM Plex Serif" w:cs="IBM Plex Serif"/>
          <w:sz w:val="26"/>
          <w:szCs w:val="26"/>
          <w:highlight w:val="none"/>
        </w:rPr>
      </w:r>
      <w:r>
        <w:rPr>
          <w:rFonts w:ascii="IBM Plex Serif" w:hAnsi="IBM Plex Serif" w:cs="IBM Plex Serif"/>
          <w:sz w:val="26"/>
          <w:szCs w:val="26"/>
          <w:highlight w:val="none"/>
        </w:rPr>
      </w:r>
      <w:r/>
      <w:r>
        <w:rPr>
          <w:rFonts w:ascii="IBM Plex Serif" w:hAnsi="IBM Plex Serif" w:cs="IBM Plex Serif"/>
          <w:sz w:val="26"/>
          <w:szCs w:val="26"/>
          <w:highlight w:val="none"/>
        </w:rPr>
      </w:r>
    </w:p>
    <w:p w14:paraId="25889D06">
      <w:pPr>
        <w:pBdr/>
        <w:spacing/>
        <w:ind w:firstLine="0" w:left="0"/>
        <w:jc w:val="left"/>
        <w:rPr>
          <w:rFonts w:ascii="IBM Plex Serif" w:hAnsi="IBM Plex Serif" w:cs="IBM Plex Serif"/>
          <w:b/>
          <w:bCs/>
          <w:sz w:val="26"/>
          <w:szCs w:val="26"/>
          <w:highlight w:val="none"/>
        </w:rPr>
      </w:pPr>
      <w:r>
        <w:rPr>
          <w:rFonts w:ascii="IBM Plex Serif" w:hAnsi="IBM Plex Serif" w:cs="IBM Plex Serif"/>
          <w:b/>
          <w:bCs/>
          <w:sz w:val="26"/>
          <w:szCs w:val="26"/>
          <w:highlight w:val="none"/>
        </w:rPr>
        <w:t xml:space="preserve">6. Đánh giá (Evaluation)</w:t>
      </w:r>
      <w:r>
        <w:rPr>
          <w:rFonts w:ascii="IBM Plex Serif" w:hAnsi="IBM Plex Serif" w:cs="IBM Plex Serif"/>
          <w:sz w:val="26"/>
          <w:szCs w:val="26"/>
          <w:highlight w:val="none"/>
        </w:rPr>
      </w:r>
    </w:p>
    <w:p w14:paraId="6835BB38">
      <w:pPr>
        <w:pBdr/>
        <w:spacing/>
        <w:ind w:firstLine="720" w:left="0"/>
        <w:jc w:val="left"/>
        <w:rPr>
          <w:rFonts w:ascii="IBM Plex Serif" w:hAnsi="IBM Plex Serif" w:cs="IBM Plex Serif"/>
          <w:sz w:val="26"/>
          <w:szCs w:val="26"/>
          <w:highlight w:val="none"/>
        </w:rPr>
      </w:pPr>
      <w:r>
        <w:rPr>
          <w:rFonts w:ascii="IBM Plex Serif" w:hAnsi="IBM Plex Serif" w:cs="IBM Plex Serif"/>
          <w:b/>
          <w:bCs/>
          <w:sz w:val="26"/>
          <w:szCs w:val="26"/>
          <w:highlight w:val="none"/>
        </w:rPr>
      </w:r>
      <w:r>
        <w:rPr>
          <w:rFonts w:ascii="IBM Plex Serif" w:hAnsi="IBM Plex Serif" w:cs="IBM Plex Serif"/>
          <w:b/>
          <w:bCs/>
          <w:sz w:val="26"/>
          <w:szCs w:val="26"/>
          <w:highlight w:val="none"/>
        </w:rPr>
        <w:t xml:space="preserve">Kỹ thuật:</w:t>
      </w:r>
      <w:r>
        <w:rPr>
          <w:rFonts w:ascii="IBM Plex Serif" w:hAnsi="IBM Plex Serif" w:cs="IBM Plex Serif"/>
          <w:sz w:val="26"/>
          <w:szCs w:val="26"/>
          <w:highlight w:val="none"/>
        </w:rPr>
        <w:t xml:space="preserve"> Tính toán các chỉ số như Accuracy, Precision, Recall, F1-score</w:t>
      </w:r>
      <w:r>
        <w:rPr>
          <w:rFonts w:ascii="IBM Plex Serif" w:hAnsi="IBM Plex Serif" w:cs="IBM Plex Serif"/>
          <w:sz w:val="26"/>
          <w:szCs w:val="26"/>
          <w:highlight w:val="none"/>
        </w:rPr>
      </w:r>
      <w:r/>
      <w:r>
        <w:rPr>
          <w:rFonts w:ascii="IBM Plex Serif" w:hAnsi="IBM Plex Serif" w:cs="IBM Plex Serif"/>
          <w:sz w:val="26"/>
          <w:szCs w:val="26"/>
          <w:highlight w:val="none"/>
        </w:rPr>
        <w:t xml:space="preserve"> và sử dụng Ma trận nhầm lẫn (Confusion Matrix) để phân tích lỗi</w:t>
      </w:r>
      <w:r/>
      <w:r>
        <w:rPr>
          <w:rFonts w:ascii="IBM Plex Serif" w:hAnsi="IBM Plex Serif" w:cs="IBM Plex Serif"/>
          <w:sz w:val="26"/>
          <w:szCs w:val="26"/>
          <w:highlight w:val="none"/>
        </w:rPr>
      </w:r>
      <w:r>
        <w:rPr>
          <w:rFonts w:ascii="IBM Plex Serif" w:hAnsi="IBM Plex Serif" w:cs="IBM Plex Serif"/>
          <w:sz w:val="26"/>
          <w:szCs w:val="26"/>
          <w:highlight w:val="none"/>
        </w:rPr>
        <w:t xml:space="preserve">.</w:t>
      </w:r>
      <w:r>
        <w:rPr>
          <w:rFonts w:ascii="IBM Plex Serif" w:hAnsi="IBM Plex Serif" w:cs="IBM Plex Serif"/>
          <w:sz w:val="26"/>
          <w:szCs w:val="26"/>
          <w:highlight w:val="none"/>
        </w:rPr>
      </w:r>
    </w:p>
    <w:p w14:paraId="2E2FBFC6">
      <w:pPr>
        <w:pBdr/>
        <w:spacing/>
        <w:ind w:firstLine="720" w:left="0"/>
        <w:jc w:val="left"/>
        <w:rPr>
          <w:rFonts w:ascii="IBM Plex Serif" w:hAnsi="IBM Plex Serif" w:cs="IBM Plex Serif"/>
          <w:sz w:val="26"/>
          <w:szCs w:val="26"/>
          <w:highlight w:val="none"/>
        </w:rPr>
      </w:pPr>
      <w:r>
        <w:rPr>
          <w:rFonts w:ascii="IBM Plex Serif" w:hAnsi="IBM Plex Serif" w:cs="IBM Plex Serif"/>
          <w:sz w:val="26"/>
          <w:szCs w:val="26"/>
          <w:highlight w:val="none"/>
        </w:rPr>
      </w:r>
      <w:r>
        <w:rPr>
          <w:rFonts w:ascii="IBM Plex Serif" w:hAnsi="IBM Plex Serif" w:cs="IBM Plex Serif"/>
          <w:b/>
          <w:bCs/>
          <w:sz w:val="26"/>
          <w:szCs w:val="26"/>
          <w:highlight w:val="none"/>
        </w:rPr>
        <w:t xml:space="preserve">Thư viện:</w:t>
      </w:r>
      <w:r>
        <w:rPr>
          <w:rFonts w:ascii="IBM Plex Serif" w:hAnsi="IBM Plex Serif" w:cs="IBM Plex Serif"/>
          <w:sz w:val="26"/>
          <w:szCs w:val="26"/>
          <w:highlight w:val="none"/>
        </w:rPr>
        <w:t xml:space="preserve"> scikit-learn (module metrics cung cấp hầu hết các chỉ số đánh giá)</w:t>
      </w:r>
      <w:r>
        <w:rPr>
          <w:rFonts w:ascii="IBM Plex Serif" w:hAnsi="IBM Plex Serif" w:cs="IBM Plex Serif"/>
          <w:sz w:val="26"/>
          <w:szCs w:val="26"/>
          <w:highlight w:val="none"/>
          <w:lang w:val="en-US"/>
        </w:rPr>
        <w:t xml:space="preserve"> </w:t>
      </w:r>
      <w:r>
        <w:rPr>
          <w:rFonts w:ascii="IBM Plex Serif" w:hAnsi="IBM Plex Serif" w:cs="IBM Plex Serif"/>
          <w:sz w:val="26"/>
          <w:szCs w:val="26"/>
          <w:highlight w:val="none"/>
          <w:lang w:val="en-US"/>
        </w:rPr>
        <w:t xml:space="preserve">và </w:t>
      </w:r>
      <w:r>
        <w:rPr>
          <w:rFonts w:ascii="IBM Plex Serif" w:hAnsi="IBM Plex Serif" w:cs="IBM Plex Serif"/>
          <w:sz w:val="26"/>
          <w:szCs w:val="26"/>
          <w:highlight w:val="none"/>
        </w:rPr>
      </w:r>
      <w:r/>
      <w:r>
        <w:rPr>
          <w:rFonts w:ascii="IBM Plex Serif" w:hAnsi="IBM Plex Serif" w:cs="IBM Plex Serif"/>
          <w:sz w:val="26"/>
          <w:szCs w:val="26"/>
          <w:highlight w:val="none"/>
        </w:rPr>
        <w:t xml:space="preserve"> Evaluate (Hugging Face) (thư viện chuyên biệt để đánh giá các mô hình học máy hiện đại)</w:t>
      </w:r>
      <w:r/>
      <w:r>
        <w:rPr>
          <w:rFonts w:ascii="IBM Plex Serif" w:hAnsi="IBM Plex Serif" w:cs="IBM Plex Serif"/>
          <w:sz w:val="26"/>
          <w:szCs w:val="26"/>
          <w:highlight w:val="none"/>
        </w:rPr>
      </w:r>
      <w:r>
        <w:rPr>
          <w:rFonts w:ascii="IBM Plex Serif" w:hAnsi="IBM Plex Serif" w:cs="IBM Plex Serif"/>
          <w:sz w:val="26"/>
          <w:szCs w:val="26"/>
          <w:highlight w:val="none"/>
        </w:rPr>
        <w:t xml:space="preserve">.</w:t>
      </w:r>
      <w:r/>
      <w:r>
        <w:rPr>
          <w:rFonts w:ascii="IBM Plex Serif" w:hAnsi="IBM Plex Serif" w:cs="IBM Plex Serif"/>
          <w:sz w:val="26"/>
          <w:szCs w:val="26"/>
          <w:highlight w:val="none"/>
        </w:rPr>
      </w:r>
    </w:p>
    <w:p w14:paraId="6697843C">
      <w:pPr>
        <w:pBdr/>
        <w:spacing/>
        <w:ind w:firstLine="0" w:left="0"/>
        <w:jc w:val="left"/>
        <w:rPr>
          <w:rFonts w:ascii="IBM Plex Serif" w:hAnsi="IBM Plex Serif" w:cs="IBM Plex Serif"/>
          <w:b/>
          <w:bCs/>
          <w:sz w:val="26"/>
          <w:szCs w:val="26"/>
          <w:highlight w:val="none"/>
        </w:rPr>
      </w:pPr>
      <w:r>
        <w:rPr>
          <w:rFonts w:ascii="IBM Plex Serif" w:hAnsi="IBM Plex Serif" w:cs="IBM Plex Serif"/>
          <w:b/>
          <w:bCs/>
          <w:sz w:val="26"/>
          <w:szCs w:val="26"/>
          <w:highlight w:val="none"/>
        </w:rPr>
        <w:t xml:space="preserve">7. Triển khai (Deployment)</w:t>
      </w:r>
      <w:r>
        <w:rPr>
          <w:rFonts w:ascii="IBM Plex Serif" w:hAnsi="IBM Plex Serif" w:cs="IBM Plex Serif"/>
          <w:sz w:val="26"/>
          <w:szCs w:val="26"/>
          <w:highlight w:val="none"/>
        </w:rPr>
      </w:r>
    </w:p>
    <w:p w14:paraId="7716A762">
      <w:pPr>
        <w:pBdr/>
        <w:spacing/>
        <w:ind w:firstLine="720" w:left="0"/>
        <w:jc w:val="left"/>
        <w:rPr>
          <w:rFonts w:ascii="IBM Plex Serif" w:hAnsi="IBM Plex Serif" w:cs="IBM Plex Serif"/>
          <w:sz w:val="26"/>
          <w:szCs w:val="26"/>
          <w:highlight w:val="none"/>
        </w:rPr>
      </w:pPr>
      <w:r>
        <w:rPr>
          <w:rFonts w:ascii="IBM Plex Serif" w:hAnsi="IBM Plex Serif" w:cs="IBM Plex Serif"/>
          <w:b/>
          <w:bCs/>
          <w:sz w:val="26"/>
          <w:szCs w:val="26"/>
          <w:highlight w:val="none"/>
        </w:rPr>
      </w:r>
      <w:r>
        <w:rPr>
          <w:rFonts w:ascii="IBM Plex Serif" w:hAnsi="IBM Plex Serif" w:cs="IBM Plex Serif"/>
          <w:b/>
          <w:bCs/>
          <w:sz w:val="26"/>
          <w:szCs w:val="26"/>
          <w:highlight w:val="none"/>
        </w:rPr>
        <w:t xml:space="preserve">Kỹ thuật:</w:t>
      </w:r>
      <w:r>
        <w:rPr>
          <w:rFonts w:ascii="IBM Plex Serif" w:hAnsi="IBM Plex Serif" w:cs="IBM Plex Serif"/>
          <w:sz w:val="26"/>
          <w:szCs w:val="26"/>
          <w:highlight w:val="none"/>
        </w:rPr>
        <w:t xml:space="preserve"> Đóng gói mô hình (Model packaging)</w:t>
      </w:r>
      <w:r>
        <w:rPr>
          <w:rFonts w:ascii="IBM Plex Serif" w:hAnsi="IBM Plex Serif" w:cs="IBM Plex Serif"/>
          <w:sz w:val="26"/>
          <w:szCs w:val="26"/>
          <w:highlight w:val="none"/>
        </w:rPr>
      </w:r>
      <w:r/>
      <w:r>
        <w:rPr>
          <w:rFonts w:ascii="IBM Plex Serif" w:hAnsi="IBM Plex Serif" w:cs="IBM Plex Serif"/>
          <w:sz w:val="26"/>
          <w:szCs w:val="26"/>
          <w:highlight w:val="none"/>
        </w:rPr>
        <w:t xml:space="preserve">, xây dựng Web Service/API</w:t>
      </w:r>
      <w:r/>
      <w:r>
        <w:rPr>
          <w:rFonts w:ascii="IBM Plex Serif" w:hAnsi="IBM Plex Serif" w:cs="IBM Plex Serif"/>
          <w:sz w:val="26"/>
          <w:szCs w:val="26"/>
          <w:highlight w:val="none"/>
        </w:rPr>
        <w:t xml:space="preserve"> và Container hóa (Containerization)</w:t>
      </w:r>
      <w:r/>
      <w:r>
        <w:rPr>
          <w:rFonts w:ascii="IBM Plex Serif" w:hAnsi="IBM Plex Serif" w:cs="IBM Plex Serif"/>
          <w:sz w:val="26"/>
          <w:szCs w:val="26"/>
          <w:highlight w:val="none"/>
        </w:rPr>
      </w:r>
      <w:r>
        <w:rPr>
          <w:rFonts w:ascii="IBM Plex Serif" w:hAnsi="IBM Plex Serif" w:cs="IBM Plex Serif"/>
          <w:sz w:val="26"/>
          <w:szCs w:val="26"/>
          <w:highlight w:val="none"/>
        </w:rPr>
        <w:t xml:space="preserve">.</w:t>
      </w:r>
      <w:r>
        <w:rPr>
          <w:rFonts w:ascii="IBM Plex Serif" w:hAnsi="IBM Plex Serif" w:cs="IBM Plex Serif"/>
          <w:sz w:val="26"/>
          <w:szCs w:val="26"/>
          <w:highlight w:val="none"/>
        </w:rPr>
      </w:r>
    </w:p>
    <w:p w14:paraId="0FA014AD">
      <w:pPr>
        <w:pBdr/>
        <w:spacing/>
        <w:ind w:firstLine="720" w:left="0"/>
        <w:jc w:val="left"/>
        <w:rPr>
          <w:rFonts w:ascii="IBM Plex Serif" w:hAnsi="IBM Plex Serif" w:cs="IBM Plex Serif"/>
          <w:sz w:val="26"/>
          <w:szCs w:val="26"/>
          <w:highlight w:val="none"/>
        </w:rPr>
      </w:pPr>
      <w:r>
        <w:rPr>
          <w:rFonts w:ascii="IBM Plex Serif" w:hAnsi="IBM Plex Serif" w:cs="IBM Plex Serif"/>
          <w:sz w:val="26"/>
          <w:szCs w:val="26"/>
          <w:highlight w:val="none"/>
        </w:rPr>
      </w:r>
      <w:r>
        <w:rPr>
          <w:rFonts w:ascii="IBM Plex Serif" w:hAnsi="IBM Plex Serif" w:cs="IBM Plex Serif"/>
          <w:b/>
          <w:bCs/>
          <w:sz w:val="26"/>
          <w:szCs w:val="26"/>
          <w:highlight w:val="none"/>
        </w:rPr>
        <w:t xml:space="preserve">Thư viện:</w:t>
      </w:r>
      <w:r>
        <w:rPr>
          <w:rFonts w:ascii="IBM Plex Serif" w:hAnsi="IBM Plex Serif" w:cs="IBM Plex Serif"/>
          <w:sz w:val="26"/>
          <w:szCs w:val="26"/>
          <w:highlight w:val="none"/>
        </w:rPr>
        <w:t xml:space="preserve"> Flask hoặc Django (để tạo các API phục vụ dự đoán trực tuyến)</w:t>
      </w:r>
      <w:r>
        <w:rPr>
          <w:rFonts w:ascii="IBM Plex Serif" w:hAnsi="IBM Plex Serif" w:cs="IBM Plex Serif"/>
          <w:sz w:val="26"/>
          <w:szCs w:val="26"/>
          <w:highlight w:val="none"/>
        </w:rPr>
      </w:r>
      <w:r/>
      <w:r>
        <w:rPr>
          <w:rFonts w:ascii="IBM Plex Serif" w:hAnsi="IBM Plex Serif" w:cs="IBM Plex Serif"/>
          <w:sz w:val="26"/>
          <w:szCs w:val="26"/>
          <w:highlight w:val="none"/>
        </w:rPr>
        <w:t xml:space="preserve">, và Docker (để đóng gói môi trường chạy mô hình)</w:t>
      </w:r>
      <w:r/>
      <w:r>
        <w:rPr>
          <w:rFonts w:ascii="IBM Plex Serif" w:hAnsi="IBM Plex Serif" w:cs="IBM Plex Serif"/>
          <w:sz w:val="26"/>
          <w:szCs w:val="26"/>
          <w:highlight w:val="none"/>
        </w:rPr>
      </w:r>
      <w:r>
        <w:rPr>
          <w:rFonts w:ascii="IBM Plex Serif" w:hAnsi="IBM Plex Serif" w:cs="IBM Plex Serif"/>
          <w:sz w:val="26"/>
          <w:szCs w:val="26"/>
          <w:highlight w:val="none"/>
        </w:rPr>
        <w:t xml:space="preserve">.</w:t>
      </w:r>
      <w:r/>
      <w:r>
        <w:rPr>
          <w:rFonts w:ascii="IBM Plex Serif" w:hAnsi="IBM Plex Serif" w:cs="IBM Plex Serif"/>
          <w:sz w:val="26"/>
          <w:szCs w:val="26"/>
          <w:highlight w:val="none"/>
        </w:rPr>
      </w:r>
    </w:p>
    <w:p w14:paraId="63DE5264">
      <w:pPr>
        <w:pBdr/>
        <w:spacing/>
        <w:ind w:firstLine="0" w:left="0"/>
        <w:jc w:val="left"/>
        <w:rPr>
          <w:rFonts w:ascii="IBM Plex Serif" w:hAnsi="IBM Plex Serif" w:cs="IBM Plex Serif"/>
          <w:b/>
          <w:bCs/>
          <w:sz w:val="26"/>
          <w:szCs w:val="26"/>
          <w:highlight w:val="none"/>
        </w:rPr>
      </w:pPr>
      <w:r>
        <w:rPr>
          <w:rFonts w:ascii="IBM Plex Serif" w:hAnsi="IBM Plex Serif" w:cs="IBM Plex Serif"/>
          <w:b/>
          <w:bCs/>
          <w:sz w:val="26"/>
          <w:szCs w:val="26"/>
          <w:highlight w:val="none"/>
        </w:rPr>
        <w:t xml:space="preserve">8. Giám sát và cập nhật mô hình (Monitoring and Updating)</w:t>
      </w:r>
      <w:r>
        <w:rPr>
          <w:rFonts w:ascii="IBM Plex Serif" w:hAnsi="IBM Plex Serif" w:cs="IBM Plex Serif"/>
          <w:b/>
          <w:bCs/>
          <w:sz w:val="26"/>
          <w:szCs w:val="26"/>
          <w:highlight w:val="none"/>
        </w:rPr>
      </w:r>
    </w:p>
    <w:p w14:paraId="042988F9">
      <w:pPr>
        <w:pBdr/>
        <w:spacing/>
        <w:ind w:firstLine="720" w:left="0"/>
        <w:jc w:val="left"/>
        <w:rPr>
          <w:rFonts w:ascii="IBM Plex Serif" w:hAnsi="IBM Plex Serif" w:cs="IBM Plex Serif"/>
          <w:sz w:val="26"/>
          <w:szCs w:val="26"/>
          <w:highlight w:val="none"/>
        </w:rPr>
      </w:pPr>
      <w:r>
        <w:rPr>
          <w:rFonts w:ascii="IBM Plex Serif" w:hAnsi="IBM Plex Serif" w:cs="IBM Plex Serif"/>
          <w:b/>
          <w:bCs/>
          <w:sz w:val="26"/>
          <w:szCs w:val="26"/>
          <w:highlight w:val="none"/>
        </w:rPr>
      </w:r>
      <w:r>
        <w:rPr>
          <w:rFonts w:ascii="IBM Plex Serif" w:hAnsi="IBM Plex Serif" w:cs="IBM Plex Serif"/>
          <w:sz w:val="26"/>
          <w:szCs w:val="26"/>
          <w:highlight w:val="none"/>
        </w:rPr>
        <w:t xml:space="preserve">Kỹ thuật: Theo dõi Sự thay đổi phân phối dữ liệu (Covariate shift)</w:t>
      </w:r>
      <w:r>
        <w:rPr>
          <w:rFonts w:ascii="IBM Plex Serif" w:hAnsi="IBM Plex Serif" w:cs="IBM Plex Serif"/>
          <w:b/>
          <w:bCs/>
          <w:sz w:val="26"/>
          <w:szCs w:val="26"/>
          <w:highlight w:val="none"/>
        </w:rPr>
      </w:r>
      <w:r/>
      <w:r>
        <w:rPr>
          <w:rFonts w:ascii="IBM Plex Serif" w:hAnsi="IBM Plex Serif" w:cs="IBM Plex Serif"/>
          <w:sz w:val="26"/>
          <w:szCs w:val="26"/>
          <w:highlight w:val="none"/>
        </w:rPr>
        <w:t xml:space="preserve">, phân tích lỗi thông qua các công cụ diễn giải mô hình (Interpretability)</w:t>
      </w:r>
      <w:r>
        <w:rPr>
          <w:rFonts w:ascii="IBM Plex Serif" w:hAnsi="IBM Plex Serif" w:cs="IBM Plex Serif"/>
          <w:sz w:val="26"/>
          <w:szCs w:val="26"/>
          <w:highlight w:val="none"/>
          <w:lang w:val="en-US"/>
        </w:rPr>
        <w:t xml:space="preserve"> </w:t>
      </w:r>
      <w:r/>
      <w:r>
        <w:rPr>
          <w:rFonts w:ascii="IBM Plex Serif" w:hAnsi="IBM Plex Serif" w:cs="IBM Plex Serif"/>
          <w:b/>
          <w:bCs/>
          <w:sz w:val="26"/>
          <w:szCs w:val="26"/>
          <w:highlight w:val="none"/>
        </w:rPr>
      </w:r>
      <w:r>
        <w:rPr>
          <w:rFonts w:ascii="IBM Plex Serif" w:hAnsi="IBM Plex Serif" w:cs="IBM Plex Serif"/>
          <w:sz w:val="26"/>
          <w:szCs w:val="26"/>
          <w:highlight w:val="none"/>
        </w:rPr>
        <w:t xml:space="preserve">và quản lý phiên bản dữ liệu/mô hình</w:t>
      </w:r>
      <w:r/>
      <w:r>
        <w:rPr>
          <w:rFonts w:ascii="IBM Plex Serif" w:hAnsi="IBM Plex Serif" w:cs="IBM Plex Serif"/>
          <w:b/>
          <w:bCs/>
          <w:sz w:val="26"/>
          <w:szCs w:val="26"/>
          <w:highlight w:val="none"/>
        </w:rPr>
      </w:r>
      <w:r>
        <w:rPr>
          <w:rFonts w:ascii="IBM Plex Serif" w:hAnsi="IBM Plex Serif" w:cs="IBM Plex Serif"/>
          <w:sz w:val="26"/>
          <w:szCs w:val="26"/>
          <w:highlight w:val="none"/>
        </w:rPr>
        <w:t xml:space="preserve">.</w:t>
      </w:r>
      <w:r>
        <w:rPr>
          <w:rFonts w:ascii="IBM Plex Serif" w:hAnsi="IBM Plex Serif" w:cs="IBM Plex Serif"/>
          <w:b/>
          <w:bCs/>
          <w:sz w:val="26"/>
          <w:szCs w:val="26"/>
          <w:highlight w:val="none"/>
        </w:rPr>
      </w:r>
    </w:p>
    <w:p w14:paraId="02FBA312">
      <w:pPr>
        <w:pBdr/>
        <w:spacing/>
        <w:ind w:firstLine="720" w:left="0"/>
        <w:jc w:val="left"/>
        <w:rPr>
          <w:rFonts w:ascii="IBM Plex Serif" w:hAnsi="IBM Plex Serif" w:cs="IBM Plex Serif"/>
          <w:b/>
          <w:bCs/>
          <w:sz w:val="26"/>
          <w:szCs w:val="26"/>
          <w:highlight w:val="none"/>
        </w:rPr>
      </w:pPr>
      <w:r>
        <w:rPr>
          <w:rFonts w:ascii="IBM Plex Serif" w:hAnsi="IBM Plex Serif" w:cs="IBM Plex Serif"/>
          <w:sz w:val="26"/>
          <w:szCs w:val="26"/>
          <w:highlight w:val="none"/>
        </w:rPr>
      </w:r>
      <w:r>
        <w:rPr>
          <w:rFonts w:ascii="IBM Plex Serif" w:hAnsi="IBM Plex Serif" w:cs="IBM Plex Serif"/>
          <w:b/>
          <w:bCs/>
          <w:sz w:val="26"/>
          <w:szCs w:val="26"/>
          <w:highlight w:val="none"/>
        </w:rPr>
        <w:t xml:space="preserve">Thư viện:</w:t>
      </w:r>
      <w:r>
        <w:rPr>
          <w:rFonts w:ascii="IBM Plex Serif" w:hAnsi="IBM Plex Serif" w:cs="IBM Plex Serif"/>
          <w:sz w:val="26"/>
          <w:szCs w:val="26"/>
          <w:highlight w:val="none"/>
        </w:rPr>
        <w:t xml:space="preserve"> TensorFlow Model Analysis (để theo dõi hiệu suất mô hình trong sản xuất)</w:t>
      </w:r>
      <w:r>
        <w:rPr>
          <w:rFonts w:ascii="IBM Plex Serif" w:hAnsi="IBM Plex Serif" w:cs="IBM Plex Serif"/>
          <w:b/>
          <w:bCs/>
          <w:sz w:val="26"/>
          <w:szCs w:val="26"/>
          <w:highlight w:val="none"/>
        </w:rPr>
      </w:r>
      <w:r/>
      <w:r>
        <w:rPr>
          <w:rFonts w:ascii="IBM Plex Serif" w:hAnsi="IBM Plex Serif" w:cs="IBM Plex Serif"/>
          <w:sz w:val="26"/>
          <w:szCs w:val="26"/>
          <w:highlight w:val="none"/>
        </w:rPr>
        <w:t xml:space="preserve">, DVC (Data Version Control) (để quản lý phiên bản dữ liệu và mô hình)</w:t>
      </w:r>
      <w:r/>
      <w:r>
        <w:rPr>
          <w:rFonts w:ascii="IBM Plex Serif" w:hAnsi="IBM Plex Serif" w:cs="IBM Plex Serif"/>
          <w:b/>
          <w:bCs/>
          <w:sz w:val="26"/>
          <w:szCs w:val="26"/>
          <w:highlight w:val="none"/>
        </w:rPr>
      </w:r>
      <w:r>
        <w:rPr>
          <w:rFonts w:ascii="IBM Plex Serif" w:hAnsi="IBM Plex Serif" w:cs="IBM Plex Serif"/>
          <w:sz w:val="26"/>
          <w:szCs w:val="26"/>
          <w:highlight w:val="none"/>
        </w:rPr>
        <w:t xml:space="preserve"> và LIT-NLP (công cụ để trực quan hóa và diễn giải hành vi của các mô hình ngôn ngữ)</w:t>
      </w:r>
      <w:r/>
      <w:r>
        <w:rPr>
          <w:rFonts w:ascii="IBM Plex Serif" w:hAnsi="IBM Plex Serif" w:cs="IBM Plex Serif"/>
          <w:b/>
          <w:bCs/>
          <w:sz w:val="26"/>
          <w:szCs w:val="26"/>
          <w:highlight w:val="none"/>
        </w:rPr>
      </w:r>
      <w:r>
        <w:rPr>
          <w:rFonts w:ascii="IBM Plex Serif" w:hAnsi="IBM Plex Serif" w:cs="IBM Plex Serif"/>
          <w:sz w:val="26"/>
          <w:szCs w:val="26"/>
          <w:highlight w:val="none"/>
        </w:rPr>
        <w:t xml:space="preserve">.</w:t>
      </w:r>
      <w:r/>
      <w:r>
        <w:rPr>
          <w:rFonts w:ascii="IBM Plex Serif" w:hAnsi="IBM Plex Serif" w:cs="IBM Plex Serif"/>
          <w:sz w:val="26"/>
          <w:szCs w:val="26"/>
          <w:highlight w:val="none"/>
        </w:rPr>
      </w:r>
      <w:r>
        <w:rPr>
          <w:rFonts w:ascii="IBM Plex Serif" w:hAnsi="IBM Plex Serif" w:cs="IBM Plex Serif"/>
          <w:sz w:val="26"/>
          <w:szCs w:val="26"/>
          <w:highlight w:val="none"/>
        </w:rPr>
      </w:r>
      <w:r>
        <w:rPr>
          <w:rFonts w:ascii="IBM Plex Serif" w:hAnsi="IBM Plex Serif" w:cs="IBM Plex Serif"/>
          <w:sz w:val="26"/>
          <w:szCs w:val="26"/>
          <w:highlight w:val="none"/>
        </w:rPr>
      </w:r>
      <w:r>
        <w:rPr>
          <w:rFonts w:ascii="IBM Plex Serif" w:hAnsi="IBM Plex Serif" w:cs="IBM Plex Serif"/>
          <w:b/>
          <w:bCs/>
          <w:sz w:val="26"/>
          <w:szCs w:val="26"/>
          <w:highlight w:val="none"/>
        </w:rPr>
      </w:r>
    </w:p>
    <w:p w14:paraId="0260654F" w14:textId="77777777">
      <w:pPr>
        <w:pStyle w:val="976"/>
        <w:pBdr/>
        <w:spacing/>
        <w:ind/>
        <w:jc w:val="left"/>
        <w:rPr>
          <w:rFonts w:ascii="IBM Plex Serif" w:hAnsi="IBM Plex Serif" w:cs="IBM Plex Serif"/>
          <w:sz w:val="26"/>
          <w:szCs w:val="26"/>
        </w:rPr>
      </w:pPr>
      <w:r>
        <w:rPr>
          <w:rFonts w:ascii="IBM Plex Serif" w:hAnsi="IBM Plex Serif" w:eastAsia="IBM Plex Serif" w:cs="IBM Plex Serif"/>
          <w:sz w:val="26"/>
          <w:szCs w:val="26"/>
        </w:rPr>
      </w:r>
      <w:r>
        <w:rPr>
          <w:rFonts w:ascii="IBM Plex Serif" w:hAnsi="IBM Plex Serif" w:cs="IBM Plex Serif"/>
          <w:sz w:val="26"/>
          <w:szCs w:val="26"/>
        </w:rPr>
      </w:r>
      <w:r>
        <w:rPr>
          <w:rFonts w:ascii="IBM Plex Serif" w:hAnsi="IBM Plex Serif" w:cs="IBM Plex Serif"/>
          <w:sz w:val="26"/>
          <w:szCs w:val="26"/>
        </w:rPr>
      </w:r>
    </w:p>
    <w:p w14:paraId="3961AC59" w14:textId="16B19990">
      <w:pPr>
        <w:pStyle w:val="992"/>
        <w:numPr>
          <w:ilvl w:val="0"/>
          <w:numId w:val="4"/>
        </w:numPr>
        <w:pBdr/>
        <w:spacing/>
        <w:ind/>
        <w:jc w:val="left"/>
        <w:rPr>
          <w:rFonts w:ascii="IBM Plex Serif" w:hAnsi="IBM Plex Serif" w:cs="IBM Plex Serif"/>
          <w:sz w:val="26"/>
          <w:szCs w:val="26"/>
        </w:rPr>
      </w:pPr>
      <w:r>
        <w:rPr>
          <w:rFonts w:ascii="IBM Plex Serif" w:hAnsi="IBM Plex Serif" w:eastAsia="IBM Plex Serif" w:cs="IBM Plex Serif"/>
          <w:sz w:val="26"/>
          <w:szCs w:val="26"/>
        </w:rPr>
        <w:t xml:space="preserve">Trình bày các tính năng chính của thư viện NLTK và spaCy</w:t>
      </w:r>
      <w:r>
        <w:rPr>
          <w:rFonts w:ascii="IBM Plex Serif" w:hAnsi="IBM Plex Serif" w:eastAsia="IBM Plex Serif" w:cs="IBM Plex Serif"/>
          <w:sz w:val="26"/>
          <w:szCs w:val="26"/>
          <w:lang w:val="en-US"/>
        </w:rPr>
        <w:t xml:space="preserve">.</w:t>
      </w:r>
      <w:r>
        <w:rPr>
          <w:rFonts w:ascii="IBM Plex Serif" w:hAnsi="IBM Plex Serif" w:cs="IBM Plex Serif"/>
          <w:sz w:val="26"/>
          <w:szCs w:val="26"/>
        </w:rPr>
      </w:r>
      <w:r>
        <w:rPr>
          <w:rFonts w:ascii="IBM Plex Serif" w:hAnsi="IBM Plex Serif" w:cs="IBM Plex Serif"/>
          <w:sz w:val="26"/>
          <w:szCs w:val="26"/>
        </w:rPr>
      </w:r>
    </w:p>
    <w:p w14:paraId="5A0441B9">
      <w:pPr>
        <w:pBdr/>
        <w:spacing/>
        <w:ind w:firstLine="0" w:left="0"/>
        <w:jc w:val="left"/>
        <w:rPr>
          <w:rFonts w:ascii="IBM Plex Serif" w:hAnsi="IBM Plex Serif" w:eastAsia="IBM Plex Serif" w:cs="IBM Plex Serif"/>
          <w:b/>
          <w:bCs/>
          <w:color w:val="000000"/>
          <w:sz w:val="26"/>
          <w:szCs w:val="26"/>
        </w:rPr>
      </w:pPr>
      <w:r>
        <w:rPr>
          <w:rFonts w:ascii="IBM Plex Serif" w:hAnsi="IBM Plex Serif" w:eastAsia="IBM Plex Serif" w:cs="IBM Plex Serif"/>
          <w:b/>
          <w:bCs/>
          <w:sz w:val="26"/>
          <w:szCs w:val="26"/>
          <w:highlight w:val="none"/>
        </w:rPr>
      </w:r>
      <w:r>
        <w:rPr>
          <w:rFonts w:ascii="IBM Plex Serif" w:hAnsi="IBM Plex Serif" w:eastAsia="IBM Plex Serif" w:cs="IBM Plex Serif"/>
          <w:b/>
          <w:bCs/>
          <w:color w:val="000000"/>
          <w:sz w:val="26"/>
          <w:szCs w:val="26"/>
        </w:rPr>
        <w:t xml:space="preserve">1. Thư viện NLTK (Natural Language Toolkit)</w:t>
      </w:r>
      <w:r>
        <w:rPr>
          <w:rFonts w:ascii="IBM Plex Serif" w:hAnsi="IBM Plex Serif" w:cs="IBM Plex Serif"/>
          <w:b/>
          <w:bCs/>
          <w:sz w:val="26"/>
          <w:szCs w:val="26"/>
        </w:rPr>
      </w:r>
    </w:p>
    <w:p w14:paraId="18A23547">
      <w:pPr>
        <w:pBdr/>
        <w:spacing/>
        <w:ind w:firstLine="720" w:left="0"/>
        <w:jc w:val="left"/>
        <w:rPr>
          <w:rFonts w:ascii="IBM Plex Serif" w:hAnsi="IBM Plex Serif" w:eastAsia="IBM Plex Serif" w:cs="IBM Plex Serif"/>
          <w:color w:val="000000"/>
          <w:sz w:val="26"/>
          <w:szCs w:val="26"/>
        </w:rPr>
      </w:pPr>
      <w:r>
        <w:rPr>
          <w:rFonts w:ascii="IBM Plex Serif" w:hAnsi="IBM Plex Serif" w:eastAsia="IBM Plex Serif" w:cs="IBM Plex Serif"/>
          <w:b/>
          <w:bCs/>
          <w:color w:val="000000"/>
          <w:sz w:val="26"/>
          <w:szCs w:val="26"/>
        </w:rPr>
      </w:r>
      <w:r>
        <w:rPr>
          <w:rFonts w:ascii="IBM Plex Serif" w:hAnsi="IBM Plex Serif" w:eastAsia="IBM Plex Serif" w:cs="IBM Plex Serif"/>
          <w:color w:val="000000"/>
          <w:sz w:val="26"/>
          <w:szCs w:val="26"/>
        </w:rPr>
        <w:t xml:space="preserve">NLTK là một thư viện nền tảng, thường được sử dụng trong giáo dục và nghiên cứu nhờ tính mô-đun cao và tập hợp phong phú các thuật toán. Các tính năng chính bao gồm:</w:t>
      </w:r>
      <w:r>
        <w:rPr>
          <w:rFonts w:ascii="IBM Plex Serif" w:hAnsi="IBM Plex Serif" w:cs="IBM Plex Serif"/>
          <w:b/>
          <w:bCs/>
          <w:sz w:val="26"/>
          <w:szCs w:val="26"/>
        </w:rPr>
      </w:r>
    </w:p>
    <w:p w14:paraId="56F825DC">
      <w:pPr>
        <w:pStyle w:val="992"/>
        <w:numPr>
          <w:ilvl w:val="0"/>
          <w:numId w:val="19"/>
        </w:numPr>
        <w:pBdr/>
        <w:spacing/>
        <w:ind/>
        <w:jc w:val="left"/>
        <w:rPr>
          <w:rFonts w:ascii="IBM Plex Serif" w:hAnsi="IBM Plex Serif" w:eastAsia="IBM Plex Serif" w:cs="IBM Plex Serif"/>
          <w:color w:val="000000"/>
          <w:sz w:val="26"/>
          <w:szCs w:val="26"/>
        </w:rPr>
      </w:pPr>
      <w:r>
        <w:rPr>
          <w:rFonts w:ascii="IBM Plex Serif" w:hAnsi="IBM Plex Serif" w:eastAsia="IBM Plex Serif" w:cs="IBM Plex Serif"/>
          <w:b/>
          <w:bCs/>
          <w:color w:val="000000"/>
          <w:sz w:val="26"/>
          <w:szCs w:val="26"/>
        </w:rPr>
        <w:t xml:space="preserve">Tách từ và tách câu (Tokenization):</w:t>
      </w:r>
      <w:r>
        <w:rPr>
          <w:rFonts w:ascii="IBM Plex Serif" w:hAnsi="IBM Plex Serif" w:eastAsia="IBM Plex Serif" w:cs="IBM Plex Serif"/>
          <w:color w:val="000000"/>
          <w:sz w:val="26"/>
          <w:szCs w:val="26"/>
        </w:rPr>
        <w:t xml:space="preserve"> Cung cấp </w:t>
      </w:r>
      <w:r>
        <w:rPr>
          <w:rFonts w:ascii="IBM Plex Serif" w:hAnsi="IBM Plex Serif" w:eastAsia="IBM Plex Serif" w:cs="IBM Plex Serif"/>
          <w:color w:val="000000"/>
          <w:sz w:val="26"/>
          <w:szCs w:val="26"/>
        </w:rPr>
        <w:t xml:space="preserve">các bộ tách câu</w:t>
      </w:r>
      <w:r>
        <w:rPr>
          <w:rFonts w:ascii="IBM Plex Serif" w:hAnsi="IBM Plex Serif" w:eastAsia="IBM Plex Serif" w:cs="IBM Plex Serif"/>
          <w:color w:val="000000"/>
          <w:sz w:val="26"/>
          <w:szCs w:val="26"/>
          <w:lang w:val="en-US"/>
        </w:rPr>
        <w:t xml:space="preserve"> </w:t>
      </w:r>
      <w:r>
        <w:rPr>
          <w:rFonts w:ascii="IBM Plex Serif" w:hAnsi="IBM Plex Serif" w:eastAsia="IBM Plex Serif" w:cs="IBM Plex Serif"/>
          <w:color w:val="000000"/>
          <w:sz w:val="26"/>
          <w:szCs w:val="26"/>
        </w:rPr>
        <w:t xml:space="preserve">(sent_tokenize) và tách từ (word_tokenize) dựa trên các tiêu chuẩn như Penn Treebank. Nó cũng có bộ tách từ chuyên biệt cho mạng xã hội (TweetTokenizer) để xử lý hashtag và biểu tượng cảm xúc</w:t>
      </w:r>
      <w:r>
        <w:rPr>
          <w:rFonts w:ascii="IBM Plex Serif" w:hAnsi="IBM Plex Serif" w:eastAsia="IBM Plex Serif" w:cs="IBM Plex Serif"/>
          <w:color w:val="000000"/>
          <w:sz w:val="26"/>
          <w:szCs w:val="26"/>
        </w:rPr>
      </w:r>
    </w:p>
    <w:p w14:paraId="1A0B01A3">
      <w:pPr>
        <w:pStyle w:val="992"/>
        <w:numPr>
          <w:ilvl w:val="0"/>
          <w:numId w:val="19"/>
        </w:numPr>
        <w:pBdr/>
        <w:spacing/>
        <w:ind/>
        <w:jc w:val="left"/>
        <w:rPr>
          <w:rFonts w:ascii="IBM Plex Serif" w:hAnsi="IBM Plex Serif" w:eastAsia="IBM Plex Serif" w:cs="IBM Plex Serif"/>
          <w:color w:val="000000"/>
          <w:sz w:val="26"/>
          <w:szCs w:val="26"/>
        </w:rPr>
      </w:pPr>
      <w:r>
        <w:rPr>
          <w:rFonts w:ascii="IBM Plex Serif" w:hAnsi="IBM Plex Serif" w:eastAsia="IBM Plex Serif" w:cs="IBM Plex Serif"/>
          <w:color w:val="000000"/>
          <w:sz w:val="26"/>
          <w:szCs w:val="26"/>
        </w:rPr>
      </w:r>
      <w:r>
        <w:rPr>
          <w:rFonts w:ascii="IBM Plex Serif" w:hAnsi="IBM Plex Serif" w:eastAsia="IBM Plex Serif" w:cs="IBM Plex Serif"/>
          <w:b/>
          <w:bCs/>
          <w:color w:val="000000"/>
          <w:sz w:val="26"/>
          <w:szCs w:val="26"/>
        </w:rPr>
        <w:t xml:space="preserve">Cung cấp tài nguyên ngôn ngữ: </w:t>
      </w:r>
      <w:r>
        <w:rPr>
          <w:rFonts w:ascii="IBM Plex Serif" w:hAnsi="IBM Plex Serif" w:eastAsia="IBM Plex Serif" w:cs="IBM Plex Serif"/>
          <w:color w:val="000000"/>
          <w:sz w:val="26"/>
          <w:szCs w:val="26"/>
        </w:rPr>
        <w:t xml:space="preserve">Tích hợp sẵn qu</w:t>
      </w:r>
      <w:r>
        <w:rPr>
          <w:rFonts w:ascii="IBM Plex Serif" w:hAnsi="IBM Plex Serif" w:eastAsia="IBM Plex Serif" w:cs="IBM Plex Serif"/>
          <w:color w:val="000000"/>
          <w:sz w:val="26"/>
          <w:szCs w:val="26"/>
        </w:rPr>
        <w:t xml:space="preserve">yền truy cập vào nhiều ngữ liệu (corpora) và từ điển như WordNet, cho</w:t>
      </w:r>
      <w:r>
        <w:rPr>
          <w:rFonts w:ascii="IBM Plex Serif" w:hAnsi="IBM Plex Serif" w:eastAsia="IBM Plex Serif" w:cs="IBM Plex Serif"/>
          <w:color w:val="000000"/>
          <w:sz w:val="26"/>
          <w:szCs w:val="26"/>
          <w:lang w:val="en-US"/>
        </w:rPr>
        <w:t xml:space="preserve"> </w:t>
      </w:r>
      <w:r>
        <w:rPr>
          <w:rFonts w:ascii="IBM Plex Serif" w:hAnsi="IBM Plex Serif" w:eastAsia="IBM Plex Serif" w:cs="IBM Plex Serif"/>
          <w:color w:val="000000"/>
          <w:sz w:val="26"/>
          <w:szCs w:val="26"/>
        </w:rPr>
        <w:t xml:space="preserve">phép khai thác các quan hệ đồng nghĩa, hyponym và meronym.</w:t>
      </w:r>
      <w:r>
        <w:rPr>
          <w:rFonts w:ascii="IBM Plex Serif" w:hAnsi="IBM Plex Serif" w:eastAsia="IBM Plex Serif" w:cs="IBM Plex Serif"/>
          <w:color w:val="000000"/>
          <w:sz w:val="26"/>
          <w:szCs w:val="26"/>
        </w:rPr>
      </w:r>
    </w:p>
    <w:p w14:paraId="74977275">
      <w:pPr>
        <w:pStyle w:val="992"/>
        <w:numPr>
          <w:ilvl w:val="0"/>
          <w:numId w:val="19"/>
        </w:numPr>
        <w:pBdr/>
        <w:spacing/>
        <w:ind/>
        <w:jc w:val="left"/>
        <w:rPr>
          <w:rFonts w:ascii="IBM Plex Serif" w:hAnsi="IBM Plex Serif" w:eastAsia="IBM Plex Serif" w:cs="IBM Plex Serif"/>
          <w:color w:val="000000"/>
          <w:sz w:val="26"/>
          <w:szCs w:val="26"/>
        </w:rPr>
      </w:pPr>
      <w:r>
        <w:rPr>
          <w:rFonts w:ascii="IBM Plex Serif" w:hAnsi="IBM Plex Serif" w:eastAsia="IBM Plex Serif" w:cs="IBM Plex Serif"/>
          <w:color w:val="000000"/>
          <w:sz w:val="26"/>
          <w:szCs w:val="26"/>
        </w:rPr>
      </w:r>
      <w:r>
        <w:rPr>
          <w:rFonts w:ascii="IBM Plex Serif" w:hAnsi="IBM Plex Serif" w:eastAsia="IBM Plex Serif" w:cs="IBM Plex Serif"/>
          <w:b/>
          <w:bCs/>
          <w:color w:val="000000"/>
          <w:sz w:val="26"/>
          <w:szCs w:val="26"/>
        </w:rPr>
        <w:t xml:space="preserve">Tiền xử lý văn bản: </w:t>
      </w:r>
      <w:r>
        <w:rPr>
          <w:rFonts w:ascii="IBM Plex Serif" w:hAnsi="IBM Plex Serif" w:eastAsia="IBM Plex Serif" w:cs="IBM Plex Serif"/>
          <w:color w:val="000000"/>
          <w:sz w:val="26"/>
          <w:szCs w:val="26"/>
        </w:rPr>
        <w:t xml:space="preserve">Hỗ trợ loại bỏ từ dừng (stop words), gán nhãn từ loại (POS tagging) và các thuật toán stemming (như Porter</w:t>
      </w:r>
      <w:r>
        <w:rPr>
          <w:rFonts w:ascii="IBM Plex Serif" w:hAnsi="IBM Plex Serif" w:eastAsia="IBM Plex Serif" w:cs="IBM Plex Serif"/>
          <w:color w:val="000000"/>
          <w:sz w:val="26"/>
          <w:szCs w:val="26"/>
        </w:rPr>
        <w:t xml:space="preserve"> Stemmer) để đưa từ về dạng gốc</w:t>
      </w:r>
      <w:r>
        <w:rPr>
          <w:rFonts w:ascii="IBM Plex Serif" w:hAnsi="IBM Plex Serif" w:eastAsia="IBM Plex Serif" w:cs="IBM Plex Serif"/>
          <w:color w:val="000000"/>
          <w:sz w:val="26"/>
          <w:szCs w:val="26"/>
        </w:rPr>
      </w:r>
    </w:p>
    <w:p w14:paraId="24B29294">
      <w:pPr>
        <w:pStyle w:val="992"/>
        <w:numPr>
          <w:ilvl w:val="0"/>
          <w:numId w:val="19"/>
        </w:numPr>
        <w:pBdr/>
        <w:spacing/>
        <w:ind/>
        <w:jc w:val="left"/>
        <w:rPr>
          <w:rFonts w:ascii="IBM Plex Serif" w:hAnsi="IBM Plex Serif" w:eastAsia="IBM Plex Serif" w:cs="IBM Plex Serif"/>
          <w:color w:val="000000"/>
          <w:sz w:val="26"/>
          <w:szCs w:val="26"/>
        </w:rPr>
      </w:pPr>
      <w:r>
        <w:rPr>
          <w:rFonts w:ascii="IBM Plex Serif" w:hAnsi="IBM Plex Serif" w:eastAsia="IBM Plex Serif" w:cs="IBM Plex Serif"/>
          <w:color w:val="000000"/>
          <w:sz w:val="26"/>
          <w:szCs w:val="26"/>
        </w:rPr>
      </w:r>
      <w:r>
        <w:rPr>
          <w:rFonts w:ascii="IBM Plex Serif" w:hAnsi="IBM Plex Serif" w:eastAsia="IBM Plex Serif" w:cs="IBM Plex Serif"/>
          <w:b/>
          <w:bCs/>
          <w:color w:val="000000"/>
          <w:sz w:val="26"/>
          <w:szCs w:val="26"/>
        </w:rPr>
        <w:t xml:space="preserve">Phân tích ngữ cảnh:</w:t>
      </w:r>
      <w:r>
        <w:rPr>
          <w:rFonts w:ascii="IBM Plex Serif" w:hAnsi="IBM Plex Serif" w:eastAsia="IBM Plex Serif" w:cs="IBM Plex Serif"/>
          <w:color w:val="000000"/>
          <w:sz w:val="26"/>
          <w:szCs w:val="26"/>
        </w:rPr>
        <w:t xml:space="preserve"> Tính năng concordance view giúp hiển thị các ngữ cảnh xung quanh một từ cụ thể trong ngữ liệu</w:t>
      </w:r>
      <w:r>
        <w:rPr>
          <w:rFonts w:ascii="IBM Plex Serif" w:hAnsi="IBM Plex Serif" w:eastAsia="IBM Plex Serif" w:cs="IBM Plex Serif"/>
          <w:color w:val="000000"/>
          <w:sz w:val="26"/>
          <w:szCs w:val="26"/>
        </w:rPr>
      </w:r>
    </w:p>
    <w:p w14:paraId="12070984">
      <w:pPr>
        <w:pStyle w:val="992"/>
        <w:numPr>
          <w:ilvl w:val="0"/>
          <w:numId w:val="19"/>
        </w:numPr>
        <w:pBdr/>
        <w:spacing/>
        <w:ind/>
        <w:jc w:val="left"/>
        <w:rPr>
          <w:rFonts w:ascii="IBM Plex Serif" w:hAnsi="IBM Plex Serif" w:eastAsia="IBM Plex Serif" w:cs="IBM Plex Serif"/>
          <w:color w:val="000000"/>
          <w:sz w:val="26"/>
          <w:szCs w:val="26"/>
        </w:rPr>
      </w:pPr>
      <w:r>
        <w:rPr>
          <w:rFonts w:ascii="IBM Plex Serif" w:hAnsi="IBM Plex Serif" w:eastAsia="IBM Plex Serif" w:cs="IBM Plex Serif"/>
          <w:color w:val="000000"/>
          <w:sz w:val="26"/>
          <w:szCs w:val="26"/>
        </w:rPr>
      </w:r>
      <w:r>
        <w:rPr>
          <w:rFonts w:ascii="IBM Plex Serif" w:hAnsi="IBM Plex Serif" w:eastAsia="IBM Plex Serif" w:cs="IBM Plex Serif"/>
          <w:b/>
          <w:bCs/>
          <w:color w:val="000000"/>
          <w:sz w:val="26"/>
          <w:szCs w:val="26"/>
        </w:rPr>
        <w:t xml:space="preserve">Huấn luyện không giám sát:</w:t>
      </w:r>
      <w:r>
        <w:rPr>
          <w:rFonts w:ascii="IBM Plex Serif" w:hAnsi="IBM Plex Serif" w:eastAsia="IBM Plex Serif" w:cs="IBM Plex Serif"/>
          <w:color w:val="000000"/>
          <w:sz w:val="26"/>
          <w:szCs w:val="26"/>
        </w:rPr>
        <w:t xml:space="preserve"> Cung cấp bộ tách câu Punkt có khả năng huấn luyện không giám sát trên tập dữ li</w:t>
      </w:r>
      <w:r>
        <w:rPr>
          <w:rFonts w:ascii="IBM Plex Serif" w:hAnsi="IBM Plex Serif" w:eastAsia="IBM Plex Serif" w:cs="IBM Plex Serif"/>
          <w:color w:val="000000"/>
          <w:sz w:val="26"/>
          <w:szCs w:val="26"/>
        </w:rPr>
        <w:t xml:space="preserve">ệu mục tiêu để học các quy tắc đặc thù của miền</w:t>
      </w:r>
      <w:r>
        <w:rPr>
          <w:rFonts w:ascii="IBM Plex Serif" w:hAnsi="IBM Plex Serif" w:eastAsia="IBM Plex Serif" w:cs="IBM Plex Serif"/>
          <w:color w:val="000000"/>
          <w:sz w:val="26"/>
          <w:szCs w:val="26"/>
        </w:rPr>
      </w:r>
      <w:r/>
    </w:p>
    <w:p w14:paraId="2A9D26BE">
      <w:pPr>
        <w:pBdr/>
        <w:spacing/>
        <w:ind w:firstLine="0" w:left="0"/>
        <w:jc w:val="left"/>
        <w:rPr>
          <w:rFonts w:ascii="IBM Plex Serif" w:hAnsi="IBM Plex Serif" w:eastAsia="IBM Plex Serif" w:cs="IBM Plex Serif"/>
          <w:color w:val="000000"/>
          <w:sz w:val="26"/>
          <w:szCs w:val="26"/>
        </w:rPr>
      </w:pPr>
      <w:r>
        <w:rPr>
          <w:rFonts w:ascii="IBM Plex Serif" w:hAnsi="IBM Plex Serif" w:eastAsia="IBM Plex Serif" w:cs="IBM Plex Serif"/>
          <w:b/>
          <w:bCs/>
          <w:color w:val="000000"/>
          <w:sz w:val="26"/>
          <w:szCs w:val="26"/>
        </w:rPr>
        <w:t xml:space="preserve">2. Thư viện spaCy</w:t>
      </w:r>
      <w:r>
        <w:rPr>
          <w:rFonts w:ascii="IBM Plex Serif" w:hAnsi="IBM Plex Serif" w:eastAsia="IBM Plex Serif" w:cs="IBM Plex Serif"/>
          <w:color w:val="000000"/>
          <w:sz w:val="26"/>
          <w:szCs w:val="26"/>
        </w:rPr>
        <w:br/>
        <w:tab/>
        <w:t xml:space="preserve">spaCy được mệnh danh là thư viện "Industrial-strength" (sức mạnh công nghiệp), được thiết kế để tối ưu hóa hiệu suất trong các hệ thống triển khai thực tế. Các tính năng chính bao gồm:</w:t>
      </w:r>
      <w:r>
        <w:rPr>
          <w:rFonts w:ascii="IBM Plex Serif" w:hAnsi="IBM Plex Serif" w:cs="IBM Plex Serif"/>
          <w:b/>
          <w:bCs/>
          <w:sz w:val="26"/>
          <w:szCs w:val="26"/>
        </w:rPr>
      </w:r>
    </w:p>
    <w:p w14:paraId="6A2F3A8E">
      <w:pPr>
        <w:pStyle w:val="992"/>
        <w:numPr>
          <w:ilvl w:val="0"/>
          <w:numId w:val="18"/>
        </w:numPr>
        <w:pBdr/>
        <w:spacing/>
        <w:ind/>
        <w:jc w:val="left"/>
        <w:rPr>
          <w:rFonts w:ascii="IBM Plex Serif" w:hAnsi="IBM Plex Serif" w:eastAsia="IBM Plex Serif" w:cs="IBM Plex Serif"/>
          <w:color w:val="000000"/>
          <w:sz w:val="26"/>
          <w:szCs w:val="26"/>
        </w:rPr>
      </w:pPr>
      <w:r>
        <w:rPr>
          <w:rFonts w:ascii="IBM Plex Serif" w:hAnsi="IBM Plex Serif" w:eastAsia="IBM Plex Serif" w:cs="IBM Plex Serif"/>
          <w:b/>
          <w:bCs/>
          <w:color w:val="000000"/>
          <w:sz w:val="26"/>
          <w:szCs w:val="26"/>
        </w:rPr>
        <w:t xml:space="preserve">Qu</w:t>
      </w:r>
      <w:r>
        <w:rPr>
          <w:rFonts w:ascii="IBM Plex Serif" w:hAnsi="IBM Plex Serif" w:eastAsia="IBM Plex Serif" w:cs="IBM Plex Serif"/>
          <w:b/>
          <w:bCs/>
          <w:color w:val="000000"/>
          <w:sz w:val="26"/>
          <w:szCs w:val="26"/>
        </w:rPr>
        <w:t xml:space="preserve">y trình xử lý tích hợp (Integrated Pipeline):</w:t>
      </w:r>
      <w:r>
        <w:rPr>
          <w:rFonts w:ascii="IBM Plex Serif" w:hAnsi="IBM Plex Serif" w:eastAsia="IBM Plex Serif" w:cs="IBM Plex Serif"/>
          <w:color w:val="000000"/>
          <w:sz w:val="26"/>
          <w:szCs w:val="26"/>
        </w:rPr>
        <w:t xml:space="preserve"> Cho phép thực hiện đồng thời nhiều tác vụ như tách từ, gán nhãn POS, lemmatization và nhận dạng thực thể tên (NER) chỉ trong một lần xử lý văn bản</w:t>
      </w:r>
      <w:r>
        <w:rPr>
          <w:rFonts w:ascii="IBM Plex Serif" w:hAnsi="IBM Plex Serif" w:cs="IBM Plex Serif"/>
          <w:b/>
          <w:bCs/>
          <w:sz w:val="26"/>
          <w:szCs w:val="26"/>
        </w:rPr>
      </w:r>
    </w:p>
    <w:p w14:paraId="65516DA7">
      <w:pPr>
        <w:pStyle w:val="992"/>
        <w:numPr>
          <w:ilvl w:val="0"/>
          <w:numId w:val="18"/>
        </w:numPr>
        <w:pBdr/>
        <w:spacing/>
        <w:ind/>
        <w:jc w:val="left"/>
        <w:rPr>
          <w:rFonts w:ascii="IBM Plex Serif" w:hAnsi="IBM Plex Serif" w:eastAsia="IBM Plex Serif" w:cs="IBM Plex Serif"/>
          <w:color w:val="000000"/>
          <w:sz w:val="26"/>
          <w:szCs w:val="26"/>
        </w:rPr>
      </w:pPr>
      <w:r>
        <w:rPr>
          <w:rFonts w:ascii="IBM Plex Serif" w:hAnsi="IBM Plex Serif" w:eastAsia="IBM Plex Serif" w:cs="IBM Plex Serif"/>
          <w:b/>
          <w:bCs/>
          <w:color w:val="000000"/>
          <w:sz w:val="26"/>
          <w:szCs w:val="26"/>
        </w:rPr>
        <w:t xml:space="preserve">Nhận dạng thực thể tên (NER) mạnh mẽ:</w:t>
      </w:r>
      <w:r>
        <w:rPr>
          <w:rFonts w:ascii="IBM Plex Serif" w:hAnsi="IBM Plex Serif" w:eastAsia="IBM Plex Serif" w:cs="IBM Plex Serif"/>
          <w:color w:val="000000"/>
          <w:sz w:val="26"/>
          <w:szCs w:val="26"/>
        </w:rPr>
        <w:t xml:space="preserve"> Sử dụng các mô hình nơ-</w:t>
      </w:r>
      <w:r>
        <w:rPr>
          <w:rFonts w:ascii="IBM Plex Serif" w:hAnsi="IBM Plex Serif" w:eastAsia="IBM Plex Serif" w:cs="IBM Plex Serif"/>
          <w:color w:val="000000"/>
          <w:sz w:val="26"/>
          <w:szCs w:val="26"/>
        </w:rPr>
        <w:t xml:space="preserve">ron tiên tiến (state-of-the-art) để xác định các thực thể như người, tổ chức, vị trí, tiền tệ và ngày tháng với độ chính xác cao</w:t>
      </w:r>
      <w:r>
        <w:rPr>
          <w:rFonts w:ascii="IBM Plex Serif" w:hAnsi="IBM Plex Serif" w:cs="IBM Plex Serif"/>
          <w:b/>
          <w:bCs/>
          <w:sz w:val="26"/>
          <w:szCs w:val="26"/>
        </w:rPr>
      </w:r>
    </w:p>
    <w:p w14:paraId="00EDB2EF">
      <w:pPr>
        <w:pStyle w:val="992"/>
        <w:numPr>
          <w:ilvl w:val="0"/>
          <w:numId w:val="18"/>
        </w:numPr>
        <w:pBdr/>
        <w:spacing/>
        <w:ind/>
        <w:jc w:val="left"/>
        <w:rPr>
          <w:rFonts w:ascii="IBM Plex Serif" w:hAnsi="IBM Plex Serif" w:eastAsia="IBM Plex Serif" w:cs="IBM Plex Serif"/>
          <w:color w:val="000000"/>
          <w:sz w:val="26"/>
          <w:szCs w:val="26"/>
        </w:rPr>
      </w:pPr>
      <w:r>
        <w:rPr>
          <w:rFonts w:ascii="IBM Plex Serif" w:hAnsi="IBM Plex Serif" w:eastAsia="IBM Plex Serif" w:cs="IBM Plex Serif"/>
          <w:b/>
          <w:bCs/>
          <w:color w:val="000000"/>
          <w:sz w:val="26"/>
          <w:szCs w:val="26"/>
        </w:rPr>
        <w:t xml:space="preserve">Lemmatization chất lượng cao: </w:t>
      </w:r>
      <w:r>
        <w:rPr>
          <w:rFonts w:ascii="IBM Plex Serif" w:hAnsi="IBM Plex Serif" w:eastAsia="IBM Plex Serif" w:cs="IBM Plex Serif"/>
          <w:color w:val="000000"/>
          <w:sz w:val="26"/>
          <w:szCs w:val="26"/>
        </w:rPr>
        <w:t xml:space="preserve">Khác với stemming của NLTK, spaCy thực hiện lemmatization (tìm từ nguyên) dựa trên phân tích ng</w:t>
      </w:r>
      <w:r>
        <w:rPr>
          <w:rFonts w:ascii="IBM Plex Serif" w:hAnsi="IBM Plex Serif" w:eastAsia="IBM Plex Serif" w:cs="IBM Plex Serif"/>
          <w:color w:val="000000"/>
          <w:sz w:val="26"/>
          <w:szCs w:val="26"/>
        </w:rPr>
        <w:t xml:space="preserve">ôn ngữ học sâu sắc, giúp trả về dạng gốc chính xác về mặt từ vựng (ví dụ: "better" trở thành "well")</w:t>
      </w:r>
      <w:r>
        <w:rPr>
          <w:rFonts w:ascii="IBM Plex Serif" w:hAnsi="IBM Plex Serif" w:cs="IBM Plex Serif"/>
          <w:b/>
          <w:bCs/>
          <w:sz w:val="26"/>
          <w:szCs w:val="26"/>
        </w:rPr>
      </w:r>
    </w:p>
    <w:p w14:paraId="11DEBEE8">
      <w:pPr>
        <w:pStyle w:val="992"/>
        <w:numPr>
          <w:ilvl w:val="0"/>
          <w:numId w:val="18"/>
        </w:numPr>
        <w:pBdr/>
        <w:spacing/>
        <w:ind/>
        <w:jc w:val="left"/>
        <w:rPr>
          <w:rFonts w:ascii="IBM Plex Serif" w:hAnsi="IBM Plex Serif" w:eastAsia="IBM Plex Serif" w:cs="IBM Plex Serif"/>
          <w:color w:val="000000"/>
          <w:sz w:val="26"/>
          <w:szCs w:val="26"/>
        </w:rPr>
      </w:pPr>
      <w:r>
        <w:rPr>
          <w:rFonts w:ascii="IBM Plex Serif" w:hAnsi="IBM Plex Serif" w:eastAsia="IBM Plex Serif" w:cs="IBM Plex Serif"/>
          <w:b/>
          <w:bCs/>
          <w:color w:val="000000"/>
          <w:sz w:val="26"/>
          <w:szCs w:val="26"/>
        </w:rPr>
        <w:t xml:space="preserve">Hỗ trợ Vector và Embeddings:</w:t>
      </w:r>
      <w:r>
        <w:rPr>
          <w:rFonts w:ascii="IBM Plex Serif" w:hAnsi="IBM Plex Serif" w:eastAsia="IBM Plex Serif" w:cs="IBM Plex Serif"/>
          <w:color w:val="000000"/>
          <w:sz w:val="26"/>
          <w:szCs w:val="26"/>
        </w:rPr>
        <w:t xml:space="preserve"> Khả năng tạo ra các vector biểu diễn ngữ nghĩa cho từ hoặc cả đoạn văn bản bằng cách trung bình hóa các vector từ, phục vụ c</w:t>
      </w:r>
      <w:r>
        <w:rPr>
          <w:rFonts w:ascii="IBM Plex Serif" w:hAnsi="IBM Plex Serif" w:eastAsia="IBM Plex Serif" w:cs="IBM Plex Serif"/>
          <w:color w:val="000000"/>
          <w:sz w:val="26"/>
          <w:szCs w:val="26"/>
        </w:rPr>
        <w:t xml:space="preserve">ho các bài toán so sánh độ tương đồng</w:t>
      </w:r>
      <w:r>
        <w:rPr>
          <w:rFonts w:ascii="IBM Plex Serif" w:hAnsi="IBM Plex Serif" w:cs="IBM Plex Serif"/>
          <w:b/>
          <w:bCs/>
          <w:sz w:val="26"/>
          <w:szCs w:val="26"/>
        </w:rPr>
      </w:r>
    </w:p>
    <w:p w14:paraId="7E0603DE">
      <w:pPr>
        <w:pStyle w:val="992"/>
        <w:numPr>
          <w:ilvl w:val="0"/>
          <w:numId w:val="18"/>
        </w:numPr>
        <w:pBdr/>
        <w:spacing/>
        <w:ind/>
        <w:jc w:val="left"/>
        <w:rPr>
          <w:rFonts w:ascii="IBM Plex Serif" w:hAnsi="IBM Plex Serif" w:eastAsia="IBM Plex Serif" w:cs="IBM Plex Serif"/>
          <w:color w:val="000000"/>
          <w:sz w:val="26"/>
          <w:szCs w:val="26"/>
        </w:rPr>
      </w:pPr>
      <w:r>
        <w:rPr>
          <w:rFonts w:ascii="IBM Plex Serif" w:hAnsi="IBM Plex Serif" w:eastAsia="IBM Plex Serif" w:cs="IBM Plex Serif"/>
          <w:b/>
          <w:bCs/>
          <w:color w:val="000000"/>
          <w:sz w:val="26"/>
          <w:szCs w:val="26"/>
        </w:rPr>
        <w:t xml:space="preserve">So khớp dựa trên quy tắc (Rule-based Matching):</w:t>
      </w:r>
      <w:r>
        <w:rPr>
          <w:rFonts w:ascii="IBM Plex Serif" w:hAnsi="IBM Plex Serif" w:eastAsia="IBM Plex Serif" w:cs="IBM Plex Serif"/>
          <w:color w:val="000000"/>
          <w:sz w:val="26"/>
          <w:szCs w:val="26"/>
        </w:rPr>
        <w:t xml:space="preserve"> Cung cấp công cụ EntityRuler và bộ so khớp quy tắc nâng cao cho phép kết hợp các mô hình học máy với các mẫu (patterns) do người dùng định nghĩa</w:t>
      </w:r>
      <w:r>
        <w:rPr>
          <w:rFonts w:ascii="IBM Plex Serif" w:hAnsi="IBM Plex Serif" w:cs="IBM Plex Serif"/>
          <w:b/>
          <w:bCs/>
          <w:sz w:val="26"/>
          <w:szCs w:val="26"/>
        </w:rPr>
      </w:r>
    </w:p>
    <w:p w14:paraId="14DFAFF6">
      <w:pPr>
        <w:pStyle w:val="992"/>
        <w:numPr>
          <w:ilvl w:val="0"/>
          <w:numId w:val="18"/>
        </w:numPr>
        <w:pBdr/>
        <w:spacing/>
        <w:ind/>
        <w:jc w:val="left"/>
        <w:rPr>
          <w:rFonts w:ascii="IBM Plex Serif" w:hAnsi="IBM Plex Serif" w:cs="IBM Plex Serif"/>
          <w:b/>
          <w:bCs/>
          <w:sz w:val="26"/>
          <w:szCs w:val="26"/>
        </w:rPr>
      </w:pPr>
      <w:r>
        <w:rPr>
          <w:rFonts w:ascii="IBM Plex Serif" w:hAnsi="IBM Plex Serif" w:eastAsia="IBM Plex Serif" w:cs="IBM Plex Serif"/>
          <w:b/>
          <w:bCs/>
          <w:color w:val="000000"/>
          <w:sz w:val="26"/>
          <w:szCs w:val="26"/>
        </w:rPr>
        <w:t xml:space="preserve">Xử lý ngoại lệ ngôn n</w:t>
      </w:r>
      <w:r>
        <w:rPr>
          <w:rFonts w:ascii="IBM Plex Serif" w:hAnsi="IBM Plex Serif" w:eastAsia="IBM Plex Serif" w:cs="IBM Plex Serif"/>
          <w:b/>
          <w:bCs/>
          <w:color w:val="000000"/>
          <w:sz w:val="26"/>
          <w:szCs w:val="26"/>
        </w:rPr>
        <w:t xml:space="preserve">gữ:</w:t>
      </w:r>
      <w:r>
        <w:rPr>
          <w:rFonts w:ascii="IBM Plex Serif" w:hAnsi="IBM Plex Serif" w:eastAsia="IBM Plex Serif" w:cs="IBM Plex Serif"/>
          <w:color w:val="000000"/>
          <w:sz w:val="26"/>
          <w:szCs w:val="26"/>
        </w:rPr>
        <w:t xml:space="preserve"> Tokenizer của spaCy có khả năng xử lý các trường hợp ngoại lệ đặc thù của ngôn ngữ (ví dụ: giữ nguyên "N.Y." thay vì tách ra)</w:t>
      </w:r>
      <w:r/>
      <w:r/>
    </w:p>
    <w:p w14:paraId="0E2C1C43" w14:textId="77777777">
      <w:pPr>
        <w:pStyle w:val="976"/>
        <w:pBdr/>
        <w:spacing/>
        <w:ind/>
        <w:jc w:val="left"/>
        <w:rPr>
          <w:rFonts w:ascii="IBM Plex Serif" w:hAnsi="IBM Plex Serif" w:cs="IBM Plex Serif"/>
          <w:sz w:val="26"/>
          <w:szCs w:val="26"/>
        </w:rPr>
      </w:pPr>
      <w:r>
        <w:rPr>
          <w:rFonts w:ascii="IBM Plex Serif" w:hAnsi="IBM Plex Serif" w:eastAsia="IBM Plex Serif" w:cs="IBM Plex Serif"/>
          <w:sz w:val="26"/>
          <w:szCs w:val="26"/>
          <w:lang w:val="en-US"/>
        </w:rPr>
      </w:r>
      <w:r>
        <w:rPr>
          <w:rFonts w:ascii="IBM Plex Serif" w:hAnsi="IBM Plex Serif" w:cs="IBM Plex Serif"/>
          <w:sz w:val="26"/>
          <w:szCs w:val="26"/>
        </w:rPr>
      </w:r>
      <w:r>
        <w:rPr>
          <w:rFonts w:ascii="IBM Plex Serif" w:hAnsi="IBM Plex Serif" w:cs="IBM Plex Serif"/>
          <w:sz w:val="26"/>
          <w:szCs w:val="26"/>
        </w:rPr>
      </w:r>
    </w:p>
    <w:p w14:paraId="217967F4" w14:textId="3E983FEC">
      <w:pPr>
        <w:pStyle w:val="992"/>
        <w:numPr>
          <w:ilvl w:val="0"/>
          <w:numId w:val="4"/>
        </w:numPr>
        <w:pBdr/>
        <w:spacing/>
        <w:ind/>
        <w:jc w:val="left"/>
        <w:rPr>
          <w:rFonts w:ascii="IBM Plex Serif" w:hAnsi="IBM Plex Serif" w:cs="IBM Plex Serif"/>
          <w:sz w:val="26"/>
          <w:szCs w:val="26"/>
        </w:rPr>
      </w:pPr>
      <w:r>
        <w:rPr>
          <w:rFonts w:ascii="IBM Plex Serif" w:hAnsi="IBM Plex Serif" w:eastAsia="IBM Plex Serif" w:cs="IBM Plex Serif"/>
          <w:sz w:val="26"/>
          <w:szCs w:val="26"/>
          <w:lang w:val="en-US"/>
        </w:rPr>
        <w:t xml:space="preserve">Tìm hiểu và trình bày một số công cụ, thư viện Xử lý ngôn ngữ tự nhiên Tiếng Việt </w:t>
      </w:r>
      <w:r>
        <w:rPr>
          <w:rFonts w:ascii="IBM Plex Serif" w:hAnsi="IBM Plex Serif" w:eastAsia="IBM Plex Serif" w:cs="IBM Plex Serif"/>
          <w:sz w:val="26"/>
          <w:szCs w:val="26"/>
          <w:lang w:val="en-US"/>
        </w:rPr>
        <w:t xml:space="preserve">phổ biến hiện n</w:t>
      </w:r>
      <w:r>
        <w:rPr>
          <w:rFonts w:ascii="IBM Plex Serif" w:hAnsi="IBM Plex Serif" w:eastAsia="IBM Plex Serif" w:cs="IBM Plex Serif"/>
          <w:sz w:val="26"/>
          <w:szCs w:val="26"/>
          <w:lang w:val="en-US"/>
        </w:rPr>
        <w:t xml:space="preserve">ay.</w:t>
      </w:r>
      <w:r>
        <w:rPr>
          <w:rFonts w:ascii="IBM Plex Serif" w:hAnsi="IBM Plex Serif" w:cs="IBM Plex Serif"/>
          <w:sz w:val="26"/>
          <w:szCs w:val="26"/>
        </w:rPr>
      </w:r>
      <w:r>
        <w:rPr>
          <w:rFonts w:ascii="IBM Plex Serif" w:hAnsi="IBM Plex Serif" w:cs="IBM Plex Serif"/>
          <w:sz w:val="26"/>
          <w:szCs w:val="26"/>
        </w:rPr>
      </w:r>
    </w:p>
    <w:p w14:paraId="274AB04F">
      <w:pPr>
        <w:pBdr/>
        <w:spacing/>
        <w:ind w:firstLine="720" w:left="0"/>
        <w:jc w:val="left"/>
        <w:rPr>
          <w:rFonts w:ascii="IBM Plex Serif" w:hAnsi="IBM Plex Serif" w:cs="IBM Plex Serif"/>
          <w:sz w:val="26"/>
          <w:szCs w:val="26"/>
          <w:highlight w:val="none"/>
        </w:rPr>
      </w:pPr>
      <w:r>
        <w:rPr>
          <w:rFonts w:ascii="IBM Plex Serif" w:hAnsi="IBM Plex Serif" w:cs="IBM Plex Serif"/>
          <w:sz w:val="26"/>
          <w:szCs w:val="26"/>
          <w:highlight w:val="none"/>
        </w:rPr>
        <w:t xml:space="preserve">M</w:t>
      </w:r>
      <w:r>
        <w:rPr>
          <w:rFonts w:ascii="IBM Plex Serif" w:hAnsi="IBM Plex Serif" w:cs="IBM Plex Serif"/>
          <w:sz w:val="26"/>
          <w:szCs w:val="26"/>
          <w:highlight w:val="none"/>
        </w:rPr>
        <w:t xml:space="preserve">ột trong những bộ công cụ toàn diện và phổ biến nhất dành cho Tiếng Việt</w:t>
      </w:r>
      <w:r>
        <w:rPr>
          <w:rFonts w:ascii="IBM Plex Serif" w:hAnsi="IBM Plex Serif" w:cs="IBM Plex Serif"/>
          <w:sz w:val="26"/>
          <w:szCs w:val="26"/>
          <w:highlight w:val="none"/>
          <w:lang w:val="en-US"/>
        </w:rPr>
        <w:t xml:space="preserve"> </w:t>
      </w:r>
      <w:r>
        <w:rPr>
          <w:rFonts w:ascii="IBM Plex Serif" w:hAnsi="IBM Plex Serif" w:cs="IBM Plex Serif"/>
          <w:sz w:val="26"/>
          <w:szCs w:val="26"/>
          <w:highlight w:val="none"/>
          <w:lang w:val="en-US"/>
        </w:rPr>
        <w:t xml:space="preserve"> </w:t>
      </w:r>
      <w:r>
        <w:rPr>
          <w:rFonts w:ascii="IBM Plex Serif" w:hAnsi="IBM Plex Serif" w:cs="IBM Plex Serif"/>
          <w:sz w:val="26"/>
          <w:szCs w:val="26"/>
          <w:highlight w:val="none"/>
          <w:lang w:val="en-US"/>
        </w:rPr>
        <w:t xml:space="preserve">là </w:t>
      </w:r>
      <w:r>
        <w:rPr>
          <w:rFonts w:ascii="IBM Plex Serif" w:hAnsi="IBM Plex Serif" w:cs="IBM Plex Serif"/>
          <w:b/>
          <w:bCs/>
          <w:sz w:val="26"/>
          <w:szCs w:val="26"/>
          <w:highlight w:val="none"/>
          <w:lang w:val="en-US"/>
        </w:rPr>
        <w:t xml:space="preserve">VnCore</w:t>
      </w:r>
      <w:r>
        <w:rPr>
          <w:rFonts w:ascii="IBM Plex Serif" w:hAnsi="IBM Plex Serif" w:cs="IBM Plex Serif"/>
          <w:b/>
          <w:bCs/>
          <w:sz w:val="26"/>
          <w:szCs w:val="26"/>
          <w:highlight w:val="none"/>
          <w:lang w:val="en-US"/>
        </w:rPr>
        <w:t xml:space="preserve">NLP</w:t>
      </w:r>
      <w:r>
        <w:rPr>
          <w:rFonts w:ascii="IBM Plex Serif" w:hAnsi="IBM Plex Serif" w:cs="IBM Plex Serif"/>
          <w:sz w:val="26"/>
          <w:szCs w:val="26"/>
          <w:highlight w:val="none"/>
          <w:lang w:val="en-US"/>
        </w:rPr>
        <w:t xml:space="preserve">. </w:t>
      </w:r>
      <w:r>
        <w:rPr>
          <w:rFonts w:ascii="IBM Plex Serif" w:hAnsi="IBM Plex Serif" w:cs="IBM Plex Serif"/>
          <w:sz w:val="26"/>
          <w:szCs w:val="26"/>
          <w:highlight w:val="none"/>
          <w:lang w:val="en-US"/>
        </w:rPr>
        <w:t xml:space="preserve">VnCore</w:t>
      </w:r>
      <w:r>
        <w:rPr>
          <w:rFonts w:ascii="IBM Plex Serif" w:hAnsi="IBM Plex Serif" w:cs="IBM Plex Serif"/>
          <w:sz w:val="26"/>
          <w:szCs w:val="26"/>
          <w:highlight w:val="none"/>
          <w:lang w:val="en-US"/>
        </w:rPr>
        <w:t xml:space="preserve">NLP </w:t>
      </w:r>
      <w:r>
        <w:rPr>
          <w:rFonts w:ascii="IBM Plex Serif" w:hAnsi="IBM Plex Serif" w:cs="IBM Plex Serif"/>
          <w:sz w:val="26"/>
          <w:szCs w:val="26"/>
          <w:highlight w:val="none"/>
          <w:lang w:val="en-US"/>
        </w:rPr>
        <w:t xml:space="preserve">c</w:t>
      </w:r>
      <w:r>
        <w:rPr>
          <w:rFonts w:ascii="IBM Plex Serif" w:hAnsi="IBM Plex Serif" w:cs="IBM Plex Serif"/>
          <w:sz w:val="26"/>
          <w:szCs w:val="26"/>
          <w:highlight w:val="none"/>
        </w:rPr>
        <w:t xml:space="preserve">ung cấp giải pháp cho nhiều tác vụ NLP quan trọng như tách từ (word segmentation), gán nhãn từ loại (POS tagging), phân tích cú pháp phụ thuộc và nhận dạng thực thể tên (NER)</w:t>
      </w:r>
      <w:r>
        <w:rPr>
          <w:rFonts w:ascii="IBM Plex Serif" w:hAnsi="IBM Plex Serif" w:cs="IBM Plex Serif"/>
          <w:sz w:val="26"/>
          <w:szCs w:val="26"/>
          <w:highlight w:val="none"/>
          <w:lang w:val="en-US"/>
        </w:rPr>
        <w:t xml:space="preserve">. </w:t>
      </w:r>
      <w:r>
        <w:rPr>
          <w:rFonts w:ascii="IBM Plex Serif" w:hAnsi="IBM Plex Serif" w:cs="IBM Plex Serif"/>
          <w:sz w:val="26"/>
          <w:szCs w:val="26"/>
          <w:highlight w:val="none"/>
        </w:rPr>
        <w:t xml:space="preserve">Được đánh giá là bộ tách từ có độ chính xác cao và tốc độ nhanh cho Tiếng Việ</w:t>
      </w:r>
      <w:r>
        <w:rPr>
          <w:rFonts w:ascii="IBM Plex Serif" w:hAnsi="IBM Plex Serif" w:cs="IBM Plex Serif"/>
          <w:sz w:val="26"/>
          <w:szCs w:val="26"/>
          <w:highlight w:val="none"/>
        </w:rPr>
        <w:t xml:space="preserve">t.</w:t>
      </w:r>
      <w:r>
        <w:rPr>
          <w:rFonts w:ascii="IBM Plex Serif" w:hAnsi="IBM Plex Serif" w:cs="IBM Plex Serif"/>
          <w:sz w:val="26"/>
          <w:szCs w:val="26"/>
          <w:highlight w:val="none"/>
        </w:rPr>
      </w:r>
    </w:p>
    <w:p w14:paraId="00DCEE67">
      <w:pPr>
        <w:pBdr/>
        <w:spacing/>
        <w:ind w:firstLine="720" w:left="0"/>
        <w:jc w:val="left"/>
        <w:rPr>
          <w:rFonts w:ascii="IBM Plex Serif" w:hAnsi="IBM Plex Serif" w:cs="IBM Plex Serif"/>
          <w:sz w:val="26"/>
          <w:szCs w:val="26"/>
          <w:highlight w:val="none"/>
        </w:rPr>
      </w:pPr>
      <w:r>
        <w:rPr>
          <w:rFonts w:ascii="IBM Plex Serif" w:hAnsi="IBM Plex Serif" w:cs="IBM Plex Serif"/>
          <w:sz w:val="26"/>
          <w:szCs w:val="26"/>
          <w:highlight w:val="none"/>
        </w:rPr>
      </w:r>
      <w:r>
        <w:rPr>
          <w:rFonts w:ascii="IBM Plex Serif" w:hAnsi="IBM Plex Serif" w:cs="IBM Plex Serif"/>
          <w:sz w:val="26"/>
          <w:szCs w:val="26"/>
          <w:highlight w:val="none"/>
        </w:rPr>
        <w:t xml:space="preserve">Ngoài</w:t>
      </w:r>
      <w:r>
        <w:rPr>
          <w:rFonts w:ascii="IBM Plex Serif" w:hAnsi="IBM Plex Serif" w:cs="IBM Plex Serif"/>
          <w:sz w:val="26"/>
          <w:szCs w:val="26"/>
          <w:highlight w:val="none"/>
          <w:lang w:val="en-US"/>
        </w:rPr>
        <w:t xml:space="preserve"> </w:t>
      </w:r>
      <w:r>
        <w:rPr>
          <w:rFonts w:ascii="IBM Plex Serif" w:hAnsi="IBM Plex Serif" w:cs="IBM Plex Serif"/>
          <w:sz w:val="26"/>
          <w:szCs w:val="26"/>
          <w:highlight w:val="none"/>
          <w:lang w:val="en-US"/>
        </w:rPr>
        <w:t xml:space="preserve">ra</w:t>
      </w:r>
      <w:r>
        <w:rPr>
          <w:rFonts w:ascii="IBM Plex Serif" w:hAnsi="IBM Plex Serif" w:cs="IBM Plex Serif"/>
          <w:sz w:val="26"/>
          <w:szCs w:val="26"/>
          <w:highlight w:val="none"/>
        </w:rPr>
        <w:t xml:space="preserve"> còn có các thư viện phổ biến khác như underthesea, PyVi hay Vitk</w:t>
      </w:r>
      <w:r>
        <w:rPr>
          <w:rFonts w:ascii="IBM Plex Serif" w:hAnsi="IBM Plex Serif" w:cs="IBM Plex Serif"/>
          <w:sz w:val="26"/>
          <w:szCs w:val="26"/>
          <w:highlight w:val="none"/>
          <w:lang w:val="en-US"/>
        </w:rPr>
        <w:t xml:space="preserve">.</w:t>
      </w:r>
      <w:r>
        <w:rPr>
          <w:rFonts w:ascii="IBM Plex Serif" w:hAnsi="IBM Plex Serif" w:cs="IBM Plex Serif"/>
          <w:sz w:val="26"/>
          <w:szCs w:val="26"/>
          <w:highlight w:val="none"/>
          <w:lang w:val="en-US"/>
        </w:rPr>
        <w:t xml:space="preserve"> </w:t>
      </w:r>
      <w:r>
        <w:rPr>
          <w:rFonts w:ascii="IBM Plex Serif" w:hAnsi="IBM Plex Serif" w:cs="IBM Plex Serif"/>
          <w:sz w:val="26"/>
          <w:szCs w:val="26"/>
          <w:highlight w:val="none"/>
          <w:lang w:val="en-US"/>
        </w:rPr>
        <w:t xml:space="preserve">Các công cụ này thường được xây dựng để giải quyết các vấn đề về chuẩn hóa văn bản và xử lý Unicode, vốn là những bước tiền xử lý cực kỳ quan trọng đối với dữ liệu Tiếng Việt.</w:t>
      </w:r>
      <w:r>
        <w:rPr>
          <w:rFonts w:ascii="IBM Plex Serif" w:hAnsi="IBM Plex Serif" w:cs="IBM Plex Serif"/>
          <w:sz w:val="26"/>
          <w:szCs w:val="26"/>
          <w:highlight w:val="none"/>
          <w:lang w:val="en-US"/>
        </w:rPr>
      </w:r>
      <w:r>
        <w:rPr>
          <w:rFonts w:ascii="IBM Plex Serif" w:hAnsi="IBM Plex Serif" w:cs="IBM Plex Serif"/>
          <w:sz w:val="26"/>
          <w:szCs w:val="26"/>
          <w:highlight w:val="none"/>
        </w:rPr>
      </w:r>
      <w:r>
        <w:rPr>
          <w:rFonts w:ascii="IBM Plex Serif" w:hAnsi="IBM Plex Serif" w:cs="IBM Plex Serif"/>
          <w:sz w:val="26"/>
          <w:szCs w:val="26"/>
          <w:highlight w:val="none"/>
        </w:rPr>
      </w:r>
    </w:p>
    <w:sectPr>
      <w:headerReference w:type="default" r:id="rId9"/>
      <w:headerReference w:type="even" r:id="rId10"/>
      <w:headerReference w:type="first" r:id="rId11"/>
      <w:footerReference w:type="default" r:id="rId12"/>
      <w:footerReference w:type="even" r:id="rId13"/>
      <w:footerReference w:type="first" r:id="rId14"/>
      <w:footnotePr/>
      <w:endnotePr/>
      <w:type w:val="nextPage"/>
      <w:pgSz w:h="16838" w:orient="portrait" w:w="11906"/>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5702C385" w14:textId="77777777">
      <w:pPr>
        <w:pBdr/>
        <w:spacing w:after="0" w:line="240" w:lineRule="auto"/>
        <w:ind/>
        <w:rPr/>
      </w:pPr>
      <w:r>
        <w:separator/>
      </w:r>
      <w:r/>
    </w:p>
  </w:endnote>
  <w:endnote w:type="continuationSeparator" w:id="0">
    <w:p w14:paraId="2BBC53FB"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IBM Plex Serif">
    <w:panose1 w:val="02060503050406000203"/>
  </w:font>
  <w:font w:name="Calibri">
    <w:panose1 w:val="020F0502020204030204"/>
  </w:font>
  <w:font w:name="Symbol">
    <w:panose1 w:val="05010000000000000000"/>
  </w:font>
  <w:font w:name="Courier New">
    <w:panose1 w:val="02070309020205020404"/>
  </w:font>
  <w:font w:name="Wingdings">
    <w:panose1 w:val="05010000000000000000"/>
  </w:font>
  <w:font w:name="Times New Roman">
    <w:panose1 w:val="02020603050405020304"/>
  </w:font>
  <w:font w:name="Segoe UI">
    <w:panose1 w:val="020B0502040504020204"/>
  </w:font>
  <w:font w:name="Cambria">
    <w:panose1 w:val="02040503050406030204"/>
  </w:font>
  <w:font w:name="Arial">
    <w:panose1 w:val="020B060402020202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B9B2D56" w14:textId="4E31C8E3">
    <w:pPr>
      <w:pStyle w:val="1002"/>
      <w:pBdr>
        <w:top w:val="single" w:color="0070c0" w:sz="4" w:space="1"/>
      </w:pBdr>
      <w:spacing/>
      <w:ind/>
      <w:rPr>
        <w:color w:val="0070c0"/>
        <w:sz w:val="22"/>
      </w:rPr>
    </w:pPr>
    <w:r>
      <w:rPr>
        <w:color w:val="0070c0"/>
        <w:sz w:val="22"/>
        <w:lang w:val="en-US"/>
      </w:rPr>
      <w:t xml:space="preserve">Natural Language Processing (NLP)</w:t>
    </w:r>
    <w:r>
      <w:rPr>
        <w:color w:val="0070c0"/>
        <w:sz w:val="22"/>
        <w:lang w:val="en-US"/>
      </w:rPr>
      <w:t xml:space="preserve"> </w:t>
    </w:r>
    <w:r>
      <w:rPr>
        <w:color w:val="0070c0"/>
        <w:sz w:val="22"/>
      </w:rPr>
      <w:t xml:space="preserve">Lab</w:t>
    </w:r>
    <w:r>
      <w:rPr>
        <w:color w:val="0070c0"/>
        <w:sz w:val="22"/>
        <w:lang w:val="en-US"/>
      </w:rPr>
      <w:t xml:space="preserve">Trang </w:t>
    </w:r>
    <w:r>
      <w:rPr>
        <w:color w:val="0070c0"/>
        <w:sz w:val="22"/>
        <w:lang w:val="en-US"/>
      </w:rPr>
      <w:fldChar w:fldCharType="begin"/>
    </w:r>
    <w:r>
      <w:rPr>
        <w:color w:val="0070c0"/>
        <w:sz w:val="22"/>
        <w:lang w:val="en-US"/>
      </w:rPr>
      <w:instrText xml:space="preserve"> PAGE   \* MERGEFORMAT </w:instrText>
    </w:r>
    <w:r>
      <w:rPr>
        <w:color w:val="0070c0"/>
        <w:sz w:val="22"/>
        <w:lang w:val="en-US"/>
      </w:rPr>
      <w:fldChar w:fldCharType="separate"/>
    </w:r>
    <w:r>
      <w:rPr>
        <w:color w:val="0070c0"/>
        <w:sz w:val="22"/>
      </w:rPr>
      <w:t xml:space="preserve">1</w:t>
    </w:r>
    <w:r>
      <w:rPr>
        <w:color w:val="0070c0"/>
        <w:sz w:val="22"/>
        <w:lang w:val="en-US"/>
      </w:rPr>
      <w:fldChar w:fldCharType="end"/>
    </w:r>
    <w:r>
      <w:rPr>
        <w:color w:val="0070c0"/>
        <w:sz w:val="22"/>
        <w:lang w:val="en-US"/>
      </w:rPr>
      <w:t xml:space="preserve">/</w:t>
    </w:r>
    <w:r>
      <w:rPr>
        <w:color w:val="0070c0"/>
        <w:sz w:val="22"/>
        <w:lang w:val="en-US"/>
      </w:rPr>
      <w:fldChar w:fldCharType="begin"/>
    </w:r>
    <w:r>
      <w:rPr>
        <w:color w:val="0070c0"/>
        <w:sz w:val="22"/>
        <w:lang w:val="en-US"/>
      </w:rPr>
      <w:instrText xml:space="preserve"> NUMPAGES   \* MERGEFORMAT </w:instrText>
    </w:r>
    <w:r>
      <w:rPr>
        <w:color w:val="0070c0"/>
        <w:sz w:val="22"/>
        <w:lang w:val="en-US"/>
      </w:rPr>
      <w:fldChar w:fldCharType="separate"/>
    </w:r>
    <w:r>
      <w:rPr>
        <w:color w:val="0070c0"/>
        <w:sz w:val="22"/>
        <w:lang w:val="en-US"/>
      </w:rPr>
      <w:t xml:space="preserve">1</w:t>
    </w:r>
    <w:r>
      <w:rPr>
        <w:color w:val="0070c0"/>
        <w:sz w:val="22"/>
        <w:lang w:val="en-US"/>
      </w:rPr>
      <w:fldChar w:fldCharType="end"/>
    </w:r>
    <w:r>
      <w:rPr>
        <w:color w:val="0070c0"/>
        <w:sz w:val="22"/>
      </w:rPr>
    </w:r>
    <w:r>
      <w:rPr>
        <w:color w:val="0070c0"/>
        <w:sz w:val="22"/>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51CEE33" w14:textId="77777777">
    <w:pPr>
      <w:pStyle w:val="1002"/>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E35A62D" w14:textId="77777777">
    <w:pPr>
      <w:pStyle w:val="1002"/>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4C2AF56C" w14:textId="77777777">
      <w:pPr>
        <w:pBdr/>
        <w:spacing w:after="0" w:line="240" w:lineRule="auto"/>
        <w:ind/>
        <w:rPr/>
      </w:pPr>
      <w:r>
        <w:separator/>
      </w:r>
      <w:r/>
    </w:p>
  </w:footnote>
  <w:footnote w:type="continuationSeparator" w:id="0">
    <w:p w14:paraId="1287B859"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A777E63" w14:textId="77777777">
    <w:pPr>
      <w:pStyle w:val="1000"/>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A676C99" w14:textId="77777777">
    <w:pPr>
      <w:pStyle w:val="1000"/>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17BFFFB" w14:textId="77777777">
    <w:pPr>
      <w:pStyle w:val="1000"/>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EB5835"/>
    <w:lvl w:ilvl="0">
      <w:isLgl w:val="false"/>
      <w:lvlJc w:val="left"/>
      <w:lvlText w:val=""/>
      <w:numFmt w:val="bullet"/>
      <w:pPr>
        <w:pBdr/>
        <w:tabs>
          <w:tab w:val="num" w:leader="none" w:pos="720"/>
        </w:tabs>
        <w:spacing/>
        <w:ind w:hanging="360" w:left="720"/>
      </w:pPr>
      <w:rPr>
        <w:rFonts w:hint="default" w:ascii="Wingdings" w:hAnsi="Wingdings"/>
      </w:rPr>
      <w:start w:val="1"/>
      <w:suff w:val="tab"/>
    </w:lvl>
    <w:lvl w:ilvl="1">
      <w:isLgl w:val="false"/>
      <w:lvlJc w:val="left"/>
      <w:lvlText w:val=""/>
      <w:numFmt w:val="bullet"/>
      <w:pPr>
        <w:pBdr/>
        <w:tabs>
          <w:tab w:val="num" w:leader="none" w:pos="1440"/>
        </w:tabs>
        <w:spacing/>
        <w:ind w:hanging="360" w:left="1440"/>
      </w:pPr>
      <w:rPr>
        <w:rFonts w:hint="default" w:ascii="Wingdings" w:hAnsi="Wingdings"/>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Wingdings" w:hAnsi="Wingdings"/>
      </w:rPr>
      <w:start w:val="1"/>
      <w:suff w:val="tab"/>
    </w:lvl>
    <w:lvl w:ilvl="4">
      <w:isLgl w:val="false"/>
      <w:lvlJc w:val="left"/>
      <w:lvlText w:val=""/>
      <w:numFmt w:val="bullet"/>
      <w:pPr>
        <w:pBdr/>
        <w:tabs>
          <w:tab w:val="num" w:leader="none" w:pos="3600"/>
        </w:tabs>
        <w:spacing/>
        <w:ind w:hanging="360" w:left="3600"/>
      </w:pPr>
      <w:rPr>
        <w:rFonts w:hint="default" w:ascii="Wingdings" w:hAnsi="Wingdings"/>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Wingdings" w:hAnsi="Wingdings"/>
      </w:rPr>
      <w:start w:val="1"/>
      <w:suff w:val="tab"/>
    </w:lvl>
    <w:lvl w:ilvl="7">
      <w:isLgl w:val="false"/>
      <w:lvlJc w:val="left"/>
      <w:lvlText w:val=""/>
      <w:numFmt w:val="bullet"/>
      <w:pPr>
        <w:pBdr/>
        <w:tabs>
          <w:tab w:val="num" w:leader="none" w:pos="5760"/>
        </w:tabs>
        <w:spacing/>
        <w:ind w:hanging="360" w:left="5760"/>
      </w:pPr>
      <w:rPr>
        <w:rFonts w:hint="default" w:ascii="Wingdings" w:hAnsi="Wingdings"/>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1">
    <w:nsid w:val="14276014"/>
    <w:lvl w:ilvl="0">
      <w:isLgl w:val="false"/>
      <w:lvlJc w:val="left"/>
      <w:lvlText w:val="%1."/>
      <w:numFmt w:val="upperLetter"/>
      <w:pPr>
        <w:pBdr/>
        <w:spacing/>
        <w:ind w:hanging="360" w:left="1080"/>
      </w:pPr>
      <w:rPr/>
      <w:start w:val="1"/>
      <w:suff w:val="tab"/>
    </w:lvl>
    <w:lvl w:ilvl="1">
      <w:isLgl w:val="false"/>
      <w:lvlJc w:val="left"/>
      <w:lvlText w:val="%2."/>
      <w:numFmt w:val="decimal"/>
      <w:pPr>
        <w:pBdr/>
        <w:spacing/>
        <w:ind w:hanging="360" w:left="1800"/>
      </w:pPr>
      <w:rPr/>
      <w:start w:val="1"/>
      <w:suff w:val="tab"/>
    </w:lvl>
    <w:lvl w:ilvl="2">
      <w:isLgl w:val="false"/>
      <w:lvlJc w:val="left"/>
      <w:lvlText w:val="%3."/>
      <w:numFmt w:val="lowerLetter"/>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2">
    <w:nsid w:val="21B72DE3"/>
    <w:lvl w:ilvl="0">
      <w:isLgl w:val="false"/>
      <w:lvlJc w:val="left"/>
      <w:lvlText w:val="%1."/>
      <w:numFmt w:val="upperLetter"/>
      <w:pPr>
        <w:pBdr/>
        <w:spacing/>
        <w:ind w:hanging="360" w:left="1080"/>
      </w:pPr>
      <w:rPr/>
      <w:start w:val="1"/>
      <w:suff w:val="tab"/>
    </w:lvl>
    <w:lvl w:ilvl="1">
      <w:isLgl w:val="false"/>
      <w:lvlJc w:val="left"/>
      <w:lvlText w:val="%2."/>
      <w:numFmt w:val="decimal"/>
      <w:pPr>
        <w:pBdr/>
        <w:spacing/>
        <w:ind w:hanging="360" w:left="1800"/>
      </w:pPr>
      <w:rPr/>
      <w:start w:val="1"/>
      <w:suff w:val="tab"/>
    </w:lvl>
    <w:lvl w:ilvl="2">
      <w:isLgl w:val="false"/>
      <w:lvlJc w:val="left"/>
      <w:lvlText w:val="%3."/>
      <w:numFmt w:val="lowerLetter"/>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3">
    <w:nsid w:val="392E5396"/>
    <w:lvl w:ilvl="0">
      <w:isLgl w:val="false"/>
      <w:lvlJc w:val="left"/>
      <w:lvlText w:val="%1."/>
      <w:numFmt w:val="upperLetter"/>
      <w:pPr>
        <w:pBdr/>
        <w:spacing/>
        <w:ind w:hanging="360" w:left="1080"/>
      </w:pPr>
      <w:rPr/>
      <w:start w:val="1"/>
      <w:suff w:val="tab"/>
    </w:lvl>
    <w:lvl w:ilvl="1">
      <w:isLgl w:val="false"/>
      <w:lvlJc w:val="left"/>
      <w:lvlText w:val="%2."/>
      <w:numFmt w:val="decimal"/>
      <w:pPr>
        <w:pBdr/>
        <w:spacing/>
        <w:ind w:hanging="360" w:left="1800"/>
      </w:pPr>
      <w:rPr/>
      <w:start w:val="1"/>
      <w:suff w:val="tab"/>
    </w:lvl>
    <w:lvl w:ilvl="2">
      <w:isLgl w:val="false"/>
      <w:lvlJc w:val="left"/>
      <w:lvlText w:val="%3."/>
      <w:numFmt w:val="lowerLetter"/>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4">
    <w:nsid w:val="39A53A3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
    <w:nsid w:val="418E3372"/>
    <w:lvl w:ilvl="0">
      <w:isLgl w:val="false"/>
      <w:lvlJc w:val="left"/>
      <w:lvlText w:val="%1."/>
      <w:numFmt w:val="upperLetter"/>
      <w:pPr>
        <w:pBdr/>
        <w:spacing/>
        <w:ind w:hanging="360" w:left="1080"/>
      </w:pPr>
      <w:rPr/>
      <w:start w:val="1"/>
      <w:suff w:val="tab"/>
    </w:lvl>
    <w:lvl w:ilvl="1">
      <w:isLgl w:val="false"/>
      <w:lvlJc w:val="left"/>
      <w:lvlText w:val="%2."/>
      <w:numFmt w:val="decimal"/>
      <w:pPr>
        <w:pBdr/>
        <w:spacing/>
        <w:ind w:hanging="360" w:left="1800"/>
      </w:pPr>
      <w:rPr/>
      <w:start w:val="1"/>
      <w:suff w:val="tab"/>
    </w:lvl>
    <w:lvl w:ilvl="2">
      <w:isLgl w:val="false"/>
      <w:lvlJc w:val="left"/>
      <w:lvlText w:val="%3."/>
      <w:numFmt w:val="lowerLetter"/>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6">
    <w:nsid w:val="4E0841E1"/>
    <w:lvl w:ilvl="0">
      <w:isLgl w:val="false"/>
      <w:lvlJc w:val="right"/>
      <w:lvlText w:val="%1."/>
      <w:numFmt w:val="upperRoman"/>
      <w:pPr>
        <w:pBdr/>
        <w:spacing/>
        <w:ind w:hanging="360" w:left="720"/>
      </w:pPr>
      <w:rPr>
        <w:rFonts w:hint="default"/>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4EAA2675"/>
    <w:lvl w:ilvl="0">
      <w:isLgl w:val="false"/>
      <w:lvlJc w:val="left"/>
      <w:lvlText w:val="%1."/>
      <w:numFmt w:val="decimal"/>
      <w:pPr>
        <w:pBdr/>
        <w:tabs>
          <w:tab w:val="num" w:leader="none" w:pos="720"/>
        </w:tabs>
        <w:spacing/>
        <w:ind w:hanging="720" w:left="720"/>
      </w:pPr>
      <w:rPr/>
      <w:start w:val="1"/>
      <w:suff w:val="tab"/>
    </w:lvl>
    <w:lvl w:ilvl="1">
      <w:isLgl w:val="false"/>
      <w:lvlJc w:val="left"/>
      <w:lvlText w:val="%2."/>
      <w:numFmt w:val="decimal"/>
      <w:pPr>
        <w:pBdr/>
        <w:tabs>
          <w:tab w:val="num" w:leader="none" w:pos="1440"/>
        </w:tabs>
        <w:spacing/>
        <w:ind w:hanging="720" w:left="1440"/>
      </w:pPr>
      <w:rPr/>
      <w:start w:val="1"/>
      <w:suff w:val="tab"/>
    </w:lvl>
    <w:lvl w:ilvl="2">
      <w:isLgl w:val="false"/>
      <w:lvlJc w:val="left"/>
      <w:lvlText w:val="%3."/>
      <w:numFmt w:val="decimal"/>
      <w:pPr>
        <w:pBdr/>
        <w:tabs>
          <w:tab w:val="num" w:leader="none" w:pos="2160"/>
        </w:tabs>
        <w:spacing/>
        <w:ind w:hanging="720" w:left="2160"/>
      </w:pPr>
      <w:rPr/>
      <w:start w:val="1"/>
      <w:suff w:val="tab"/>
    </w:lvl>
    <w:lvl w:ilvl="3">
      <w:isLgl w:val="false"/>
      <w:lvlJc w:val="left"/>
      <w:lvlText w:val="%4."/>
      <w:numFmt w:val="decimal"/>
      <w:pPr>
        <w:pBdr/>
        <w:tabs>
          <w:tab w:val="num" w:leader="none" w:pos="2880"/>
        </w:tabs>
        <w:spacing/>
        <w:ind w:hanging="720" w:left="2880"/>
      </w:pPr>
      <w:rPr/>
      <w:start w:val="1"/>
      <w:suff w:val="tab"/>
    </w:lvl>
    <w:lvl w:ilvl="4">
      <w:isLgl w:val="false"/>
      <w:lvlJc w:val="left"/>
      <w:lvlText w:val="%5."/>
      <w:numFmt w:val="decimal"/>
      <w:pPr>
        <w:pBdr/>
        <w:tabs>
          <w:tab w:val="num" w:leader="none" w:pos="3600"/>
        </w:tabs>
        <w:spacing/>
        <w:ind w:hanging="720" w:left="3600"/>
      </w:pPr>
      <w:rPr/>
      <w:start w:val="1"/>
      <w:suff w:val="tab"/>
    </w:lvl>
    <w:lvl w:ilvl="5">
      <w:isLgl w:val="false"/>
      <w:lvlJc w:val="left"/>
      <w:lvlText w:val="%6."/>
      <w:numFmt w:val="decimal"/>
      <w:pPr>
        <w:pBdr/>
        <w:tabs>
          <w:tab w:val="num" w:leader="none" w:pos="4320"/>
        </w:tabs>
        <w:spacing/>
        <w:ind w:hanging="720" w:left="4320"/>
      </w:pPr>
      <w:rPr/>
      <w:start w:val="1"/>
      <w:suff w:val="tab"/>
    </w:lvl>
    <w:lvl w:ilvl="6">
      <w:isLgl w:val="false"/>
      <w:lvlJc w:val="left"/>
      <w:lvlText w:val="%7."/>
      <w:numFmt w:val="decimal"/>
      <w:pPr>
        <w:pBdr/>
        <w:tabs>
          <w:tab w:val="num" w:leader="none" w:pos="5040"/>
        </w:tabs>
        <w:spacing/>
        <w:ind w:hanging="720" w:left="5040"/>
      </w:pPr>
      <w:rPr/>
      <w:start w:val="1"/>
      <w:suff w:val="tab"/>
    </w:lvl>
    <w:lvl w:ilvl="7">
      <w:isLgl w:val="false"/>
      <w:lvlJc w:val="left"/>
      <w:lvlText w:val="%8."/>
      <w:numFmt w:val="decimal"/>
      <w:pPr>
        <w:pBdr/>
        <w:tabs>
          <w:tab w:val="num" w:leader="none" w:pos="5760"/>
        </w:tabs>
        <w:spacing/>
        <w:ind w:hanging="720" w:left="5760"/>
      </w:pPr>
      <w:pStyle w:val="969"/>
      <w:rPr/>
      <w:start w:val="1"/>
      <w:suff w:val="tab"/>
    </w:lvl>
    <w:lvl w:ilvl="8">
      <w:isLgl w:val="false"/>
      <w:lvlJc w:val="left"/>
      <w:lvlText w:val="%9."/>
      <w:numFmt w:val="decimal"/>
      <w:pPr>
        <w:pBdr/>
        <w:tabs>
          <w:tab w:val="num" w:leader="none" w:pos="6480"/>
        </w:tabs>
        <w:spacing/>
        <w:ind w:hanging="720" w:left="6480"/>
      </w:pPr>
      <w:rPr/>
      <w:start w:val="1"/>
      <w:suff w:val="tab"/>
    </w:lvl>
  </w:abstractNum>
  <w:abstractNum w:abstractNumId="8">
    <w:nsid w:val="52901A7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52A424CA"/>
    <w:lvl w:ilvl="0">
      <w:isLgl w:val="false"/>
      <w:lvlJc w:val="left"/>
      <w:lvlText w:val="%1. "/>
      <w:numFmt w:val="upperLetter"/>
      <w:pPr>
        <w:pBdr/>
        <w:spacing/>
        <w:ind w:hanging="432" w:left="432"/>
      </w:pPr>
      <w:pStyle w:val="962"/>
      <w:rPr>
        <w:rFonts w:hint="default"/>
      </w:rPr>
      <w:start w:val="1"/>
      <w:suff w:val="tab"/>
    </w:lvl>
    <w:lvl w:ilvl="1">
      <w:isLgl w:val="false"/>
      <w:lvlJc w:val="left"/>
      <w:lvlText w:val="%2. "/>
      <w:numFmt w:val="decimal"/>
      <w:pPr>
        <w:pBdr/>
        <w:spacing/>
        <w:ind w:hanging="576" w:left="576"/>
      </w:pPr>
      <w:pStyle w:val="963"/>
      <w:rPr>
        <w:rFonts w:hint="default"/>
      </w:rPr>
      <w:start w:val="1"/>
      <w:suff w:val="space"/>
    </w:lvl>
    <w:lvl w:ilvl="2">
      <w:isLgl w:val="false"/>
      <w:lvlJc w:val="left"/>
      <w:lvlText w:val="%3. "/>
      <w:numFmt w:val="lowerLetter"/>
      <w:pPr>
        <w:pBdr/>
        <w:spacing/>
        <w:ind w:hanging="720" w:left="720"/>
      </w:pPr>
      <w:pStyle w:val="964"/>
      <w:rPr>
        <w:rFonts w:hint="default"/>
      </w:rPr>
      <w:start w:val="1"/>
      <w:suff w:val="space"/>
    </w:lvl>
    <w:lvl w:ilvl="3">
      <w:isLgl w:val="false"/>
      <w:lvlJc w:val="left"/>
      <w:lvlText w:val="%1.%2.%3.%4"/>
      <w:numFmt w:val="decimal"/>
      <w:pPr>
        <w:pBdr/>
        <w:spacing/>
        <w:ind w:hanging="864" w:left="864"/>
      </w:pPr>
      <w:pStyle w:val="965"/>
      <w:rPr>
        <w:rFonts w:hint="default"/>
      </w:rPr>
      <w:start w:val="1"/>
      <w:suff w:val="tab"/>
    </w:lvl>
    <w:lvl w:ilvl="4">
      <w:isLgl w:val="false"/>
      <w:lvlJc w:val="left"/>
      <w:lvlText w:val="%1.%2.%3.%4.%5"/>
      <w:numFmt w:val="decimal"/>
      <w:pPr>
        <w:pBdr/>
        <w:spacing/>
        <w:ind w:hanging="1008" w:left="1008"/>
      </w:pPr>
      <w:pStyle w:val="966"/>
      <w:rPr>
        <w:rFonts w:hint="default"/>
      </w:rPr>
      <w:start w:val="1"/>
      <w:suff w:val="tab"/>
    </w:lvl>
    <w:lvl w:ilvl="5">
      <w:isLgl w:val="false"/>
      <w:lvlJc w:val="left"/>
      <w:lvlText w:val="%1.%2.%3.%4.%5.%6"/>
      <w:numFmt w:val="decimal"/>
      <w:pPr>
        <w:pBdr/>
        <w:spacing/>
        <w:ind w:hanging="1152" w:left="1152"/>
      </w:pPr>
      <w:pStyle w:val="967"/>
      <w:rPr>
        <w:rFonts w:hint="default"/>
      </w:rPr>
      <w:start w:val="1"/>
      <w:suff w:val="tab"/>
    </w:lvl>
    <w:lvl w:ilvl="6">
      <w:isLgl w:val="false"/>
      <w:lvlJc w:val="left"/>
      <w:lvlText w:val="%1.%2.%3.%4.%5.%6.%7"/>
      <w:numFmt w:val="decimal"/>
      <w:pPr>
        <w:pBdr/>
        <w:spacing/>
        <w:ind w:hanging="1296" w:left="1296"/>
      </w:pPr>
      <w:pStyle w:val="968"/>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584" w:left="1584"/>
      </w:pPr>
      <w:pStyle w:val="970"/>
      <w:rPr>
        <w:rFonts w:hint="default"/>
      </w:rPr>
      <w:start w:val="1"/>
      <w:suff w:val="tab"/>
    </w:lvl>
  </w:abstractNum>
  <w:abstractNum w:abstractNumId="10">
    <w:nsid w:val="54603D79"/>
    <w:lvl w:ilvl="0">
      <w:isLgl w:val="false"/>
      <w:lvlJc w:val="left"/>
      <w:lvlText w:val="%1."/>
      <w:numFmt w:val="upperLetter"/>
      <w:pPr>
        <w:pBdr/>
        <w:spacing/>
        <w:ind w:hanging="360" w:left="1080"/>
      </w:pPr>
      <w:rPr/>
      <w:start w:val="1"/>
      <w:suff w:val="tab"/>
    </w:lvl>
    <w:lvl w:ilvl="1">
      <w:isLgl w:val="false"/>
      <w:lvlJc w:val="left"/>
      <w:lvlText w:val="%2."/>
      <w:numFmt w:val="decimal"/>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1">
    <w:nsid w:val="64E73C0C"/>
    <w:lvl w:ilvl="0">
      <w:isLgl w:val="false"/>
      <w:lvlJc w:val="left"/>
      <w:lvlText w:val="%1."/>
      <w:numFmt w:val="upperLetter"/>
      <w:pPr>
        <w:pBdr/>
        <w:spacing/>
        <w:ind w:hanging="360" w:left="360"/>
      </w:pPr>
      <w:rPr/>
      <w:start w:val="1"/>
      <w:suff w:val="tab"/>
    </w:lvl>
    <w:lvl w:ilvl="1">
      <w:isLgl w:val="false"/>
      <w:lvlJc w:val="left"/>
      <w:lvlText w:val="%2."/>
      <w:numFmt w:val="upp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2">
    <w:nsid w:val="659E3935"/>
    <w:lvl w:ilvl="0">
      <w:isLgl w:val="false"/>
      <w:lvlJc w:val="left"/>
      <w:lvlText w:val="-"/>
      <w:numFmt w:val="bullet"/>
      <w:pPr>
        <w:pBdr/>
        <w:spacing/>
        <w:ind w:hanging="360" w:left="720"/>
      </w:pPr>
      <w:rPr>
        <w:rFonts w:hint="default" w:ascii="Calibri" w:hAnsi="Calibri" w:cs="Calibri" w:eastAsiaTheme="minorHAns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66B16983"/>
    <w:lvl w:ilvl="0">
      <w:isLgl w:val="false"/>
      <w:lvlJc w:val="left"/>
      <w:lvlText w:val="Bài tập %1."/>
      <w:numFmt w:val="decimal"/>
      <w:pPr>
        <w:pBdr/>
        <w:spacing/>
        <w:ind w:hanging="360" w:left="360"/>
      </w:pPr>
      <w:pStyle w:val="976"/>
      <w:rPr>
        <w:rFonts w:hint="default"/>
        <w:b/>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4">
    <w:nsid w:val="75C60B9F"/>
    <w:lvl w:ilvl="0">
      <w:isLgl w:val="false"/>
      <w:lvlJc w:val="left"/>
      <w:lvlText w:val="-"/>
      <w:numFmt w:val="bullet"/>
      <w:pPr>
        <w:pBdr/>
        <w:spacing/>
        <w:ind w:hanging="360" w:left="1080"/>
      </w:pPr>
      <w:rPr>
        <w:rFonts w:hint="default" w:ascii="Calibri" w:hAnsi="Calibri" w:cs="Calibri" w:eastAsiaTheme="minorHAnsi"/>
      </w:rPr>
      <w:start w:val="0"/>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15">
    <w:nsid w:val="25B5512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3FB231E3"/>
    <w:lvl w:ilvl="0">
      <w:isLgl w:val="false"/>
      <w:lvlJc w:val="left"/>
      <w:lvlText w:val="–"/>
      <w:numFmt w:val="bullet"/>
      <w:pPr>
        <w:pBdr/>
        <w:spacing/>
        <w:ind w:hanging="360" w:left="1429"/>
      </w:pPr>
      <w:rPr>
        <w:rFonts w:hint="default" w:ascii="Arial" w:hAnsi="Arial" w:eastAsia="Arial" w:cs="Aria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17">
    <w:nsid w:val="1F82E1BE"/>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547BA74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9"/>
  </w:num>
  <w:num w:numId="2">
    <w:abstractNumId w:val="7"/>
  </w:num>
  <w:num w:numId="3">
    <w:abstractNumId w:val="13"/>
  </w:num>
  <w:num w:numId="4">
    <w:abstractNumId w:val="12"/>
  </w:num>
  <w:num w:numId="5">
    <w:abstractNumId w:val="4"/>
  </w:num>
  <w:num w:numId="6">
    <w:abstractNumId w:val="14"/>
  </w:num>
  <w:num w:numId="7">
    <w:abstractNumId w:val="8"/>
  </w:num>
  <w:num w:numId="8">
    <w:abstractNumId w:val="11"/>
  </w:num>
  <w:num w:numId="9">
    <w:abstractNumId w:val="6"/>
  </w:num>
  <w:num w:numId="10">
    <w:abstractNumId w:val="10"/>
  </w:num>
  <w:num w:numId="11">
    <w:abstractNumId w:val="2"/>
  </w:num>
  <w:num w:numId="12">
    <w:abstractNumId w:val="5"/>
  </w:num>
  <w:num w:numId="13">
    <w:abstractNumId w:val="1"/>
  </w:num>
  <w:num w:numId="14">
    <w:abstractNumId w:val="3"/>
  </w:num>
  <w:num w:numId="15">
    <w:abstractNumId w:val="0"/>
  </w:num>
  <w:num w:numId="16">
    <w:abstractNumId w:val="15"/>
  </w:num>
  <w:num w:numId="17">
    <w:abstractNumId w:val="16"/>
  </w:num>
  <w:num w:numId="18">
    <w:abstractNumId w:val="17"/>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vi-VN" w:eastAsia="vi-VN"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07">
    <w:name w:val="Table Grid Light"/>
    <w:basedOn w:val="97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Plain Table 1"/>
    <w:basedOn w:val="97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Plain Table 2"/>
    <w:basedOn w:val="97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Plain Table 3"/>
    <w:basedOn w:val="97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Plain Table 4"/>
    <w:basedOn w:val="97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Plain Table 5"/>
    <w:basedOn w:val="97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1 Light"/>
    <w:basedOn w:val="97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1 Light - Accent 1"/>
    <w:basedOn w:val="97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1 Light - Accent 2"/>
    <w:basedOn w:val="97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1 Light - Accent 3"/>
    <w:basedOn w:val="97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1 Light - Accent 4"/>
    <w:basedOn w:val="97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1 Light - Accent 5"/>
    <w:basedOn w:val="97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1 Light - Accent 6"/>
    <w:basedOn w:val="97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2"/>
    <w:basedOn w:val="97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2 - Accent 1"/>
    <w:basedOn w:val="97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2 - Accent 2"/>
    <w:basedOn w:val="97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2 - Accent 3"/>
    <w:basedOn w:val="97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2 - Accent 4"/>
    <w:basedOn w:val="97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2 - Accent 5"/>
    <w:basedOn w:val="97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2 - Accent 6"/>
    <w:basedOn w:val="97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3"/>
    <w:basedOn w:val="97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3 - Accent 1"/>
    <w:basedOn w:val="97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3 - Accent 2"/>
    <w:basedOn w:val="97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3 - Accent 3"/>
    <w:basedOn w:val="97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3 - Accent 4"/>
    <w:basedOn w:val="97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3 - Accent 5"/>
    <w:basedOn w:val="97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3 - Accent 6"/>
    <w:basedOn w:val="97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4"/>
    <w:basedOn w:val="97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4 - Accent 1"/>
    <w:basedOn w:val="97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4 - Accent 2"/>
    <w:basedOn w:val="97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4 - Accent 3"/>
    <w:basedOn w:val="97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4 - Accent 4"/>
    <w:basedOn w:val="97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4 - Accent 5"/>
    <w:basedOn w:val="97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4 - Accent 6"/>
    <w:basedOn w:val="97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5 Dark"/>
    <w:basedOn w:val="97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5 Dark- Accent 1"/>
    <w:basedOn w:val="97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5 Dark - Accent 2"/>
    <w:basedOn w:val="97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5 Dark - Accent 3"/>
    <w:basedOn w:val="97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5 Dark- Accent 4"/>
    <w:basedOn w:val="97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5 Dark - Accent 5"/>
    <w:basedOn w:val="97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5 Dark - Accent 6"/>
    <w:basedOn w:val="97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6 Colorful"/>
    <w:basedOn w:val="97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49">
    <w:name w:val="Grid Table 6 Colorful - Accent 1"/>
    <w:basedOn w:val="97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50">
    <w:name w:val="Grid Table 6 Colorful - Accent 2"/>
    <w:basedOn w:val="97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51">
    <w:name w:val="Grid Table 6 Colorful - Accent 3"/>
    <w:basedOn w:val="97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52">
    <w:name w:val="Grid Table 6 Colorful - Accent 4"/>
    <w:basedOn w:val="97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53">
    <w:name w:val="Grid Table 6 Colorful - Accent 5"/>
    <w:basedOn w:val="97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54">
    <w:name w:val="Grid Table 6 Colorful - Accent 6"/>
    <w:basedOn w:val="97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55">
    <w:name w:val="Grid Table 7 Colorful"/>
    <w:basedOn w:val="97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7 Colorful - Accent 1"/>
    <w:basedOn w:val="97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7 Colorful - Accent 2"/>
    <w:basedOn w:val="97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7 Colorful - Accent 3"/>
    <w:basedOn w:val="97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7 Colorful - Accent 4"/>
    <w:basedOn w:val="97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7 Colorful - Accent 5"/>
    <w:basedOn w:val="97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7 Colorful - Accent 6"/>
    <w:basedOn w:val="97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1 Light"/>
    <w:basedOn w:val="9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1 Light - Accent 1"/>
    <w:basedOn w:val="9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1 Light - Accent 2"/>
    <w:basedOn w:val="9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1 Light - Accent 3"/>
    <w:basedOn w:val="9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1 Light - Accent 4"/>
    <w:basedOn w:val="9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1 Light - Accent 5"/>
    <w:basedOn w:val="9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1 Light - Accent 6"/>
    <w:basedOn w:val="97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2"/>
    <w:basedOn w:val="97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2 - Accent 1"/>
    <w:basedOn w:val="97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2 - Accent 2"/>
    <w:basedOn w:val="97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2 - Accent 3"/>
    <w:basedOn w:val="97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2 - Accent 4"/>
    <w:basedOn w:val="97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2 - Accent 5"/>
    <w:basedOn w:val="97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2 - Accent 6"/>
    <w:basedOn w:val="97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3"/>
    <w:basedOn w:val="97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3 - Accent 1"/>
    <w:basedOn w:val="97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3 - Accent 2"/>
    <w:basedOn w:val="97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3 - Accent 3"/>
    <w:basedOn w:val="97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3 - Accent 4"/>
    <w:basedOn w:val="97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3 - Accent 5"/>
    <w:basedOn w:val="97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3 - Accent 6"/>
    <w:basedOn w:val="97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4"/>
    <w:basedOn w:val="97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4 - Accent 1"/>
    <w:basedOn w:val="97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4 - Accent 2"/>
    <w:basedOn w:val="97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4 - Accent 3"/>
    <w:basedOn w:val="97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4 - Accent 4"/>
    <w:basedOn w:val="97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4 - Accent 5"/>
    <w:basedOn w:val="97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4 - Accent 6"/>
    <w:basedOn w:val="97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5 Dark"/>
    <w:basedOn w:val="97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1">
    <w:name w:val="List Table 5 Dark - Accent 1"/>
    <w:basedOn w:val="97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2">
    <w:name w:val="List Table 5 Dark - Accent 2"/>
    <w:basedOn w:val="97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3">
    <w:name w:val="List Table 5 Dark - Accent 3"/>
    <w:basedOn w:val="97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4">
    <w:name w:val="List Table 5 Dark - Accent 4"/>
    <w:basedOn w:val="97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5">
    <w:name w:val="List Table 5 Dark - Accent 5"/>
    <w:basedOn w:val="97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6">
    <w:name w:val="List Table 5 Dark - Accent 6"/>
    <w:basedOn w:val="97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7">
    <w:name w:val="List Table 6 Colorful"/>
    <w:basedOn w:val="97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6 Colorful - Accent 1"/>
    <w:basedOn w:val="97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6 Colorful - Accent 2"/>
    <w:basedOn w:val="97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6 Colorful - Accent 3"/>
    <w:basedOn w:val="97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6 Colorful - Accent 4"/>
    <w:basedOn w:val="97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6 Colorful - Accent 5"/>
    <w:basedOn w:val="97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6 Colorful - Accent 6"/>
    <w:basedOn w:val="97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7 Colorful"/>
    <w:basedOn w:val="97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05">
    <w:name w:val="List Table 7 Colorful - Accent 1"/>
    <w:basedOn w:val="97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906">
    <w:name w:val="List Table 7 Colorful - Accent 2"/>
    <w:basedOn w:val="97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907">
    <w:name w:val="List Table 7 Colorful - Accent 3"/>
    <w:basedOn w:val="97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908">
    <w:name w:val="List Table 7 Colorful - Accent 4"/>
    <w:basedOn w:val="97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909">
    <w:name w:val="List Table 7 Colorful - Accent 5"/>
    <w:basedOn w:val="97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910">
    <w:name w:val="List Table 7 Colorful - Accent 6"/>
    <w:basedOn w:val="97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911">
    <w:name w:val="Lined - Accent"/>
    <w:basedOn w:val="97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ned - Accent 1"/>
    <w:basedOn w:val="97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ned - Accent 2"/>
    <w:basedOn w:val="97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ned - Accent 3"/>
    <w:basedOn w:val="97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ned - Accent 4"/>
    <w:basedOn w:val="97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ned - Accent 5"/>
    <w:basedOn w:val="97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ned - Accent 6"/>
    <w:basedOn w:val="97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Bordered &amp; Lined - Accent"/>
    <w:basedOn w:val="97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Bordered &amp; Lined - Accent 1"/>
    <w:basedOn w:val="97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Bordered &amp; Lined - Accent 2"/>
    <w:basedOn w:val="97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Bordered &amp; Lined - Accent 3"/>
    <w:basedOn w:val="97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Bordered &amp; Lined - Accent 4"/>
    <w:basedOn w:val="97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Bordered &amp; Lined - Accent 5"/>
    <w:basedOn w:val="97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Bordered &amp; Lined - Accent 6"/>
    <w:basedOn w:val="97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Bordered"/>
    <w:basedOn w:val="97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Bordered - Accent 1"/>
    <w:basedOn w:val="97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Bordered - Accent 2"/>
    <w:basedOn w:val="97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Bordered - Accent 3"/>
    <w:basedOn w:val="97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Bordered - Accent 4"/>
    <w:basedOn w:val="97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Bordered - Accent 5"/>
    <w:basedOn w:val="97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Bordered - Accent 6"/>
    <w:basedOn w:val="97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32">
    <w:name w:val="Quote"/>
    <w:basedOn w:val="961"/>
    <w:next w:val="961"/>
    <w:link w:val="933"/>
    <w:uiPriority w:val="29"/>
    <w:qFormat/>
    <w:pPr>
      <w:pBdr/>
      <w:spacing w:before="160"/>
      <w:ind/>
      <w:jc w:val="center"/>
    </w:pPr>
    <w:rPr>
      <w:i/>
      <w:iCs/>
      <w:color w:val="404040" w:themeColor="text1" w:themeTint="BF"/>
    </w:rPr>
  </w:style>
  <w:style w:type="character" w:styleId="933">
    <w:name w:val="Quote Char"/>
    <w:basedOn w:val="971"/>
    <w:link w:val="932"/>
    <w:uiPriority w:val="29"/>
    <w:pPr>
      <w:pBdr/>
      <w:spacing/>
      <w:ind/>
    </w:pPr>
    <w:rPr>
      <w:i/>
      <w:iCs/>
      <w:color w:val="404040" w:themeColor="text1" w:themeTint="BF"/>
    </w:rPr>
  </w:style>
  <w:style w:type="character" w:styleId="934">
    <w:name w:val="Intense Emphasis"/>
    <w:basedOn w:val="971"/>
    <w:uiPriority w:val="21"/>
    <w:qFormat/>
    <w:pPr>
      <w:pBdr/>
      <w:spacing/>
      <w:ind/>
    </w:pPr>
    <w:rPr>
      <w:i/>
      <w:iCs/>
      <w:color w:val="0f4761" w:themeColor="accent1" w:themeShade="BF"/>
    </w:rPr>
  </w:style>
  <w:style w:type="paragraph" w:styleId="935">
    <w:name w:val="Intense Quote"/>
    <w:basedOn w:val="961"/>
    <w:next w:val="961"/>
    <w:link w:val="93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36">
    <w:name w:val="Intense Quote Char"/>
    <w:basedOn w:val="971"/>
    <w:link w:val="935"/>
    <w:uiPriority w:val="30"/>
    <w:pPr>
      <w:pBdr/>
      <w:spacing/>
      <w:ind/>
    </w:pPr>
    <w:rPr>
      <w:i/>
      <w:iCs/>
      <w:color w:val="0f4761" w:themeColor="accent1" w:themeShade="BF"/>
    </w:rPr>
  </w:style>
  <w:style w:type="character" w:styleId="937">
    <w:name w:val="Intense Reference"/>
    <w:basedOn w:val="971"/>
    <w:uiPriority w:val="32"/>
    <w:qFormat/>
    <w:pPr>
      <w:pBdr/>
      <w:spacing/>
      <w:ind/>
    </w:pPr>
    <w:rPr>
      <w:b/>
      <w:bCs/>
      <w:smallCaps/>
      <w:color w:val="0f4761" w:themeColor="accent1" w:themeShade="BF"/>
      <w:spacing w:val="5"/>
    </w:rPr>
  </w:style>
  <w:style w:type="paragraph" w:styleId="938">
    <w:name w:val="No Spacing"/>
    <w:basedOn w:val="961"/>
    <w:uiPriority w:val="1"/>
    <w:qFormat/>
    <w:pPr>
      <w:pBdr/>
      <w:spacing w:after="0" w:line="240" w:lineRule="auto"/>
      <w:ind/>
    </w:pPr>
  </w:style>
  <w:style w:type="character" w:styleId="939">
    <w:name w:val="Subtle Emphasis"/>
    <w:basedOn w:val="971"/>
    <w:uiPriority w:val="19"/>
    <w:qFormat/>
    <w:pPr>
      <w:pBdr/>
      <w:spacing/>
      <w:ind/>
    </w:pPr>
    <w:rPr>
      <w:i/>
      <w:iCs/>
      <w:color w:val="404040" w:themeColor="text1" w:themeTint="BF"/>
    </w:rPr>
  </w:style>
  <w:style w:type="character" w:styleId="940">
    <w:name w:val="Strong"/>
    <w:basedOn w:val="971"/>
    <w:uiPriority w:val="22"/>
    <w:qFormat/>
    <w:pPr>
      <w:pBdr/>
      <w:spacing/>
      <w:ind/>
    </w:pPr>
    <w:rPr>
      <w:b/>
      <w:bCs/>
    </w:rPr>
  </w:style>
  <w:style w:type="character" w:styleId="941">
    <w:name w:val="Subtle Reference"/>
    <w:basedOn w:val="971"/>
    <w:uiPriority w:val="31"/>
    <w:qFormat/>
    <w:pPr>
      <w:pBdr/>
      <w:spacing/>
      <w:ind/>
    </w:pPr>
    <w:rPr>
      <w:smallCaps/>
      <w:color w:val="5a5a5a" w:themeColor="text1" w:themeTint="A5"/>
    </w:rPr>
  </w:style>
  <w:style w:type="character" w:styleId="942">
    <w:name w:val="Book Title"/>
    <w:basedOn w:val="971"/>
    <w:uiPriority w:val="33"/>
    <w:qFormat/>
    <w:pPr>
      <w:pBdr/>
      <w:spacing/>
      <w:ind/>
    </w:pPr>
    <w:rPr>
      <w:b/>
      <w:bCs/>
      <w:i/>
      <w:iCs/>
      <w:spacing w:val="5"/>
    </w:rPr>
  </w:style>
  <w:style w:type="paragraph" w:styleId="943">
    <w:name w:val="footnote text"/>
    <w:basedOn w:val="961"/>
    <w:link w:val="944"/>
    <w:uiPriority w:val="99"/>
    <w:semiHidden/>
    <w:unhideWhenUsed/>
    <w:pPr>
      <w:pBdr/>
      <w:spacing w:after="0" w:line="240" w:lineRule="auto"/>
      <w:ind/>
    </w:pPr>
    <w:rPr>
      <w:sz w:val="20"/>
      <w:szCs w:val="20"/>
    </w:rPr>
  </w:style>
  <w:style w:type="character" w:styleId="944">
    <w:name w:val="Footnote Text Char"/>
    <w:basedOn w:val="971"/>
    <w:link w:val="943"/>
    <w:uiPriority w:val="99"/>
    <w:semiHidden/>
    <w:pPr>
      <w:pBdr/>
      <w:spacing/>
      <w:ind/>
    </w:pPr>
    <w:rPr>
      <w:sz w:val="20"/>
      <w:szCs w:val="20"/>
    </w:rPr>
  </w:style>
  <w:style w:type="character" w:styleId="945">
    <w:name w:val="footnote reference"/>
    <w:basedOn w:val="971"/>
    <w:uiPriority w:val="99"/>
    <w:semiHidden/>
    <w:unhideWhenUsed/>
    <w:pPr>
      <w:pBdr/>
      <w:spacing/>
      <w:ind/>
    </w:pPr>
    <w:rPr>
      <w:vertAlign w:val="superscript"/>
    </w:rPr>
  </w:style>
  <w:style w:type="paragraph" w:styleId="946">
    <w:name w:val="endnote text"/>
    <w:basedOn w:val="961"/>
    <w:link w:val="947"/>
    <w:uiPriority w:val="99"/>
    <w:semiHidden/>
    <w:unhideWhenUsed/>
    <w:pPr>
      <w:pBdr/>
      <w:spacing w:after="0" w:line="240" w:lineRule="auto"/>
      <w:ind/>
    </w:pPr>
    <w:rPr>
      <w:sz w:val="20"/>
      <w:szCs w:val="20"/>
    </w:rPr>
  </w:style>
  <w:style w:type="character" w:styleId="947">
    <w:name w:val="Endnote Text Char"/>
    <w:basedOn w:val="971"/>
    <w:link w:val="946"/>
    <w:uiPriority w:val="99"/>
    <w:semiHidden/>
    <w:pPr>
      <w:pBdr/>
      <w:spacing/>
      <w:ind/>
    </w:pPr>
    <w:rPr>
      <w:sz w:val="20"/>
      <w:szCs w:val="20"/>
    </w:rPr>
  </w:style>
  <w:style w:type="character" w:styleId="948">
    <w:name w:val="endnote reference"/>
    <w:basedOn w:val="971"/>
    <w:uiPriority w:val="99"/>
    <w:semiHidden/>
    <w:unhideWhenUsed/>
    <w:pPr>
      <w:pBdr/>
      <w:spacing/>
      <w:ind/>
    </w:pPr>
    <w:rPr>
      <w:vertAlign w:val="superscript"/>
    </w:rPr>
  </w:style>
  <w:style w:type="character" w:styleId="949">
    <w:name w:val="FollowedHyperlink"/>
    <w:basedOn w:val="971"/>
    <w:uiPriority w:val="99"/>
    <w:semiHidden/>
    <w:unhideWhenUsed/>
    <w:pPr>
      <w:pBdr/>
      <w:spacing/>
      <w:ind/>
    </w:pPr>
    <w:rPr>
      <w:color w:val="954f72" w:themeColor="followedHyperlink"/>
      <w:u w:val="single"/>
    </w:rPr>
  </w:style>
  <w:style w:type="paragraph" w:styleId="950">
    <w:name w:val="toc 1"/>
    <w:basedOn w:val="961"/>
    <w:next w:val="961"/>
    <w:uiPriority w:val="39"/>
    <w:unhideWhenUsed/>
    <w:pPr>
      <w:pBdr/>
      <w:spacing w:after="100"/>
      <w:ind/>
    </w:pPr>
  </w:style>
  <w:style w:type="paragraph" w:styleId="951">
    <w:name w:val="toc 2"/>
    <w:basedOn w:val="961"/>
    <w:next w:val="961"/>
    <w:uiPriority w:val="39"/>
    <w:unhideWhenUsed/>
    <w:pPr>
      <w:pBdr/>
      <w:spacing w:after="100"/>
      <w:ind w:left="220"/>
    </w:pPr>
  </w:style>
  <w:style w:type="paragraph" w:styleId="952">
    <w:name w:val="toc 3"/>
    <w:basedOn w:val="961"/>
    <w:next w:val="961"/>
    <w:uiPriority w:val="39"/>
    <w:unhideWhenUsed/>
    <w:pPr>
      <w:pBdr/>
      <w:spacing w:after="100"/>
      <w:ind w:left="440"/>
    </w:pPr>
  </w:style>
  <w:style w:type="paragraph" w:styleId="953">
    <w:name w:val="toc 4"/>
    <w:basedOn w:val="961"/>
    <w:next w:val="961"/>
    <w:uiPriority w:val="39"/>
    <w:unhideWhenUsed/>
    <w:pPr>
      <w:pBdr/>
      <w:spacing w:after="100"/>
      <w:ind w:left="660"/>
    </w:pPr>
  </w:style>
  <w:style w:type="paragraph" w:styleId="954">
    <w:name w:val="toc 5"/>
    <w:basedOn w:val="961"/>
    <w:next w:val="961"/>
    <w:uiPriority w:val="39"/>
    <w:unhideWhenUsed/>
    <w:pPr>
      <w:pBdr/>
      <w:spacing w:after="100"/>
      <w:ind w:left="880"/>
    </w:pPr>
  </w:style>
  <w:style w:type="paragraph" w:styleId="955">
    <w:name w:val="toc 6"/>
    <w:basedOn w:val="961"/>
    <w:next w:val="961"/>
    <w:uiPriority w:val="39"/>
    <w:unhideWhenUsed/>
    <w:pPr>
      <w:pBdr/>
      <w:spacing w:after="100"/>
      <w:ind w:left="1100"/>
    </w:pPr>
  </w:style>
  <w:style w:type="paragraph" w:styleId="956">
    <w:name w:val="toc 7"/>
    <w:basedOn w:val="961"/>
    <w:next w:val="961"/>
    <w:uiPriority w:val="39"/>
    <w:unhideWhenUsed/>
    <w:pPr>
      <w:pBdr/>
      <w:spacing w:after="100"/>
      <w:ind w:left="1320"/>
    </w:pPr>
  </w:style>
  <w:style w:type="paragraph" w:styleId="957">
    <w:name w:val="toc 8"/>
    <w:basedOn w:val="961"/>
    <w:next w:val="961"/>
    <w:uiPriority w:val="39"/>
    <w:unhideWhenUsed/>
    <w:pPr>
      <w:pBdr/>
      <w:spacing w:after="100"/>
      <w:ind w:left="1540"/>
    </w:pPr>
  </w:style>
  <w:style w:type="paragraph" w:styleId="958">
    <w:name w:val="toc 9"/>
    <w:basedOn w:val="961"/>
    <w:next w:val="961"/>
    <w:uiPriority w:val="39"/>
    <w:unhideWhenUsed/>
    <w:pPr>
      <w:pBdr/>
      <w:spacing w:after="100"/>
      <w:ind w:left="1760"/>
    </w:pPr>
  </w:style>
  <w:style w:type="paragraph" w:styleId="959">
    <w:name w:val="TOC Heading"/>
    <w:uiPriority w:val="39"/>
    <w:unhideWhenUsed/>
    <w:pPr>
      <w:pBdr/>
      <w:spacing/>
      <w:ind/>
    </w:pPr>
  </w:style>
  <w:style w:type="paragraph" w:styleId="960">
    <w:name w:val="table of figures"/>
    <w:basedOn w:val="961"/>
    <w:next w:val="961"/>
    <w:uiPriority w:val="99"/>
    <w:unhideWhenUsed/>
    <w:pPr>
      <w:pBdr/>
      <w:spacing w:after="0" w:afterAutospacing="0"/>
      <w:ind/>
    </w:pPr>
  </w:style>
  <w:style w:type="paragraph" w:styleId="961" w:default="1">
    <w:name w:val="Normal"/>
    <w:qFormat/>
    <w:pPr>
      <w:pBdr/>
      <w:spacing w:after="120" w:line="300" w:lineRule="auto"/>
      <w:ind/>
      <w:contextualSpacing w:val="true"/>
      <w:jc w:val="both"/>
    </w:pPr>
    <w:rPr>
      <w:sz w:val="24"/>
    </w:rPr>
  </w:style>
  <w:style w:type="paragraph" w:styleId="962">
    <w:name w:val="Heading 1"/>
    <w:basedOn w:val="961"/>
    <w:next w:val="961"/>
    <w:link w:val="978"/>
    <w:uiPriority w:val="9"/>
    <w:qFormat/>
    <w:pPr>
      <w:keepNext w:val="true"/>
      <w:keepLines w:val="true"/>
      <w:numPr>
        <w:numId w:val="1"/>
      </w:numPr>
      <w:pBdr/>
      <w:spacing w:after="0" w:before="240"/>
      <w:ind/>
      <w:outlineLvl w:val="0"/>
    </w:pPr>
    <w:rPr>
      <w:rFonts w:asciiTheme="majorHAnsi" w:hAnsiTheme="majorHAnsi" w:eastAsiaTheme="majorEastAsia" w:cstheme="majorBidi"/>
      <w:color w:val="ed7d31" w:themeColor="accent2"/>
      <w:sz w:val="32"/>
      <w:szCs w:val="32"/>
    </w:rPr>
  </w:style>
  <w:style w:type="paragraph" w:styleId="963">
    <w:name w:val="Heading 2"/>
    <w:basedOn w:val="961"/>
    <w:next w:val="961"/>
    <w:link w:val="979"/>
    <w:uiPriority w:val="9"/>
    <w:unhideWhenUsed/>
    <w:qFormat/>
    <w:pPr>
      <w:keepNext w:val="true"/>
      <w:keepLines w:val="true"/>
      <w:numPr>
        <w:ilvl w:val="1"/>
        <w:numId w:val="1"/>
      </w:numPr>
      <w:pBdr/>
      <w:spacing w:after="0" w:before="40"/>
      <w:ind/>
      <w:outlineLvl w:val="1"/>
    </w:pPr>
    <w:rPr>
      <w:rFonts w:asciiTheme="majorHAnsi" w:hAnsiTheme="majorHAnsi" w:eastAsiaTheme="majorEastAsia" w:cstheme="majorBidi"/>
      <w:color w:val="2e74b5" w:themeColor="accent1" w:themeShade="BF"/>
      <w:sz w:val="26"/>
      <w:szCs w:val="26"/>
    </w:rPr>
  </w:style>
  <w:style w:type="paragraph" w:styleId="964">
    <w:name w:val="Heading 3"/>
    <w:basedOn w:val="961"/>
    <w:next w:val="961"/>
    <w:link w:val="980"/>
    <w:uiPriority w:val="9"/>
    <w:unhideWhenUsed/>
    <w:qFormat/>
    <w:pPr>
      <w:keepNext w:val="true"/>
      <w:keepLines w:val="true"/>
      <w:numPr>
        <w:ilvl w:val="2"/>
        <w:numId w:val="1"/>
      </w:numPr>
      <w:pBdr/>
      <w:spacing w:after="0" w:before="40"/>
      <w:ind/>
      <w:outlineLvl w:val="2"/>
    </w:pPr>
    <w:rPr>
      <w:rFonts w:asciiTheme="majorHAnsi" w:hAnsiTheme="majorHAnsi" w:eastAsiaTheme="majorEastAsia" w:cstheme="majorBidi"/>
      <w:color w:val="1f4d78" w:themeColor="accent1" w:themeShade="7F"/>
      <w:szCs w:val="24"/>
    </w:rPr>
  </w:style>
  <w:style w:type="paragraph" w:styleId="965">
    <w:name w:val="Heading 4"/>
    <w:basedOn w:val="961"/>
    <w:next w:val="961"/>
    <w:link w:val="981"/>
    <w:uiPriority w:val="9"/>
    <w:semiHidden/>
    <w:unhideWhenUsed/>
    <w:qFormat/>
    <w:pPr>
      <w:keepNext w:val="true"/>
      <w:keepLines w:val="true"/>
      <w:numPr>
        <w:ilvl w:val="3"/>
        <w:numId w:val="1"/>
      </w:numPr>
      <w:pBdr/>
      <w:spacing w:after="0" w:before="40"/>
      <w:ind/>
      <w:outlineLvl w:val="3"/>
    </w:pPr>
    <w:rPr>
      <w:rFonts w:asciiTheme="majorHAnsi" w:hAnsiTheme="majorHAnsi" w:eastAsiaTheme="majorEastAsia" w:cstheme="majorBidi"/>
      <w:i/>
      <w:iCs/>
      <w:color w:val="2e74b5" w:themeColor="accent1" w:themeShade="BF"/>
      <w:sz w:val="22"/>
    </w:rPr>
  </w:style>
  <w:style w:type="paragraph" w:styleId="966">
    <w:name w:val="Heading 5"/>
    <w:basedOn w:val="961"/>
    <w:next w:val="961"/>
    <w:link w:val="982"/>
    <w:uiPriority w:val="9"/>
    <w:semiHidden/>
    <w:unhideWhenUsed/>
    <w:qFormat/>
    <w:pPr>
      <w:keepNext w:val="true"/>
      <w:keepLines w:val="true"/>
      <w:numPr>
        <w:ilvl w:val="4"/>
        <w:numId w:val="1"/>
      </w:numPr>
      <w:pBdr/>
      <w:spacing w:after="0" w:before="40"/>
      <w:ind/>
      <w:outlineLvl w:val="4"/>
    </w:pPr>
    <w:rPr>
      <w:rFonts w:asciiTheme="majorHAnsi" w:hAnsiTheme="majorHAnsi" w:eastAsiaTheme="majorEastAsia" w:cstheme="majorBidi"/>
      <w:color w:val="2e74b5" w:themeColor="accent1" w:themeShade="BF"/>
      <w:sz w:val="22"/>
    </w:rPr>
  </w:style>
  <w:style w:type="paragraph" w:styleId="967">
    <w:name w:val="Heading 6"/>
    <w:basedOn w:val="961"/>
    <w:next w:val="961"/>
    <w:link w:val="983"/>
    <w:uiPriority w:val="9"/>
    <w:semiHidden/>
    <w:unhideWhenUsed/>
    <w:qFormat/>
    <w:pPr>
      <w:keepNext w:val="true"/>
      <w:keepLines w:val="true"/>
      <w:numPr>
        <w:ilvl w:val="5"/>
        <w:numId w:val="1"/>
      </w:numPr>
      <w:pBdr/>
      <w:spacing w:after="0" w:before="40"/>
      <w:ind/>
      <w:outlineLvl w:val="5"/>
    </w:pPr>
    <w:rPr>
      <w:rFonts w:asciiTheme="majorHAnsi" w:hAnsiTheme="majorHAnsi" w:eastAsiaTheme="majorEastAsia" w:cstheme="majorBidi"/>
      <w:color w:val="1f4d78" w:themeColor="accent1" w:themeShade="7F"/>
      <w:sz w:val="22"/>
    </w:rPr>
  </w:style>
  <w:style w:type="paragraph" w:styleId="968">
    <w:name w:val="Heading 7"/>
    <w:basedOn w:val="961"/>
    <w:next w:val="961"/>
    <w:link w:val="984"/>
    <w:uiPriority w:val="9"/>
    <w:semiHidden/>
    <w:unhideWhenUsed/>
    <w:qFormat/>
    <w:pPr>
      <w:keepNext w:val="true"/>
      <w:keepLines w:val="true"/>
      <w:numPr>
        <w:ilvl w:val="6"/>
        <w:numId w:val="1"/>
      </w:numPr>
      <w:pBdr/>
      <w:spacing w:after="0" w:before="40"/>
      <w:ind/>
      <w:outlineLvl w:val="6"/>
    </w:pPr>
    <w:rPr>
      <w:rFonts w:asciiTheme="majorHAnsi" w:hAnsiTheme="majorHAnsi" w:eastAsiaTheme="majorEastAsia" w:cstheme="majorBidi"/>
      <w:i/>
      <w:iCs/>
      <w:color w:val="1f4d78" w:themeColor="accent1" w:themeShade="7F"/>
      <w:sz w:val="22"/>
    </w:rPr>
  </w:style>
  <w:style w:type="paragraph" w:styleId="969">
    <w:name w:val="Heading 8"/>
    <w:basedOn w:val="961"/>
    <w:next w:val="961"/>
    <w:link w:val="985"/>
    <w:uiPriority w:val="9"/>
    <w:semiHidden/>
    <w:unhideWhenUsed/>
    <w:qFormat/>
    <w:pPr>
      <w:keepNext w:val="true"/>
      <w:keepLines w:val="true"/>
      <w:numPr>
        <w:ilvl w:val="7"/>
        <w:numId w:val="2"/>
      </w:numPr>
      <w:pBdr/>
      <w:spacing w:after="0" w:before="40"/>
      <w:ind w:hanging="1440" w:left="1440"/>
      <w:outlineLvl w:val="7"/>
    </w:pPr>
    <w:rPr>
      <w:rFonts w:asciiTheme="majorHAnsi" w:hAnsiTheme="majorHAnsi" w:eastAsiaTheme="majorEastAsia" w:cstheme="majorBidi"/>
      <w:color w:val="272727" w:themeColor="text1" w:themeTint="D8"/>
      <w:sz w:val="21"/>
      <w:szCs w:val="21"/>
    </w:rPr>
  </w:style>
  <w:style w:type="paragraph" w:styleId="970">
    <w:name w:val="Heading 9"/>
    <w:basedOn w:val="961"/>
    <w:next w:val="961"/>
    <w:link w:val="986"/>
    <w:uiPriority w:val="9"/>
    <w:semiHidden/>
    <w:unhideWhenUsed/>
    <w:qFormat/>
    <w:pPr>
      <w:keepNext w:val="true"/>
      <w:keepLines w:val="true"/>
      <w:numPr>
        <w:ilvl w:val="8"/>
        <w:numId w:val="1"/>
      </w:numPr>
      <w:pBdr/>
      <w:spacing w:after="0" w:before="40"/>
      <w:ind/>
      <w:outlineLvl w:val="8"/>
    </w:pPr>
    <w:rPr>
      <w:rFonts w:asciiTheme="majorHAnsi" w:hAnsiTheme="majorHAnsi" w:eastAsiaTheme="majorEastAsia" w:cstheme="majorBidi"/>
      <w:i/>
      <w:iCs/>
      <w:color w:val="272727" w:themeColor="text1" w:themeTint="D8"/>
      <w:sz w:val="21"/>
      <w:szCs w:val="21"/>
    </w:rPr>
  </w:style>
  <w:style w:type="character" w:styleId="971" w:default="1">
    <w:name w:val="Default Paragraph Font"/>
    <w:uiPriority w:val="1"/>
    <w:semiHidden/>
    <w:unhideWhenUsed/>
    <w:pPr>
      <w:pBdr/>
      <w:spacing/>
      <w:ind/>
    </w:pPr>
  </w:style>
  <w:style w:type="table" w:styleId="97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73" w:default="1">
    <w:name w:val="No List"/>
    <w:uiPriority w:val="99"/>
    <w:semiHidden/>
    <w:unhideWhenUsed/>
    <w:pPr>
      <w:pBdr/>
      <w:spacing/>
      <w:ind/>
    </w:pPr>
  </w:style>
  <w:style w:type="paragraph" w:styleId="974" w:customStyle="1">
    <w:name w:val="Style1"/>
    <w:basedOn w:val="961"/>
    <w:link w:val="975"/>
    <w:pPr>
      <w:pBdr>
        <w:top w:val="single" w:color="4472c4" w:themeColor="accent5" w:sz="4" w:space="1"/>
        <w:bottom w:val="single" w:color="4472c4" w:themeColor="accent5" w:sz="4" w:space="1"/>
      </w:pBdr>
      <w:spacing/>
      <w:ind w:right="851" w:left="851"/>
    </w:pPr>
    <w:rPr>
      <w:i/>
      <w:color w:val="ff0000"/>
    </w:rPr>
  </w:style>
  <w:style w:type="character" w:styleId="975" w:customStyle="1">
    <w:name w:val="Style1 Char"/>
    <w:basedOn w:val="971"/>
    <w:link w:val="974"/>
    <w:pPr>
      <w:pBdr/>
      <w:spacing/>
      <w:ind/>
    </w:pPr>
    <w:rPr>
      <w:i/>
      <w:color w:val="ff0000"/>
    </w:rPr>
  </w:style>
  <w:style w:type="paragraph" w:styleId="976" w:customStyle="1">
    <w:name w:val="Bài tập"/>
    <w:basedOn w:val="961"/>
    <w:next w:val="961"/>
    <w:link w:val="977"/>
    <w:qFormat/>
    <w:pPr>
      <w:numPr>
        <w:numId w:val="3"/>
      </w:numPr>
      <w:pBdr/>
      <w:spacing w:after="0" w:before="240"/>
      <w:ind/>
    </w:pPr>
  </w:style>
  <w:style w:type="character" w:styleId="977" w:customStyle="1">
    <w:name w:val="Bài tập Char"/>
    <w:basedOn w:val="971"/>
    <w:link w:val="976"/>
    <w:pPr>
      <w:pBdr/>
      <w:spacing/>
      <w:ind/>
    </w:pPr>
    <w:rPr>
      <w:sz w:val="24"/>
    </w:rPr>
  </w:style>
  <w:style w:type="character" w:styleId="978" w:customStyle="1">
    <w:name w:val="Heading 1 Char"/>
    <w:basedOn w:val="971"/>
    <w:link w:val="962"/>
    <w:uiPriority w:val="9"/>
    <w:pPr>
      <w:pBdr/>
      <w:spacing/>
      <w:ind/>
    </w:pPr>
    <w:rPr>
      <w:rFonts w:asciiTheme="majorHAnsi" w:hAnsiTheme="majorHAnsi" w:eastAsiaTheme="majorEastAsia" w:cstheme="majorBidi"/>
      <w:color w:val="ed7d31" w:themeColor="accent2"/>
      <w:sz w:val="32"/>
      <w:szCs w:val="32"/>
    </w:rPr>
  </w:style>
  <w:style w:type="character" w:styleId="979" w:customStyle="1">
    <w:name w:val="Heading 2 Char"/>
    <w:basedOn w:val="971"/>
    <w:link w:val="963"/>
    <w:uiPriority w:val="9"/>
    <w:pPr>
      <w:pBdr/>
      <w:spacing/>
      <w:ind/>
    </w:pPr>
    <w:rPr>
      <w:rFonts w:asciiTheme="majorHAnsi" w:hAnsiTheme="majorHAnsi" w:eastAsiaTheme="majorEastAsia" w:cstheme="majorBidi"/>
      <w:color w:val="2e74b5" w:themeColor="accent1" w:themeShade="BF"/>
      <w:sz w:val="26"/>
      <w:szCs w:val="26"/>
    </w:rPr>
  </w:style>
  <w:style w:type="character" w:styleId="980" w:customStyle="1">
    <w:name w:val="Heading 3 Char"/>
    <w:basedOn w:val="971"/>
    <w:link w:val="964"/>
    <w:uiPriority w:val="9"/>
    <w:pPr>
      <w:pBdr/>
      <w:spacing/>
      <w:ind/>
    </w:pPr>
    <w:rPr>
      <w:rFonts w:asciiTheme="majorHAnsi" w:hAnsiTheme="majorHAnsi" w:eastAsiaTheme="majorEastAsia" w:cstheme="majorBidi"/>
      <w:color w:val="1f4d78" w:themeColor="accent1" w:themeShade="7F"/>
      <w:sz w:val="24"/>
      <w:szCs w:val="24"/>
    </w:rPr>
  </w:style>
  <w:style w:type="character" w:styleId="981" w:customStyle="1">
    <w:name w:val="Heading 4 Char"/>
    <w:basedOn w:val="971"/>
    <w:link w:val="965"/>
    <w:uiPriority w:val="9"/>
    <w:semiHidden/>
    <w:pPr>
      <w:pBdr/>
      <w:spacing/>
      <w:ind/>
    </w:pPr>
    <w:rPr>
      <w:rFonts w:asciiTheme="majorHAnsi" w:hAnsiTheme="majorHAnsi" w:eastAsiaTheme="majorEastAsia" w:cstheme="majorBidi"/>
      <w:i/>
      <w:iCs/>
      <w:color w:val="2e74b5" w:themeColor="accent1" w:themeShade="BF"/>
    </w:rPr>
  </w:style>
  <w:style w:type="character" w:styleId="982" w:customStyle="1">
    <w:name w:val="Heading 5 Char"/>
    <w:basedOn w:val="971"/>
    <w:link w:val="966"/>
    <w:uiPriority w:val="9"/>
    <w:semiHidden/>
    <w:pPr>
      <w:pBdr/>
      <w:spacing/>
      <w:ind/>
    </w:pPr>
    <w:rPr>
      <w:rFonts w:asciiTheme="majorHAnsi" w:hAnsiTheme="majorHAnsi" w:eastAsiaTheme="majorEastAsia" w:cstheme="majorBidi"/>
      <w:color w:val="2e74b5" w:themeColor="accent1" w:themeShade="BF"/>
    </w:rPr>
  </w:style>
  <w:style w:type="character" w:styleId="983" w:customStyle="1">
    <w:name w:val="Heading 6 Char"/>
    <w:basedOn w:val="971"/>
    <w:link w:val="967"/>
    <w:uiPriority w:val="9"/>
    <w:semiHidden/>
    <w:pPr>
      <w:pBdr/>
      <w:spacing/>
      <w:ind/>
    </w:pPr>
    <w:rPr>
      <w:rFonts w:asciiTheme="majorHAnsi" w:hAnsiTheme="majorHAnsi" w:eastAsiaTheme="majorEastAsia" w:cstheme="majorBidi"/>
      <w:color w:val="1f4d78" w:themeColor="accent1" w:themeShade="7F"/>
    </w:rPr>
  </w:style>
  <w:style w:type="character" w:styleId="984" w:customStyle="1">
    <w:name w:val="Heading 7 Char"/>
    <w:basedOn w:val="971"/>
    <w:link w:val="968"/>
    <w:uiPriority w:val="9"/>
    <w:semiHidden/>
    <w:pPr>
      <w:pBdr/>
      <w:spacing/>
      <w:ind/>
    </w:pPr>
    <w:rPr>
      <w:rFonts w:asciiTheme="majorHAnsi" w:hAnsiTheme="majorHAnsi" w:eastAsiaTheme="majorEastAsia" w:cstheme="majorBidi"/>
      <w:i/>
      <w:iCs/>
      <w:color w:val="1f4d78" w:themeColor="accent1" w:themeShade="7F"/>
    </w:rPr>
  </w:style>
  <w:style w:type="character" w:styleId="985" w:customStyle="1">
    <w:name w:val="Heading 8 Char"/>
    <w:basedOn w:val="971"/>
    <w:link w:val="969"/>
    <w:uiPriority w:val="9"/>
    <w:semiHidden/>
    <w:pPr>
      <w:pBdr/>
      <w:spacing/>
      <w:ind/>
    </w:pPr>
    <w:rPr>
      <w:rFonts w:asciiTheme="majorHAnsi" w:hAnsiTheme="majorHAnsi" w:eastAsiaTheme="majorEastAsia" w:cstheme="majorBidi"/>
      <w:color w:val="272727" w:themeColor="text1" w:themeTint="D8"/>
      <w:sz w:val="21"/>
      <w:szCs w:val="21"/>
    </w:rPr>
  </w:style>
  <w:style w:type="character" w:styleId="986" w:customStyle="1">
    <w:name w:val="Heading 9 Char"/>
    <w:basedOn w:val="971"/>
    <w:link w:val="970"/>
    <w:uiPriority w:val="9"/>
    <w:semiHidden/>
    <w:pPr>
      <w:pBdr/>
      <w:spacing/>
      <w:ind/>
    </w:pPr>
    <w:rPr>
      <w:rFonts w:asciiTheme="majorHAnsi" w:hAnsiTheme="majorHAnsi" w:eastAsiaTheme="majorEastAsia" w:cstheme="majorBidi"/>
      <w:i/>
      <w:iCs/>
      <w:color w:val="272727" w:themeColor="text1" w:themeTint="D8"/>
      <w:sz w:val="21"/>
      <w:szCs w:val="21"/>
    </w:rPr>
  </w:style>
  <w:style w:type="paragraph" w:styleId="987">
    <w:name w:val="Title"/>
    <w:basedOn w:val="961"/>
    <w:next w:val="961"/>
    <w:link w:val="988"/>
    <w:uiPriority w:val="10"/>
    <w:qFormat/>
    <w:pPr>
      <w:pBdr/>
      <w:spacing w:line="240" w:lineRule="auto"/>
      <w:ind/>
      <w:jc w:val="center"/>
    </w:pPr>
    <w:rPr>
      <w:rFonts w:ascii="Cambria" w:hAnsi="Cambria" w:eastAsiaTheme="majorEastAsia" w:cstheme="majorBidi"/>
      <w:color w:val="0070c0"/>
      <w:spacing w:val="-10"/>
      <w:sz w:val="48"/>
      <w:szCs w:val="56"/>
    </w:rPr>
  </w:style>
  <w:style w:type="character" w:styleId="988" w:customStyle="1">
    <w:name w:val="Title Char"/>
    <w:basedOn w:val="971"/>
    <w:link w:val="987"/>
    <w:uiPriority w:val="10"/>
    <w:pPr>
      <w:pBdr/>
      <w:spacing/>
      <w:ind/>
    </w:pPr>
    <w:rPr>
      <w:rFonts w:ascii="Cambria" w:hAnsi="Cambria" w:eastAsiaTheme="majorEastAsia" w:cstheme="majorBidi"/>
      <w:color w:val="0070c0"/>
      <w:spacing w:val="-10"/>
      <w:sz w:val="48"/>
      <w:szCs w:val="56"/>
    </w:rPr>
  </w:style>
  <w:style w:type="paragraph" w:styleId="989">
    <w:name w:val="Subtitle"/>
    <w:basedOn w:val="961"/>
    <w:next w:val="961"/>
    <w:link w:val="990"/>
    <w:uiPriority w:val="11"/>
    <w:qFormat/>
    <w:pPr>
      <w:numPr>
        <w:ilvl w:val="1"/>
      </w:numPr>
      <w:pBdr/>
      <w:spacing w:line="240" w:lineRule="auto"/>
      <w:ind/>
      <w:jc w:val="center"/>
    </w:pPr>
    <w:rPr>
      <w:rFonts w:eastAsiaTheme="minorEastAsia"/>
      <w:color w:val="5a5a5a" w:themeColor="text1" w:themeTint="A5"/>
      <w:spacing w:val="15"/>
      <w:sz w:val="40"/>
    </w:rPr>
  </w:style>
  <w:style w:type="character" w:styleId="990" w:customStyle="1">
    <w:name w:val="Subtitle Char"/>
    <w:basedOn w:val="971"/>
    <w:link w:val="989"/>
    <w:uiPriority w:val="11"/>
    <w:pPr>
      <w:pBdr/>
      <w:spacing/>
      <w:ind/>
    </w:pPr>
    <w:rPr>
      <w:rFonts w:eastAsiaTheme="minorEastAsia"/>
      <w:color w:val="5a5a5a" w:themeColor="text1" w:themeTint="A5"/>
      <w:spacing w:val="15"/>
      <w:sz w:val="40"/>
    </w:rPr>
  </w:style>
  <w:style w:type="character" w:styleId="991">
    <w:name w:val="Emphasis"/>
    <w:basedOn w:val="971"/>
    <w:uiPriority w:val="20"/>
    <w:qFormat/>
    <w:pPr>
      <w:pBdr/>
      <w:spacing/>
      <w:ind/>
    </w:pPr>
    <w:rPr>
      <w:i/>
      <w:iCs/>
      <w:color w:val="ff0000"/>
    </w:rPr>
  </w:style>
  <w:style w:type="paragraph" w:styleId="992">
    <w:name w:val="List Paragraph"/>
    <w:basedOn w:val="961"/>
    <w:uiPriority w:val="34"/>
    <w:qFormat/>
    <w:pPr>
      <w:pBdr/>
      <w:spacing/>
      <w:ind w:left="720"/>
    </w:pPr>
  </w:style>
  <w:style w:type="character" w:styleId="993">
    <w:name w:val="annotation reference"/>
    <w:basedOn w:val="971"/>
    <w:uiPriority w:val="99"/>
    <w:semiHidden/>
    <w:unhideWhenUsed/>
    <w:pPr>
      <w:pBdr/>
      <w:spacing/>
      <w:ind/>
    </w:pPr>
    <w:rPr>
      <w:sz w:val="16"/>
      <w:szCs w:val="16"/>
    </w:rPr>
  </w:style>
  <w:style w:type="paragraph" w:styleId="994">
    <w:name w:val="annotation text"/>
    <w:basedOn w:val="961"/>
    <w:link w:val="995"/>
    <w:uiPriority w:val="99"/>
    <w:semiHidden/>
    <w:unhideWhenUsed/>
    <w:pPr>
      <w:pBdr/>
      <w:spacing w:line="240" w:lineRule="auto"/>
      <w:ind/>
    </w:pPr>
    <w:rPr>
      <w:sz w:val="20"/>
      <w:szCs w:val="20"/>
    </w:rPr>
  </w:style>
  <w:style w:type="character" w:styleId="995" w:customStyle="1">
    <w:name w:val="Comment Text Char"/>
    <w:basedOn w:val="971"/>
    <w:link w:val="994"/>
    <w:uiPriority w:val="99"/>
    <w:semiHidden/>
    <w:pPr>
      <w:pBdr/>
      <w:spacing/>
      <w:ind/>
    </w:pPr>
    <w:rPr>
      <w:sz w:val="20"/>
      <w:szCs w:val="20"/>
    </w:rPr>
  </w:style>
  <w:style w:type="paragraph" w:styleId="996">
    <w:name w:val="annotation subject"/>
    <w:basedOn w:val="994"/>
    <w:next w:val="994"/>
    <w:link w:val="997"/>
    <w:uiPriority w:val="99"/>
    <w:semiHidden/>
    <w:unhideWhenUsed/>
    <w:pPr>
      <w:pBdr/>
      <w:spacing/>
      <w:ind/>
    </w:pPr>
    <w:rPr>
      <w:b/>
      <w:bCs/>
    </w:rPr>
  </w:style>
  <w:style w:type="character" w:styleId="997" w:customStyle="1">
    <w:name w:val="Comment Subject Char"/>
    <w:basedOn w:val="995"/>
    <w:link w:val="996"/>
    <w:uiPriority w:val="99"/>
    <w:semiHidden/>
    <w:pPr>
      <w:pBdr/>
      <w:spacing/>
      <w:ind/>
    </w:pPr>
    <w:rPr>
      <w:b/>
      <w:bCs/>
      <w:sz w:val="20"/>
      <w:szCs w:val="20"/>
    </w:rPr>
  </w:style>
  <w:style w:type="paragraph" w:styleId="998">
    <w:name w:val="Balloon Text"/>
    <w:basedOn w:val="961"/>
    <w:link w:val="999"/>
    <w:uiPriority w:val="99"/>
    <w:semiHidden/>
    <w:unhideWhenUsed/>
    <w:pPr>
      <w:pBdr/>
      <w:spacing w:after="0" w:line="240" w:lineRule="auto"/>
      <w:ind/>
    </w:pPr>
    <w:rPr>
      <w:rFonts w:ascii="Segoe UI" w:hAnsi="Segoe UI" w:cs="Segoe UI"/>
      <w:sz w:val="18"/>
      <w:szCs w:val="18"/>
    </w:rPr>
  </w:style>
  <w:style w:type="character" w:styleId="999" w:customStyle="1">
    <w:name w:val="Balloon Text Char"/>
    <w:basedOn w:val="971"/>
    <w:link w:val="998"/>
    <w:uiPriority w:val="99"/>
    <w:semiHidden/>
    <w:pPr>
      <w:pBdr/>
      <w:spacing/>
      <w:ind/>
    </w:pPr>
    <w:rPr>
      <w:rFonts w:ascii="Segoe UI" w:hAnsi="Segoe UI" w:cs="Segoe UI"/>
      <w:sz w:val="18"/>
      <w:szCs w:val="18"/>
    </w:rPr>
  </w:style>
  <w:style w:type="paragraph" w:styleId="1000">
    <w:name w:val="Header"/>
    <w:basedOn w:val="961"/>
    <w:link w:val="1001"/>
    <w:uiPriority w:val="99"/>
    <w:unhideWhenUsed/>
    <w:pPr>
      <w:pBdr/>
      <w:tabs>
        <w:tab w:val="center" w:leader="none" w:pos="4513"/>
        <w:tab w:val="right" w:leader="none" w:pos="9026"/>
      </w:tabs>
      <w:spacing w:after="0" w:line="240" w:lineRule="auto"/>
      <w:ind/>
    </w:pPr>
  </w:style>
  <w:style w:type="character" w:styleId="1001" w:customStyle="1">
    <w:name w:val="Header Char"/>
    <w:basedOn w:val="971"/>
    <w:link w:val="1000"/>
    <w:uiPriority w:val="99"/>
    <w:pPr>
      <w:pBdr/>
      <w:spacing/>
      <w:ind/>
    </w:pPr>
    <w:rPr>
      <w:sz w:val="24"/>
    </w:rPr>
  </w:style>
  <w:style w:type="paragraph" w:styleId="1002">
    <w:name w:val="Footer"/>
    <w:basedOn w:val="961"/>
    <w:link w:val="1003"/>
    <w:uiPriority w:val="99"/>
    <w:unhideWhenUsed/>
    <w:pPr>
      <w:pBdr/>
      <w:tabs>
        <w:tab w:val="center" w:leader="none" w:pos="4513"/>
        <w:tab w:val="right" w:leader="none" w:pos="9026"/>
      </w:tabs>
      <w:spacing w:after="0" w:line="240" w:lineRule="auto"/>
      <w:ind/>
    </w:pPr>
  </w:style>
  <w:style w:type="character" w:styleId="1003" w:customStyle="1">
    <w:name w:val="Footer Char"/>
    <w:basedOn w:val="971"/>
    <w:link w:val="1002"/>
    <w:uiPriority w:val="99"/>
    <w:pPr>
      <w:pBdr/>
      <w:spacing/>
      <w:ind/>
    </w:pPr>
    <w:rPr>
      <w:sz w:val="24"/>
    </w:rPr>
  </w:style>
  <w:style w:type="paragraph" w:styleId="1004">
    <w:name w:val="Caption"/>
    <w:basedOn w:val="961"/>
    <w:next w:val="961"/>
    <w:uiPriority w:val="35"/>
    <w:unhideWhenUsed/>
    <w:qFormat/>
    <w:pPr>
      <w:pBdr/>
      <w:spacing w:after="200" w:line="240" w:lineRule="auto"/>
      <w:ind/>
      <w:jc w:val="center"/>
    </w:pPr>
    <w:rPr>
      <w:i/>
      <w:iCs/>
      <w:color w:val="44546a" w:themeColor="text2"/>
      <w:sz w:val="18"/>
      <w:szCs w:val="18"/>
    </w:rPr>
  </w:style>
  <w:style w:type="character" w:styleId="1005">
    <w:name w:val="Placeholder Text"/>
    <w:basedOn w:val="971"/>
    <w:uiPriority w:val="99"/>
    <w:semiHidden/>
    <w:pPr>
      <w:pBdr/>
      <w:spacing/>
      <w:ind/>
    </w:pPr>
    <w:rPr>
      <w:color w:val="808080"/>
    </w:rPr>
  </w:style>
  <w:style w:type="table" w:styleId="1006">
    <w:name w:val="Table Grid"/>
    <w:basedOn w:val="972"/>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07">
    <w:name w:val="Hyperlink"/>
    <w:basedOn w:val="971"/>
    <w:uiPriority w:val="99"/>
    <w:unhideWhenUsed/>
    <w:pPr>
      <w:pBdr/>
      <w:spacing/>
      <w:ind/>
    </w:pPr>
    <w:rPr>
      <w:color w:val="0563c1" w:themeColor="hyperlink"/>
      <w:u w:val="single"/>
    </w:rPr>
  </w:style>
  <w:style w:type="paragraph" w:styleId="1008">
    <w:name w:val="Normal (Web)"/>
    <w:basedOn w:val="961"/>
    <w:uiPriority w:val="99"/>
    <w:semiHidden/>
    <w:unhideWhenUsed/>
    <w:pPr>
      <w:pBdr/>
      <w:spacing w:after="100" w:afterAutospacing="1" w:before="100" w:beforeAutospacing="1" w:line="240" w:lineRule="auto"/>
      <w:ind/>
      <w:contextualSpacing w:val="false"/>
      <w:jc w:val="left"/>
    </w:pPr>
    <w:rPr>
      <w:rFonts w:ascii="Times New Roman" w:hAnsi="Times New Roman" w:eastAsia="Times New Roman" w:cs="Times New Roman"/>
      <w:szCs w:val="24"/>
      <w:lang w:val="en-US" w:eastAsia="en-U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Dinh Khoi</dc:creator>
  <cp:keywords/>
  <dc:description/>
  <cp:revision>62</cp:revision>
  <dcterms:created xsi:type="dcterms:W3CDTF">2024-03-12T08:34:00Z</dcterms:created>
  <dcterms:modified xsi:type="dcterms:W3CDTF">2026-03-22T16:45:04Z</dcterms:modified>
</cp:coreProperties>
</file>