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9FD069" w14:textId="77777777">
      <w:pPr>
        <w:pStyle w:val="1006"/>
        <w:pBdr/>
        <w:spacing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Natural Language Processing</w:t>
      </w:r>
      <w:r>
        <w:rPr>
          <w:rFonts w:ascii="IBM Plex Serif" w:hAnsi="IBM Plex Serif" w:eastAsia="IBM Plex Serif" w:cs="IBM Plex Serif"/>
          <w:sz w:val="40"/>
          <w:szCs w:val="40"/>
          <w:lang w:val="en-US"/>
        </w:rPr>
        <w:t xml:space="preserve"> (AI</w:t>
      </w:r>
      <w:r>
        <w:rPr>
          <w:rFonts w:ascii="IBM Plex Serif" w:hAnsi="IBM Plex Serif" w:eastAsia="IBM Plex Serif" w:cs="IBM Plex Serif"/>
          <w:sz w:val="40"/>
          <w:szCs w:val="40"/>
          <w:lang w:val="en-US"/>
        </w:rPr>
        <w:t xml:space="preserve">408</w:t>
      </w:r>
      <w:r>
        <w:rPr>
          <w:rFonts w:ascii="IBM Plex Serif" w:hAnsi="IBM Plex Serif" w:eastAsia="IBM Plex Serif" w:cs="IBM Plex Serif"/>
          <w:sz w:val="40"/>
          <w:szCs w:val="40"/>
          <w:lang w:val="en-US"/>
        </w:rPr>
        <w:t xml:space="preserve">DV01)</w:t>
      </w:r>
      <w:r>
        <w:rPr>
          <w:rFonts w:ascii="IBM Plex Serif" w:hAnsi="IBM Plex Serif" w:eastAsia="IBM Plex Serif" w:cs="IBM Plex Serif"/>
          <w:sz w:val="40"/>
          <w:szCs w:val="40"/>
          <w:lang w:val="en-US"/>
        </w:rPr>
      </w:r>
      <w:r>
        <w:rPr>
          <w:rFonts w:ascii="IBM Plex Serif" w:hAnsi="IBM Plex Serif" w:cs="IBM Plex Serif"/>
          <w:sz w:val="40"/>
          <w:szCs w:val="40"/>
        </w:rPr>
      </w:r>
    </w:p>
    <w:p w14:paraId="7F048EEA" w14:textId="15927FD7">
      <w:pPr>
        <w:pStyle w:val="1006"/>
        <w:pBdr/>
        <w:spacing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Bài tập thực hành cá nhân</w:t>
      </w:r>
      <w:r>
        <w:rPr>
          <w:rFonts w:ascii="IBM Plex Serif" w:hAnsi="IBM Plex Serif" w:eastAsia="IBM Plex Serif" w:cs="IBM Plex Serif"/>
          <w:sz w:val="40"/>
          <w:szCs w:val="40"/>
          <w:lang w:val="en-US"/>
        </w:rPr>
        <w:t xml:space="preserve"> – Tuần 0</w:t>
      </w:r>
      <w:r>
        <w:rPr>
          <w:rFonts w:ascii="IBM Plex Serif" w:hAnsi="IBM Plex Serif" w:eastAsia="IBM Plex Serif" w:cs="IBM Plex Serif"/>
          <w:sz w:val="40"/>
          <w:szCs w:val="40"/>
          <w:lang w:val="en-US"/>
        </w:rPr>
        <w:t xml:space="preserve">4</w:t>
      </w:r>
      <w:r>
        <w:rPr>
          <w:rFonts w:ascii="IBM Plex Serif" w:hAnsi="IBM Plex Serif" w:eastAsia="IBM Plex Serif" w:cs="IBM Plex Serif"/>
          <w:sz w:val="40"/>
          <w:szCs w:val="40"/>
          <w:lang w:val="en-US"/>
        </w:rPr>
      </w:r>
      <w:r>
        <w:rPr>
          <w:rFonts w:ascii="IBM Plex Serif" w:hAnsi="IBM Plex Serif" w:cs="IBM Plex Serif"/>
          <w:sz w:val="40"/>
          <w:szCs w:val="40"/>
        </w:rPr>
      </w:r>
    </w:p>
    <w:tbl>
      <w:tblPr>
        <w:tblStyle w:val="1025"/>
        <w:tblW w:w="5000" w:type="pct"/>
        <w:tblBorders/>
        <w:tblLayout w:type="fixed"/>
        <w:tblLook w:val="04A0" w:firstRow="1" w:lastRow="0" w:firstColumn="1" w:lastColumn="0" w:noHBand="0" w:noVBand="1"/>
      </w:tblPr>
      <w:tblGrid>
        <w:gridCol w:w="2529"/>
        <w:gridCol w:w="6497"/>
      </w:tblGrid>
      <w:tr>
        <w:trPr/>
        <w:tc>
          <w:tcPr>
            <w:tcBorders/>
            <w:tcW w:w="2529" w:type="dxa"/>
          </w:tcPr>
          <w:p w14:paraId="5E82A682" w14:textId="12497A81">
            <w:pPr>
              <w:pBdr/>
              <w:spacing/>
              <w:ind/>
              <w:jc w:val="left"/>
              <w:rPr>
                <w:rFonts w:ascii="IBM Plex Serif" w:hAnsi="IBM Plex Serif" w:cs="IBM Plex Serif"/>
                <w:b/>
                <w:bCs/>
              </w:rPr>
            </w:pPr>
            <w:r>
              <w:rPr>
                <w:rFonts w:ascii="IBM Plex Serif" w:hAnsi="IBM Plex Serif" w:eastAsia="IBM Plex Serif" w:cs="IBM Plex Serif"/>
                <w:b/>
                <w:bCs/>
              </w:rPr>
              <w:t xml:space="preserve">Name</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r>
              <w:rPr>
                <w:rFonts w:ascii="IBM Plex Serif" w:hAnsi="IBM Plex Serif" w:cs="IBM Plex Serif"/>
                <w:b/>
                <w:bCs/>
              </w:rPr>
            </w:r>
          </w:p>
        </w:tc>
        <w:tc>
          <w:tcPr>
            <w:tcBorders/>
            <w:tcW w:w="6497" w:type="dxa"/>
          </w:tcPr>
          <w:p w14:paraId="553ABCCD" w14:textId="77777777">
            <w:pPr>
              <w:pBdr/>
              <w:spacing/>
              <w:ind/>
              <w:jc w:val="left"/>
              <w:rPr>
                <w:rFonts w:ascii="IBM Plex Serif" w:hAnsi="IBM Plex Serif" w:cs="IBM Plex Serif"/>
                <w:b w:val="0"/>
                <w:bCs w:val="0"/>
              </w:rPr>
            </w:pPr>
            <w:r>
              <w:rPr>
                <w:rFonts w:ascii="IBM Plex Serif" w:hAnsi="IBM Plex Serif" w:eastAsia="IBM Plex Serif" w:cs="IBM Plex Serif"/>
                <w:b w:val="0"/>
                <w:bCs w:val="0"/>
              </w:rPr>
              <w:t xml:space="preserve">Nguyễn</w:t>
            </w:r>
            <w:r>
              <w:rPr>
                <w:rFonts w:ascii="IBM Plex Serif" w:hAnsi="IBM Plex Serif" w:eastAsia="IBM Plex Serif" w:cs="IBM Plex Serif"/>
                <w:b w:val="0"/>
                <w:bCs w:val="0"/>
                <w:lang w:val="en-US"/>
              </w:rPr>
              <w:t xml:space="preserve"> </w:t>
            </w:r>
            <w:r>
              <w:rPr>
                <w:rFonts w:ascii="IBM Plex Serif" w:hAnsi="IBM Plex Serif" w:eastAsia="IBM Plex Serif" w:cs="IBM Plex Serif"/>
                <w:b w:val="0"/>
                <w:bCs w:val="0"/>
                <w:lang w:val="en-US"/>
              </w:rPr>
              <w:t xml:space="preserve">Phúc </w:t>
            </w:r>
            <w:r>
              <w:rPr>
                <w:rFonts w:ascii="IBM Plex Serif" w:hAnsi="IBM Plex Serif" w:eastAsia="IBM Plex Serif" w:cs="IBM Plex Serif"/>
                <w:b w:val="0"/>
                <w:bCs w:val="0"/>
                <w:lang w:val="en-US"/>
              </w:rPr>
              <w:t xml:space="preserve">Minh </w:t>
            </w:r>
            <w:r>
              <w:rPr>
                <w:rFonts w:ascii="IBM Plex Serif" w:hAnsi="IBM Plex Serif" w:eastAsia="IBM Plex Serif" w:cs="IBM Plex Serif"/>
                <w:b w:val="0"/>
                <w:bCs w:val="0"/>
                <w:lang w:val="en-US"/>
              </w:rPr>
              <w:t xml:space="preserve">Châu</w:t>
            </w:r>
            <w:r>
              <w:rPr>
                <w:rFonts w:ascii="IBM Plex Serif" w:hAnsi="IBM Plex Serif" w:eastAsia="IBM Plex Serif" w:cs="IBM Plex Serif"/>
                <w:b w:val="0"/>
                <w:bCs w:val="0"/>
              </w:rPr>
            </w:r>
            <w:r>
              <w:rPr>
                <w:rFonts w:ascii="IBM Plex Serif" w:hAnsi="IBM Plex Serif" w:cs="IBM Plex Serif"/>
                <w:b w:val="0"/>
                <w:bCs w:val="0"/>
              </w:rPr>
            </w:r>
          </w:p>
        </w:tc>
      </w:tr>
      <w:tr>
        <w:trPr/>
        <w:tc>
          <w:tcPr>
            <w:tcBorders/>
            <w:tcW w:w="2529" w:type="dxa"/>
          </w:tcPr>
          <w:p w14:paraId="016DA79B" w14:textId="4F26E68C">
            <w:pPr>
              <w:pBdr/>
              <w:spacing/>
              <w:ind w:hanging="360" w:left="360"/>
              <w:jc w:val="left"/>
              <w:rPr>
                <w:rFonts w:ascii="IBM Plex Serif" w:hAnsi="IBM Plex Serif" w:cs="IBM Plex Serif"/>
                <w:b/>
                <w:bCs/>
              </w:rPr>
            </w:pPr>
            <w:r>
              <w:rPr>
                <w:rFonts w:ascii="IBM Plex Serif" w:hAnsi="IBM Plex Serif" w:eastAsia="IBM Plex Serif" w:cs="IBM Plex Serif"/>
                <w:b/>
                <w:bCs/>
              </w:rPr>
              <w:t xml:space="preserve">Student ID</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r>
              <w:rPr>
                <w:rFonts w:ascii="IBM Plex Serif" w:hAnsi="IBM Plex Serif" w:cs="IBM Plex Serif"/>
                <w:b/>
                <w:bCs/>
              </w:rPr>
            </w:r>
          </w:p>
        </w:tc>
        <w:tc>
          <w:tcPr>
            <w:tcBorders/>
            <w:tcW w:w="6497" w:type="dxa"/>
          </w:tcPr>
          <w:p w14:paraId="66C38587" w14:textId="77777777">
            <w:pPr>
              <w:pBdr/>
              <w:spacing/>
              <w:ind/>
              <w:jc w:val="left"/>
              <w:rPr>
                <w:rFonts w:ascii="IBM Plex Serif" w:hAnsi="IBM Plex Serif" w:cs="IBM Plex Serif"/>
                <w:b w:val="0"/>
                <w:bCs w:val="0"/>
              </w:rPr>
            </w:pPr>
            <w:r>
              <w:rPr>
                <w:rFonts w:ascii="IBM Plex Serif" w:hAnsi="IBM Plex Serif" w:eastAsia="IBM Plex Serif" w:cs="IBM Plex Serif"/>
                <w:b w:val="0"/>
                <w:bCs w:val="0"/>
              </w:rPr>
              <w:t xml:space="preserve">223</w:t>
            </w:r>
            <w:r>
              <w:rPr>
                <w:rFonts w:ascii="IBM Plex Serif" w:hAnsi="IBM Plex Serif" w:eastAsia="IBM Plex Serif" w:cs="IBM Plex Serif"/>
                <w:b w:val="0"/>
                <w:bCs w:val="0"/>
              </w:rPr>
              <w:t xml:space="preserve">02421</w:t>
            </w:r>
            <w:r>
              <w:rPr>
                <w:rFonts w:ascii="IBM Plex Serif" w:hAnsi="IBM Plex Serif" w:eastAsia="IBM Plex Serif" w:cs="IBM Plex Serif"/>
                <w:b w:val="0"/>
                <w:bCs w:val="0"/>
              </w:rPr>
            </w:r>
            <w:r>
              <w:rPr>
                <w:rFonts w:ascii="IBM Plex Serif" w:hAnsi="IBM Plex Serif" w:cs="IBM Plex Serif"/>
                <w:b w:val="0"/>
                <w:bCs w:val="0"/>
              </w:rPr>
            </w:r>
          </w:p>
        </w:tc>
      </w:tr>
      <w:tr>
        <w:trPr/>
        <w:tc>
          <w:tcPr>
            <w:tcBorders/>
            <w:tcW w:w="2529" w:type="dxa"/>
          </w:tcPr>
          <w:p w14:paraId="237AA542" w14:textId="68D78A2A">
            <w:pPr>
              <w:pBdr/>
              <w:spacing/>
              <w:ind/>
              <w:jc w:val="left"/>
              <w:rPr>
                <w:rFonts w:ascii="IBM Plex Serif" w:hAnsi="IBM Plex Serif" w:cs="IBM Plex Serif"/>
                <w:b/>
                <w:bCs/>
              </w:rPr>
            </w:pPr>
            <w:r>
              <w:rPr>
                <w:rFonts w:ascii="IBM Plex Serif" w:hAnsi="IBM Plex Serif" w:eastAsia="IBM Plex Serif" w:cs="IBM Plex Serif"/>
                <w:b/>
                <w:bCs/>
              </w:rPr>
              <w:t xml:space="preserve">Deadline:</w:t>
            </w:r>
            <w:r>
              <w:rPr>
                <w:rFonts w:ascii="IBM Plex Serif" w:hAnsi="IBM Plex Serif" w:eastAsia="IBM Plex Serif" w:cs="IBM Plex Serif"/>
                <w:b/>
                <w:bCs/>
              </w:rPr>
            </w:r>
            <w:r>
              <w:rPr>
                <w:rFonts w:ascii="IBM Plex Serif" w:hAnsi="IBM Plex Serif" w:cs="IBM Plex Serif"/>
                <w:b/>
                <w:bCs/>
              </w:rPr>
            </w:r>
          </w:p>
        </w:tc>
        <w:tc>
          <w:tcPr>
            <w:tcBorders/>
            <w:tcW w:w="6497" w:type="dxa"/>
          </w:tcPr>
          <w:p w14:paraId="332287B4" w14:textId="71B31A49">
            <w:pPr>
              <w:pBdr/>
              <w:spacing/>
              <w:ind/>
              <w:jc w:val="left"/>
              <w:rPr>
                <w:rFonts w:ascii="IBM Plex Serif" w:hAnsi="IBM Plex Serif" w:cs="IBM Plex Serif"/>
                <w:b w:val="0"/>
                <w:bCs w:val="0"/>
              </w:rPr>
            </w:pPr>
            <w:r>
              <w:rPr>
                <w:rFonts w:ascii="IBM Plex Serif" w:hAnsi="IBM Plex Serif" w:eastAsia="IBM Plex Serif" w:cs="IBM Plex Serif"/>
                <w:b w:val="0"/>
                <w:bCs w:val="0"/>
              </w:rPr>
              <w:t xml:space="preserve">06/</w:t>
            </w:r>
            <w:r>
              <w:rPr>
                <w:rFonts w:ascii="IBM Plex Serif" w:hAnsi="IBM Plex Serif" w:eastAsia="IBM Plex Serif" w:cs="IBM Plex Serif"/>
                <w:b w:val="0"/>
                <w:bCs w:val="0"/>
              </w:rPr>
              <w:t xml:space="preserve">04/</w:t>
            </w:r>
            <w:r>
              <w:rPr>
                <w:rFonts w:ascii="IBM Plex Serif" w:hAnsi="IBM Plex Serif" w:eastAsia="IBM Plex Serif" w:cs="IBM Plex Serif"/>
                <w:b w:val="0"/>
                <w:bCs w:val="0"/>
              </w:rPr>
              <w:t xml:space="preserve">2026 </w:t>
            </w:r>
            <w:r>
              <w:rPr>
                <w:rFonts w:ascii="IBM Plex Serif" w:hAnsi="IBM Plex Serif" w:eastAsia="IBM Plex Serif" w:cs="IBM Plex Serif"/>
                <w:b w:val="0"/>
                <w:bCs w:val="0"/>
                <w:lang w:val="en-US"/>
              </w:rPr>
              <w:t xml:space="preserve">- </w:t>
            </w:r>
            <w:r>
              <w:rPr>
                <w:rFonts w:ascii="IBM Plex Serif" w:hAnsi="IBM Plex Serif" w:eastAsia="IBM Plex Serif" w:cs="IBM Plex Serif"/>
                <w:b w:val="0"/>
                <w:bCs w:val="0"/>
                <w:lang w:val="en-US"/>
              </w:rPr>
              <w:t xml:space="preserve">13/</w:t>
            </w:r>
            <w:r>
              <w:rPr>
                <w:rFonts w:ascii="IBM Plex Serif" w:hAnsi="IBM Plex Serif" w:eastAsia="IBM Plex Serif" w:cs="IBM Plex Serif"/>
                <w:b w:val="0"/>
                <w:bCs w:val="0"/>
                <w:lang w:val="en-US"/>
              </w:rPr>
              <w:t xml:space="preserve">04/</w:t>
            </w:r>
            <w:r>
              <w:rPr>
                <w:rFonts w:ascii="IBM Plex Serif" w:hAnsi="IBM Plex Serif" w:eastAsia="IBM Plex Serif" w:cs="IBM Plex Serif"/>
                <w:b w:val="0"/>
                <w:bCs w:val="0"/>
                <w:lang w:val="en-US"/>
              </w:rPr>
              <w:t xml:space="preserve">2026</w:t>
            </w:r>
            <w:r>
              <w:rPr>
                <w:rFonts w:ascii="IBM Plex Serif" w:hAnsi="IBM Plex Serif" w:eastAsia="IBM Plex Serif" w:cs="IBM Plex Serif"/>
                <w:b w:val="0"/>
                <w:bCs w:val="0"/>
              </w:rPr>
            </w:r>
            <w:r>
              <w:rPr>
                <w:rFonts w:ascii="IBM Plex Serif" w:hAnsi="IBM Plex Serif" w:cs="IBM Plex Serif"/>
                <w:b w:val="0"/>
                <w:bCs w:val="0"/>
              </w:rPr>
            </w:r>
          </w:p>
        </w:tc>
      </w:tr>
      <w:tr>
        <w:trPr/>
        <w:tc>
          <w:tcPr>
            <w:tcBorders/>
            <w:tcW w:w="2529" w:type="dxa"/>
          </w:tcPr>
          <w:p w14:paraId="3E7B310C" w14:textId="34C08987">
            <w:pPr>
              <w:pBdr/>
              <w:spacing/>
              <w:ind/>
              <w:jc w:val="left"/>
              <w:rPr>
                <w:rFonts w:ascii="IBM Plex Serif" w:hAnsi="IBM Plex Serif" w:cs="IBM Plex Serif"/>
                <w:b/>
                <w:bCs/>
              </w:rPr>
            </w:pPr>
            <w:r>
              <w:rPr>
                <w:rFonts w:ascii="IBM Plex Serif" w:hAnsi="IBM Plex Serif" w:eastAsia="IBM Plex Serif" w:cs="IBM Plex Serif"/>
                <w:b/>
                <w:bCs/>
              </w:rPr>
              <w:t xml:space="preserve">File name format:</w:t>
            </w:r>
            <w:r>
              <w:rPr>
                <w:rFonts w:ascii="IBM Plex Serif" w:hAnsi="IBM Plex Serif" w:eastAsia="IBM Plex Serif" w:cs="IBM Plex Serif"/>
                <w:b/>
                <w:bCs/>
              </w:rPr>
            </w:r>
            <w:r>
              <w:rPr>
                <w:rFonts w:ascii="IBM Plex Serif" w:hAnsi="IBM Plex Serif" w:cs="IBM Plex Serif"/>
                <w:b/>
                <w:bCs/>
              </w:rPr>
            </w:r>
          </w:p>
        </w:tc>
        <w:tc>
          <w:tcPr>
            <w:tcBorders/>
            <w:tcW w:w="6497" w:type="dxa"/>
          </w:tcPr>
          <w:p w14:paraId="171563D7" w14:textId="7EDE43D9">
            <w:pPr>
              <w:pBdr/>
              <w:spacing/>
              <w:ind/>
              <w:jc w:val="left"/>
              <w:rPr>
                <w:rFonts w:ascii="IBM Plex Serif" w:hAnsi="IBM Plex Serif" w:cs="IBM Plex Serif"/>
                <w:b w:val="0"/>
                <w:bCs w:val="0"/>
              </w:rPr>
            </w:pPr>
            <w:r>
              <w:rPr>
                <w:rFonts w:ascii="IBM Plex Serif" w:hAnsi="IBM Plex Serif" w:eastAsia="IBM Plex Serif" w:cs="IBM Plex Serif"/>
                <w:b w:val="0"/>
                <w:bCs w:val="0"/>
              </w:rPr>
              <w:t xml:space="preserve">A</w:t>
            </w:r>
            <w:r>
              <w:rPr>
                <w:rFonts w:ascii="IBM Plex Serif" w:hAnsi="IBM Plex Serif" w:eastAsia="IBM Plex Serif" w:cs="IBM Plex Serif"/>
                <w:b w:val="0"/>
                <w:bCs w:val="0"/>
                <w:lang w:val="en-US"/>
              </w:rPr>
              <w:t xml:space="preserve">I301DV01</w:t>
            </w:r>
            <w:r>
              <w:rPr>
                <w:rFonts w:ascii="IBM Plex Serif" w:hAnsi="IBM Plex Serif" w:eastAsia="IBM Plex Serif" w:cs="IBM Plex Serif"/>
                <w:b w:val="0"/>
                <w:bCs w:val="0"/>
                <w:lang w:val="en-US"/>
              </w:rPr>
              <w:t xml:space="preserve">-</w:t>
            </w:r>
            <w:r>
              <w:rPr>
                <w:rFonts w:ascii="IBM Plex Serif" w:hAnsi="IBM Plex Serif" w:eastAsia="IBM Plex Serif" w:cs="IBM Plex Serif"/>
                <w:b w:val="0"/>
                <w:bCs w:val="0"/>
              </w:rPr>
              <w:t xml:space="preserve">Lab-</w:t>
            </w:r>
            <w:r>
              <w:rPr>
                <w:rFonts w:ascii="IBM Plex Serif" w:hAnsi="IBM Plex Serif" w:eastAsia="IBM Plex Serif" w:cs="IBM Plex Serif"/>
                <w:b w:val="0"/>
                <w:bCs w:val="0"/>
              </w:rPr>
              <w:t xml:space="preserve">04</w:t>
            </w:r>
            <w:r>
              <w:rPr>
                <w:rFonts w:ascii="IBM Plex Serif" w:hAnsi="IBM Plex Serif" w:eastAsia="IBM Plex Serif" w:cs="IBM Plex Serif"/>
                <w:b w:val="0"/>
                <w:bCs w:val="0"/>
              </w:rPr>
              <w:t xml:space="preserve">-</w:t>
            </w:r>
            <w:r>
              <w:rPr>
                <w:rFonts w:ascii="IBM Plex Serif" w:hAnsi="IBM Plex Serif" w:eastAsia="IBM Plex Serif" w:cs="IBM Plex Serif"/>
                <w:b w:val="0"/>
                <w:bCs w:val="0"/>
              </w:rPr>
              <w:t xml:space="preserve">22302421</w:t>
            </w:r>
            <w:r>
              <w:rPr>
                <w:rFonts w:ascii="IBM Plex Serif" w:hAnsi="IBM Plex Serif" w:eastAsia="IBM Plex Serif" w:cs="IBM Plex Serif"/>
                <w:b w:val="0"/>
                <w:bCs w:val="0"/>
              </w:rPr>
              <w:t xml:space="preserve">.pdf</w:t>
            </w:r>
            <w:r>
              <w:rPr>
                <w:rFonts w:ascii="IBM Plex Serif" w:hAnsi="IBM Plex Serif" w:eastAsia="IBM Plex Serif" w:cs="IBM Plex Serif"/>
                <w:b w:val="0"/>
                <w:bCs w:val="0"/>
              </w:rPr>
            </w:r>
            <w:r>
              <w:rPr>
                <w:rFonts w:ascii="IBM Plex Serif" w:hAnsi="IBM Plex Serif" w:cs="IBM Plex Serif"/>
                <w:b w:val="0"/>
                <w:bCs w:val="0"/>
              </w:rPr>
            </w:r>
          </w:p>
        </w:tc>
      </w:tr>
    </w:tbl>
    <w:p w14:paraId="27E20FB6" w14:textId="4D364DDD">
      <w:pPr>
        <w:pStyle w:val="981"/>
        <w:pBdr/>
        <w:spacing/>
        <w:ind/>
        <w:jc w:val="left"/>
        <w:rPr>
          <w:rFonts w:ascii="IBM Plex Serif" w:hAnsi="IBM Plex Serif" w:cs="IBM Plex Serif"/>
        </w:rPr>
      </w:pPr>
      <w:r>
        <w:rPr>
          <w:rFonts w:ascii="IBM Plex Serif" w:hAnsi="IBM Plex Serif" w:eastAsia="IBM Plex Serif" w:cs="IBM Plex Serif"/>
          <w:lang w:val="en-US"/>
        </w:rPr>
        <w:t xml:space="preserve">Chuẩn bị</w:t>
      </w:r>
      <w:r>
        <w:rPr>
          <w:rFonts w:ascii="IBM Plex Serif" w:hAnsi="IBM Plex Serif" w:eastAsia="IBM Plex Serif" w:cs="IBM Plex Serif"/>
          <w:lang w:val="en-US"/>
        </w:rPr>
      </w:r>
      <w:r>
        <w:rPr>
          <w:rFonts w:ascii="IBM Plex Serif" w:hAnsi="IBM Plex Serif" w:cs="IBM Plex Serif"/>
        </w:rPr>
      </w:r>
    </w:p>
    <w:p w14:paraId="3755FBFD" w14:textId="2F6D791D">
      <w:pPr>
        <w:pStyle w:val="1011"/>
        <w:numPr>
          <w:ilvl w:val="0"/>
          <w:numId w:val="4"/>
        </w:numPr>
        <w:pBdr/>
        <w:spacing/>
        <w:ind/>
        <w:jc w:val="left"/>
        <w:rPr>
          <w:rFonts w:ascii="IBM Plex Serif" w:hAnsi="IBM Plex Serif" w:cs="IBM Plex Serif"/>
        </w:rPr>
      </w:pPr>
      <w:r>
        <w:rPr>
          <w:rFonts w:ascii="IBM Plex Serif" w:hAnsi="IBM Plex Serif" w:eastAsia="IBM Plex Serif" w:cs="IBM Plex Serif"/>
          <w:lang w:val="en-US"/>
        </w:rPr>
        <w:t xml:space="preserve">Đọc kỹ slide bài giảng</w:t>
      </w:r>
      <w:r>
        <w:rPr>
          <w:rFonts w:ascii="IBM Plex Serif" w:hAnsi="IBM Plex Serif" w:eastAsia="IBM Plex Serif" w:cs="IBM Plex Serif"/>
          <w:lang w:val="en-US"/>
        </w:rPr>
        <w:t xml:space="preserve"> </w:t>
      </w:r>
      <w:r>
        <w:rPr>
          <w:rFonts w:ascii="IBM Plex Serif" w:hAnsi="IBM Plex Serif" w:eastAsia="IBM Plex Serif" w:cs="IBM Plex Serif"/>
          <w:b/>
          <w:lang w:val="en-US"/>
        </w:rPr>
        <w:t xml:space="preserve">Word Tokenization</w:t>
      </w:r>
      <w:r>
        <w:rPr>
          <w:rFonts w:ascii="IBM Plex Serif" w:hAnsi="IBM Plex Serif" w:eastAsia="IBM Plex Serif" w:cs="IBM Plex Serif"/>
          <w:bCs/>
          <w:lang w:val="en-US"/>
        </w:rPr>
        <w:t xml:space="preserve"> (phần </w:t>
      </w:r>
      <w:r>
        <w:rPr>
          <w:rFonts w:ascii="IBM Plex Serif" w:hAnsi="IBM Plex Serif" w:eastAsia="IBM Plex Serif" w:cs="IBM Plex Serif"/>
          <w:bCs/>
          <w:color w:val="ee0000"/>
          <w:lang w:val="en-US"/>
        </w:rPr>
        <w:t xml:space="preserve">Regular </w:t>
      </w:r>
      <w:r>
        <w:rPr>
          <w:rFonts w:ascii="IBM Plex Serif" w:hAnsi="IBM Plex Serif" w:eastAsia="IBM Plex Serif" w:cs="IBM Plex Serif"/>
          <w:bCs/>
          <w:color w:val="ee0000"/>
          <w:lang w:val="en-US"/>
        </w:rPr>
        <w:t xml:space="preserve">Expression</w:t>
      </w:r>
      <w:r>
        <w:rPr>
          <w:rFonts w:ascii="IBM Plex Serif" w:hAnsi="IBM Plex Serif" w:eastAsia="IBM Plex Serif" w:cs="IBM Plex Serif"/>
          <w:bCs/>
          <w:lang w:val="en-US"/>
        </w:rPr>
        <w:t xml:space="preserve">)</w:t>
      </w:r>
      <w:r>
        <w:rPr>
          <w:rFonts w:ascii="IBM Plex Serif" w:hAnsi="IBM Plex Serif" w:eastAsia="IBM Plex Serif" w:cs="IBM Plex Serif"/>
          <w:lang w:val="en-US"/>
        </w:rPr>
      </w:r>
      <w:r>
        <w:rPr>
          <w:rFonts w:ascii="IBM Plex Serif" w:hAnsi="IBM Plex Serif" w:cs="IBM Plex Serif"/>
        </w:rPr>
      </w:r>
    </w:p>
    <w:p w14:paraId="24F697C1" w14:textId="3EE02F68">
      <w:pPr>
        <w:pStyle w:val="1011"/>
        <w:numPr>
          <w:ilvl w:val="0"/>
          <w:numId w:val="4"/>
        </w:numPr>
        <w:pBdr/>
        <w:spacing w:after="0" w:line="240" w:lineRule="auto"/>
        <w:ind/>
        <w:jc w:val="left"/>
        <w:rPr>
          <w:rFonts w:ascii="IBM Plex Serif" w:hAnsi="IBM Plex Serif" w:cs="IBM Plex Serif"/>
        </w:rPr>
      </w:pPr>
      <w:r>
        <w:rPr>
          <w:rFonts w:ascii="IBM Plex Serif" w:hAnsi="IBM Plex Serif" w:eastAsia="IBM Plex Serif" w:cs="IBM Plex Serif"/>
          <w:color w:val="034ea2"/>
          <w:szCs w:val="24"/>
          <w:lang w:val="en-US" w:eastAsia="en-US"/>
        </w:rPr>
        <w:t xml:space="preserve">[1] </w:t>
      </w:r>
      <w:r>
        <w:rPr>
          <w:rFonts w:ascii="IBM Plex Serif" w:hAnsi="IBM Plex Serif" w:eastAsia="IBM Plex Serif" w:cs="IBM Plex Serif"/>
          <w:color w:val="c00000"/>
          <w:szCs w:val="24"/>
          <w:lang w:val="en-US" w:eastAsia="en-US"/>
        </w:rPr>
        <w:t xml:space="preserve">Chapter 2</w:t>
      </w:r>
      <w:r>
        <w:rPr>
          <w:rFonts w:ascii="IBM Plex Serif" w:hAnsi="IBM Plex Serif" w:eastAsia="IBM Plex Serif" w:cs="IBM Plex Serif"/>
          <w:color w:val="034ea2"/>
          <w:szCs w:val="24"/>
          <w:lang w:val="en-US" w:eastAsia="en-US"/>
        </w:rPr>
        <w:t xml:space="preserve">. Dan Jurafsky and James H. Martin, </w:t>
      </w:r>
      <w:r>
        <w:rPr>
          <w:rFonts w:ascii="IBM Plex Serif" w:hAnsi="IBM Plex Serif" w:eastAsia="IBM Plex Serif" w:cs="IBM Plex Serif"/>
          <w:i/>
          <w:iCs/>
          <w:color w:val="c00000"/>
          <w:szCs w:val="24"/>
          <w:lang w:val="en-US" w:eastAsia="en-US"/>
        </w:rPr>
        <w:t xml:space="preserve">Speech and Language Processing</w:t>
      </w:r>
      <w:r>
        <w:rPr>
          <w:rFonts w:ascii="IBM Plex Serif" w:hAnsi="IBM Plex Serif" w:eastAsia="IBM Plex Serif" w:cs="IBM Plex Serif"/>
          <w:color w:val="c00000"/>
          <w:szCs w:val="24"/>
          <w:lang w:val="en-US" w:eastAsia="en-US"/>
        </w:rPr>
        <w:t xml:space="preserve">, 3rd ed</w:t>
      </w:r>
      <w:r>
        <w:rPr>
          <w:rFonts w:ascii="IBM Plex Serif" w:hAnsi="IBM Plex Serif" w:eastAsia="IBM Plex Serif" w:cs="IBM Plex Serif"/>
          <w:color w:val="034ea2"/>
          <w:szCs w:val="24"/>
          <w:lang w:val="en-US" w:eastAsia="en-US"/>
        </w:rPr>
        <w:t xml:space="preserve">. Pearson, 2026.</w:t>
      </w:r>
      <w:r>
        <w:rPr>
          <w:rFonts w:ascii="IBM Plex Serif" w:hAnsi="IBM Plex Serif" w:eastAsia="IBM Plex Serif" w:cs="IBM Plex Serif"/>
          <w:lang w:val="en-US"/>
        </w:rPr>
      </w:r>
      <w:r>
        <w:rPr>
          <w:rFonts w:ascii="IBM Plex Serif" w:hAnsi="IBM Plex Serif" w:cs="IBM Plex Serif"/>
        </w:rPr>
      </w:r>
    </w:p>
    <w:p w14:paraId="0C185A0E" w14:textId="0ADB0D35">
      <w:pPr>
        <w:pStyle w:val="1011"/>
        <w:numPr>
          <w:ilvl w:val="0"/>
          <w:numId w:val="4"/>
        </w:numPr>
        <w:pBdr/>
        <w:spacing w:after="0" w:line="240" w:lineRule="auto"/>
        <w:ind/>
        <w:jc w:val="left"/>
        <w:rPr>
          <w:rFonts w:ascii="IBM Plex Serif" w:hAnsi="IBM Plex Serif" w:cs="IBM Plex Serif"/>
        </w:rPr>
      </w:pPr>
      <w:r>
        <w:rPr>
          <w:rFonts w:ascii="IBM Plex Serif" w:hAnsi="IBM Plex Serif" w:eastAsia="IBM Plex Serif" w:cs="IBM Plex Serif"/>
          <w:color w:val="034ea2"/>
          <w:szCs w:val="24"/>
          <w:lang w:val="en-US" w:eastAsia="en-US"/>
        </w:rPr>
        <w:t xml:space="preserve">[3] </w:t>
      </w:r>
      <w:r>
        <w:rPr>
          <w:rFonts w:ascii="IBM Plex Serif" w:hAnsi="IBM Plex Serif" w:eastAsia="IBM Plex Serif" w:cs="IBM Plex Serif"/>
          <w:color w:val="c00000"/>
          <w:szCs w:val="24"/>
          <w:lang w:val="en-US" w:eastAsia="en-US"/>
        </w:rPr>
        <w:t xml:space="preserve">Chapter 2</w:t>
      </w:r>
      <w:r>
        <w:rPr>
          <w:rFonts w:ascii="IBM Plex Serif" w:hAnsi="IBM Plex Serif" w:eastAsia="IBM Plex Serif" w:cs="IBM Plex Serif"/>
          <w:color w:val="034ea2"/>
          <w:szCs w:val="24"/>
          <w:lang w:val="en-US" w:eastAsia="en-US"/>
        </w:rPr>
        <w:t xml:space="preserve">. Jay Alammar and Maarten Grootendorst, </w:t>
      </w:r>
      <w:r>
        <w:rPr>
          <w:rFonts w:ascii="IBM Plex Serif" w:hAnsi="IBM Plex Serif" w:eastAsia="IBM Plex Serif" w:cs="IBM Plex Serif"/>
          <w:i/>
          <w:iCs/>
          <w:color w:val="c00000"/>
          <w:szCs w:val="24"/>
          <w:lang w:val="en-US" w:eastAsia="en-US"/>
        </w:rPr>
        <w:t xml:space="preserve">Hands-On Large Language Models</w:t>
      </w:r>
      <w:r>
        <w:rPr>
          <w:rFonts w:ascii="IBM Plex Serif" w:hAnsi="IBM Plex Serif" w:eastAsia="IBM Plex Serif" w:cs="IBM Plex Serif"/>
          <w:color w:val="034ea2"/>
          <w:szCs w:val="24"/>
          <w:lang w:val="en-US" w:eastAsia="en-US"/>
        </w:rPr>
        <w:t xml:space="preserve">. O’Reilly, 2024.</w:t>
      </w:r>
      <w:r>
        <w:rPr>
          <w:rFonts w:ascii="IBM Plex Serif" w:hAnsi="IBM Plex Serif" w:eastAsia="IBM Plex Serif" w:cs="IBM Plex Serif"/>
          <w:lang w:val="en-US"/>
        </w:rPr>
      </w:r>
      <w:r>
        <w:rPr>
          <w:rFonts w:ascii="IBM Plex Serif" w:hAnsi="IBM Plex Serif" w:cs="IBM Plex Serif"/>
        </w:rPr>
      </w:r>
    </w:p>
    <w:p w14:paraId="1536F717" w14:textId="3942A1CE">
      <w:pPr>
        <w:pStyle w:val="981"/>
        <w:pBdr/>
        <w:spacing/>
        <w:ind/>
        <w:jc w:val="left"/>
        <w:rPr>
          <w:rFonts w:ascii="IBM Plex Serif" w:hAnsi="IBM Plex Serif" w:cs="IBM Plex Serif"/>
        </w:rPr>
      </w:pPr>
      <w:r>
        <w:rPr>
          <w:rFonts w:ascii="IBM Plex Serif" w:hAnsi="IBM Plex Serif" w:eastAsia="IBM Plex Serif" w:cs="IBM Plex Serif"/>
          <w:lang w:val="en-US"/>
        </w:rPr>
        <w:t xml:space="preserve">Câu hỏi lý thuyế</w:t>
      </w:r>
      <w:r>
        <w:rPr>
          <w:rFonts w:ascii="IBM Plex Serif" w:hAnsi="IBM Plex Serif" w:eastAsia="IBM Plex Serif" w:cs="IBM Plex Serif"/>
          <w:lang w:val="en-US"/>
        </w:rPr>
        <w:t xml:space="preserve">t</w:t>
      </w:r>
      <w:r>
        <w:rPr>
          <w:rFonts w:ascii="IBM Plex Serif" w:hAnsi="IBM Plex Serif" w:eastAsia="IBM Plex Serif" w:cs="IBM Plex Serif"/>
          <w:lang w:val="en-US"/>
        </w:rPr>
      </w:r>
      <w:r>
        <w:rPr>
          <w:rFonts w:ascii="IBM Plex Serif" w:hAnsi="IBM Plex Serif" w:cs="IBM Plex Serif"/>
        </w:rPr>
      </w:r>
    </w:p>
    <w:p w14:paraId="4C462B42" w14:textId="2D01CD35">
      <w:pPr>
        <w:pStyle w:val="995"/>
        <w:pBdr/>
        <w:spacing/>
        <w:ind/>
        <w:jc w:val="left"/>
        <w:rPr>
          <w:rFonts w:ascii="IBM Plex Serif" w:hAnsi="IBM Plex Serif" w:cs="IBM Plex Serif"/>
        </w:rPr>
      </w:pPr>
      <w:r>
        <w:rPr>
          <w:rFonts w:ascii="IBM Plex Serif" w:hAnsi="IBM Plex Serif" w:eastAsia="IBM Plex Serif" w:cs="IBM Plex Serif"/>
          <w:lang w:val="en-US"/>
        </w:rPr>
        <w:t xml:space="preserve">(xem file đính kèm </w:t>
      </w:r>
      <w:r>
        <w:rPr>
          <w:rFonts w:ascii="IBM Plex Serif" w:hAnsi="IBM Plex Serif" w:eastAsia="IBM Plex Serif" w:cs="IBM Plex Serif"/>
          <w:i/>
          <w:iCs/>
          <w:color w:val="0070c0"/>
          <w:lang w:val="en-US"/>
        </w:rPr>
        <w:t xml:space="preserve">A Fast and Accurate Vietnamese Word Segmenter</w:t>
      </w:r>
      <w:r>
        <w:rPr>
          <w:rFonts w:ascii="IBM Plex Serif" w:hAnsi="IBM Plex Serif" w:eastAsia="IBM Plex Serif" w:cs="IBM Plex Serif"/>
          <w:i/>
          <w:iCs/>
          <w:color w:val="0070c0"/>
          <w:lang w:val="en-US"/>
        </w:rPr>
        <w:t xml:space="preserve">.pdf</w:t>
      </w:r>
      <w:r>
        <w:rPr>
          <w:rFonts w:ascii="IBM Plex Serif" w:hAnsi="IBM Plex Serif" w:eastAsia="IBM Plex Serif" w:cs="IBM Plex Serif"/>
          <w:lang w:val="en-US"/>
        </w:rPr>
        <w:t xml:space="preserve">)</w:t>
      </w:r>
      <w:r>
        <w:rPr>
          <w:rFonts w:ascii="IBM Plex Serif" w:hAnsi="IBM Plex Serif" w:eastAsia="IBM Plex Serif" w:cs="IBM Plex Serif"/>
          <w:lang w:val="en-US"/>
        </w:rPr>
      </w:r>
      <w:r>
        <w:rPr>
          <w:rFonts w:ascii="IBM Plex Serif" w:hAnsi="IBM Plex Serif" w:cs="IBM Plex Serif"/>
        </w:rPr>
      </w:r>
    </w:p>
    <w:p w14:paraId="76926ADC" w14:textId="77777777">
      <w:pPr>
        <w:pBdr/>
        <w:spacing/>
        <w:ind/>
        <w:jc w:val="left"/>
        <w:rPr>
          <w:rFonts w:ascii="IBM Plex Serif" w:hAnsi="IBM Plex Serif" w:cs="IBM Plex Serif"/>
        </w:rPr>
      </w:pPr>
      <w:r>
        <w:rPr>
          <w:rFonts w:ascii="IBM Plex Serif" w:hAnsi="IBM Plex Serif" w:eastAsia="IBM Plex Serif" w:cs="IBM Plex Serif"/>
          <w:lang w:val="en-US"/>
        </w:rPr>
        <w:t xml:space="preserve">Trình bày:</w:t>
      </w:r>
      <w:r>
        <w:rPr>
          <w:rFonts w:ascii="IBM Plex Serif" w:hAnsi="IBM Plex Serif" w:eastAsia="IBM Plex Serif" w:cs="IBM Plex Serif"/>
          <w:lang w:val="en-US"/>
        </w:rPr>
      </w:r>
      <w:r>
        <w:rPr>
          <w:rFonts w:ascii="IBM Plex Serif" w:hAnsi="IBM Plex Serif" w:cs="IBM Plex Serif"/>
        </w:rPr>
      </w:r>
    </w:p>
    <w:p w14:paraId="44A085FE" w14:textId="3138A8C5">
      <w:pPr>
        <w:pStyle w:val="1011"/>
        <w:numPr>
          <w:ilvl w:val="0"/>
          <w:numId w:val="20"/>
        </w:numPr>
        <w:pBdr/>
        <w:spacing/>
        <w:ind/>
        <w:jc w:val="left"/>
        <w:rPr>
          <w:rFonts w:ascii="IBM Plex Serif" w:hAnsi="IBM Plex Serif" w:cs="IBM Plex Serif"/>
        </w:rPr>
      </w:pPr>
      <w:r>
        <w:rPr>
          <w:rFonts w:ascii="IBM Plex Serif" w:hAnsi="IBM Plex Serif" w:eastAsia="IBM Plex Serif" w:cs="IBM Plex Serif"/>
          <w:lang w:val="en-US"/>
        </w:rPr>
        <w:t xml:space="preserve">Ý tưởng chính của bài báo (paper)</w:t>
      </w:r>
      <w:r>
        <w:rPr>
          <w:rFonts w:ascii="IBM Plex Serif" w:hAnsi="IBM Plex Serif" w:cs="IBM Plex Serif"/>
        </w:rPr>
      </w:r>
      <w:r>
        <w:rPr>
          <w:rFonts w:ascii="IBM Plex Serif" w:hAnsi="IBM Plex Serif" w:cs="IBM Plex Serif"/>
        </w:rPr>
      </w:r>
    </w:p>
    <w:p w14:paraId="5446D2C2">
      <w:pPr>
        <w:pBdr/>
        <w:spacing/>
        <w:ind w:firstLine="72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t xml:space="preserve">B</w:t>
      </w:r>
      <w:r>
        <w:rPr>
          <w:rFonts w:ascii="IBM Plex Serif" w:hAnsi="IBM Plex Serif" w:eastAsia="IBM Plex Serif" w:cs="IBM Plex Serif"/>
          <w:highlight w:val="none"/>
          <w:lang w:val="en-US"/>
        </w:rPr>
        <w:t xml:space="preserve">ài bá</w:t>
      </w:r>
      <w:r>
        <w:rPr>
          <w:rFonts w:ascii="IBM Plex Serif" w:hAnsi="IBM Plex Serif" w:eastAsia="IBM Plex Serif" w:cs="IBM Plex Serif"/>
          <w:highlight w:val="none"/>
          <w:lang w:val="en-US"/>
        </w:rPr>
        <w:t xml:space="preserve">o</w:t>
      </w:r>
      <w:r>
        <w:rPr>
          <w:rFonts w:ascii="IBM Plex Serif" w:hAnsi="IBM Plex Serif" w:eastAsia="IBM Plex Serif" w:cs="IBM Plex Serif"/>
          <w:highlight w:val="none"/>
          <w:lang w:val="en-US"/>
        </w:rPr>
        <w:t xml:space="preserve"> đề xuất một phương pháp mới cho việc tách từ tiếng Việt mang tên </w:t>
      </w:r>
      <w:r>
        <w:rPr>
          <w:rFonts w:ascii="IBM Plex Serif" w:hAnsi="IBM Plex Serif" w:eastAsia="IBM Plex Serif" w:cs="IBM Plex Serif"/>
          <w:b/>
          <w:bCs/>
          <w:highlight w:val="none"/>
          <w:lang w:val="en-US"/>
        </w:rPr>
        <w:t xml:space="preserve">RDRsegmenter</w:t>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t xml:space="preserve">Bằng </w:t>
      </w:r>
      <w:r>
        <w:rPr>
          <w:rFonts w:ascii="IBM Plex Serif" w:hAnsi="IBM Plex Serif" w:eastAsia="IBM Plex Serif" w:cs="IBM Plex Serif"/>
          <w:highlight w:val="none"/>
          <w:lang w:val="en-US"/>
        </w:rPr>
        <w:t xml:space="preserve">cách </w:t>
      </w:r>
      <w:r>
        <w:rPr>
          <w:rFonts w:ascii="IBM Plex Serif" w:hAnsi="IBM Plex Serif" w:eastAsia="IBM Plex Serif" w:cs="IBM Plex Serif"/>
          <w:highlight w:val="none"/>
          <w:lang w:val="en-US"/>
        </w:rPr>
        <w:t xml:space="preserve">s</w:t>
      </w:r>
      <w:r>
        <w:rPr>
          <w:rFonts w:ascii="IBM Plex Serif" w:hAnsi="IBM Plex Serif" w:eastAsia="IBM Plex Serif" w:cs="IBM Plex Serif"/>
          <w:highlight w:val="none"/>
          <w:lang w:val="en-US"/>
        </w:rPr>
        <w:t xml:space="preserve">ử dụng </w:t>
      </w:r>
      <w:r>
        <w:rPr>
          <w:rFonts w:ascii="IBM Plex Serif" w:hAnsi="IBM Plex Serif" w:eastAsia="IBM Plex Serif" w:cs="IBM Plex Serif"/>
          <w:highlight w:val="none"/>
          <w:lang w:val="en-US"/>
        </w:rPr>
        <w:t xml:space="preserve">dựa trên kỹ thuật </w:t>
      </w:r>
      <w:r>
        <w:rPr>
          <w:rFonts w:ascii="IBM Plex Serif" w:hAnsi="IBM Plex Serif" w:eastAsia="IBM Plex Serif" w:cs="IBM Plex Serif"/>
          <w:b/>
          <w:bCs/>
          <w:highlight w:val="none"/>
          <w:lang w:val="en-US"/>
        </w:rPr>
        <w:t xml:space="preserve">Single Classification Ripple Down Rules (SCRDR)</w:t>
      </w:r>
      <w:r>
        <w:rPr>
          <w:rFonts w:ascii="IBM Plex Serif" w:hAnsi="IBM Plex Serif" w:eastAsia="IBM Plex Serif" w:cs="IBM Plex Serif"/>
          <w:highlight w:val="none"/>
          <w:lang w:val="en-US"/>
        </w:rPr>
        <w:t xml:space="preserve"> để tự động xây dựng một cây quy tắc nhằm chỉnh sửa các lỗi tách từ phát sinh từ bộ tách từ ban đầu vốn dựa trên chiến lược so khớp dài nhất </w:t>
      </w:r>
      <w:r>
        <w:rPr>
          <w:rFonts w:ascii="IBM Plex Serif" w:hAnsi="IBM Plex Serif" w:eastAsia="IBM Plex Serif" w:cs="IBM Plex Serif"/>
          <w:b/>
          <w:bCs/>
          <w:i w:val="0"/>
          <w:iCs w:val="0"/>
          <w:highlight w:val="none"/>
          <w:lang w:val="en-US"/>
        </w:rPr>
        <w:t xml:space="preserve">longe</w:t>
      </w:r>
      <w:r>
        <w:rPr>
          <w:rFonts w:ascii="IBM Plex Serif" w:hAnsi="IBM Plex Serif" w:eastAsia="IBM Plex Serif" w:cs="IBM Plex Serif"/>
          <w:b/>
          <w:bCs/>
          <w:i w:val="0"/>
          <w:iCs w:val="0"/>
          <w:highlight w:val="none"/>
          <w:lang w:val="en-US"/>
        </w:rPr>
        <w:t xml:space="preserve">st matching</w:t>
      </w:r>
      <w:r>
        <w:rPr>
          <w:rFonts w:ascii="IBM Plex Serif" w:hAnsi="IBM Plex Serif" w:eastAsia="IBM Plex Serif" w:cs="IBM Plex Serif"/>
          <w:highlight w:val="none"/>
          <w:lang w:val="en-US"/>
        </w:rPr>
        <w:t xml:space="preserve">. </w:t>
      </w:r>
      <w:r>
        <w:rPr>
          <w:highlight w:val="none"/>
        </w:rPr>
      </w:r>
      <w:r>
        <w:rPr>
          <w:rFonts w:ascii="IBM Plex Serif" w:hAnsi="IBM Plex Serif" w:eastAsia="IBM Plex Serif" w:cs="IBM Plex Serif"/>
          <w:highlight w:val="none"/>
          <w:lang w:val="en-US"/>
        </w:rPr>
      </w:r>
    </w:p>
    <w:p w14:paraId="5B085357">
      <w:pPr>
        <w:pBdr/>
        <w:spacing/>
        <w:ind w:firstLine="0" w:left="0"/>
        <w:jc w:val="center"/>
        <w:rPr>
          <w:highlight w:val="none"/>
        </w:rPr>
      </w:pPr>
      <w:r>
        <w:rPr>
          <w:rFonts w:ascii="IBM Plex Serif" w:hAnsi="IBM Plex Serif" w:eastAsia="IBM Plex Serif" w:cs="IBM Plex Serif"/>
          <w:highlight w:val="none"/>
          <w:lang w:val="en-US"/>
        </w:rPr>
      </w:r>
      <w:r>
        <mc:AlternateContent>
          <mc:Choice Requires="wpg">
            <w:drawing>
              <wp:inline xmlns:wp="http://schemas.openxmlformats.org/drawingml/2006/wordprocessingDrawing" distT="0" distB="0" distL="0" distR="0">
                <wp:extent cx="5954154" cy="179337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11894" name=""/>
                        <pic:cNvPicPr>
                          <a:picLocks noChangeAspect="1"/>
                        </pic:cNvPicPr>
                        <pic:nvPr/>
                      </pic:nvPicPr>
                      <pic:blipFill rotWithShape="1">
                        <a:blip r:embed="rId15"/>
                        <a:stretch/>
                      </pic:blipFill>
                      <pic:spPr bwMode="auto">
                        <a:xfrm rot="0" flipH="0" flipV="0">
                          <a:off x="0" y="0"/>
                          <a:ext cx="5954154" cy="17933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83pt;height:141.21pt;mso-wrap-distance-left:0.00pt;mso-wrap-distance-top:0.00pt;mso-wrap-distance-right:0.00pt;mso-wrap-distance-bottom:0.00pt;rotation:0;z-index:1;" stroked="false">
                <v:imagedata r:id="rId15" o:title=""/>
                <o:lock v:ext="edit" rotation="t"/>
              </v:shape>
            </w:pict>
          </mc:Fallback>
        </mc:AlternateContent>
      </w:r>
      <w:r>
        <w:rPr>
          <w:rFonts w:ascii="IBM Plex Serif" w:hAnsi="IBM Plex Serif" w:eastAsia="IBM Plex Serif" w:cs="IBM Plex Serif"/>
          <w:highlight w:val="none"/>
          <w:lang w:val="en-US"/>
        </w:rPr>
      </w:r>
      <w:r>
        <w:rPr>
          <w:highlight w:val="none"/>
        </w:rPr>
      </w:r>
    </w:p>
    <w:p w14:paraId="6C7A6338">
      <w:pPr>
        <w:pBdr/>
        <w:spacing/>
        <w:ind w:firstLine="72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Trong </w:t>
      </w:r>
      <w:r>
        <w:rPr>
          <w:rFonts w:ascii="IBM Plex Serif" w:hAnsi="IBM Plex Serif" w:eastAsia="IBM Plex Serif" w:cs="IBM Plex Serif"/>
          <w:highlight w:val="none"/>
          <w:lang w:val="en-US"/>
        </w:rPr>
        <w:t xml:space="preserve">đ</w:t>
      </w:r>
      <w:r>
        <w:rPr>
          <w:rFonts w:ascii="IBM Plex Serif" w:hAnsi="IBM Plex Serif" w:eastAsia="IBM Plex Serif" w:cs="IBM Plex Serif"/>
          <w:highlight w:val="none"/>
          <w:lang w:val="en-US"/>
        </w:rPr>
        <w:t xml:space="preserve">ó </w:t>
      </w:r>
      <w:r>
        <w:rPr>
          <w:rFonts w:ascii="IBM Plex Serif" w:hAnsi="IBM Plex Serif" w:eastAsia="IBM Plex Serif" w:cs="IBM Plex Serif"/>
          <w:highlight w:val="none"/>
          <w:lang w:val="en-US"/>
        </w:rPr>
        <w:t xml:space="preserve">c</w:t>
      </w:r>
      <w:r>
        <w:rPr>
          <w:rFonts w:ascii="IBM Plex Serif" w:hAnsi="IBM Plex Serif" w:eastAsia="IBM Plex Serif" w:cs="IBM Plex Serif"/>
          <w:highlight w:val="none"/>
          <w:lang w:val="en-US"/>
        </w:rPr>
        <w:t xml:space="preserve">ác quy tắc </w:t>
      </w:r>
      <w:r>
        <w:rPr>
          <w:rFonts w:ascii="IBM Plex Serif" w:hAnsi="IBM Plex Serif" w:eastAsia="IBM Plex Serif" w:cs="IBM Plex Serif"/>
          <w:highlight w:val="none"/>
          <w:lang w:val="en-US"/>
        </w:rPr>
        <w:t xml:space="preserve">xây </w:t>
      </w:r>
      <w:r>
        <w:rPr>
          <w:rFonts w:ascii="IBM Plex Serif" w:hAnsi="IBM Plex Serif" w:eastAsia="IBM Plex Serif" w:cs="IBM Plex Serif"/>
          <w:highlight w:val="none"/>
          <w:lang w:val="en-US"/>
        </w:rPr>
        <w:t xml:space="preserve">d</w:t>
      </w:r>
      <w:r>
        <w:rPr>
          <w:rFonts w:ascii="IBM Plex Serif" w:hAnsi="IBM Plex Serif" w:eastAsia="IBM Plex Serif" w:cs="IBM Plex Serif"/>
          <w:highlight w:val="none"/>
          <w:lang w:val="en-US"/>
        </w:rPr>
        <w:t xml:space="preserve">ựng </w:t>
      </w:r>
      <w:r>
        <w:rPr>
          <w:rFonts w:ascii="IBM Plex Serif" w:hAnsi="IBM Plex Serif" w:eastAsia="IBM Plex Serif" w:cs="IBM Plex Serif"/>
          <w:highlight w:val="none"/>
          <w:lang w:val="en-US"/>
        </w:rPr>
        <w:t xml:space="preserve">được</w:t>
      </w:r>
      <w:r>
        <w:rPr>
          <w:rFonts w:ascii="IBM Plex Serif" w:hAnsi="IBM Plex Serif" w:eastAsia="IBM Plex Serif" w:cs="IBM Plex Serif"/>
          <w:highlight w:val="none"/>
          <w:lang w:val="en-US"/>
        </w:rPr>
        <w:t xml:space="preserve"> thêm vào cấu trúc cây </w:t>
      </w:r>
      <w:r>
        <w:rPr>
          <w:rFonts w:ascii="IBM Plex Serif" w:hAnsi="IBM Plex Serif" w:eastAsia="IBM Plex Serif" w:cs="IBM Plex Serif"/>
          <w:highlight w:val="none"/>
          <w:lang w:val="en-US"/>
        </w:rPr>
        <w:t xml:space="preserve">nhị </w:t>
      </w:r>
      <w:r>
        <w:rPr>
          <w:rFonts w:ascii="IBM Plex Serif" w:hAnsi="IBM Plex Serif" w:eastAsia="IBM Plex Serif" w:cs="IBM Plex Serif"/>
          <w:highlight w:val="none"/>
          <w:lang w:val="en-US"/>
        </w:rPr>
        <w:t xml:space="preserve">phân</w:t>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t xml:space="preserve">của </w:t>
      </w:r>
      <w:r>
        <w:rPr>
          <w:rFonts w:ascii="IBM Plex Serif" w:hAnsi="IBM Plex Serif" w:eastAsia="IBM Plex Serif" w:cs="IBM Plex Serif"/>
          <w:highlight w:val="none"/>
          <w:lang w:val="en-US"/>
        </w:rPr>
        <w:t xml:space="preserve">SCRDR</w:t>
      </w:r>
      <w:r>
        <w:rPr>
          <w:rFonts w:ascii="IBM Plex Serif" w:hAnsi="IBM Plex Serif" w:eastAsia="IBM Plex Serif" w:cs="IBM Plex Serif"/>
          <w:highlight w:val="none"/>
          <w:lang w:val="en-US"/>
        </w:rPr>
        <w:t xml:space="preserve"> để khắc phục những sai sót cụ thể của các quy tắc hiện có, giúp hệ thống học hỏi từ lỗi sai một cách hiệu quả</w:t>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t xml:space="preserve">Điều </w:t>
      </w:r>
      <w:r>
        <w:rPr>
          <w:rFonts w:ascii="IBM Plex Serif" w:hAnsi="IBM Plex Serif" w:eastAsia="IBM Plex Serif" w:cs="IBM Plex Serif"/>
          <w:highlight w:val="none"/>
          <w:lang w:val="en-US"/>
        </w:rPr>
        <w:t xml:space="preserve">đấy </w:t>
      </w:r>
      <w:r>
        <w:rPr>
          <w:rFonts w:ascii="IBM Plex Serif" w:hAnsi="IBM Plex Serif" w:eastAsia="IBM Plex Serif" w:cs="IBM Plex Serif"/>
          <w:highlight w:val="none"/>
          <w:lang w:val="en-US"/>
        </w:rPr>
        <w:t xml:space="preserve">giúp </w:t>
      </w:r>
      <w:r>
        <w:rPr>
          <w:rFonts w:ascii="IBM Plex Serif" w:hAnsi="IBM Plex Serif" w:eastAsia="IBM Plex Serif" w:cs="IBM Plex Serif"/>
          <w:highlight w:val="none"/>
          <w:lang w:val="en-US"/>
        </w:rPr>
        <w:t xml:space="preserve">cho </w:t>
      </w:r>
      <w:r>
        <w:rPr>
          <w:rFonts w:ascii="IBM Plex Serif" w:hAnsi="IBM Plex Serif" w:eastAsia="IBM Plex Serif" w:cs="IBM Plex Serif"/>
          <w:highlight w:val="none"/>
          <w:lang w:val="en-US"/>
        </w:rPr>
        <w:t xml:space="preserve">RDRsegmenter đạt được độ chính xác cao hơn và tốc độ xử lý nhanh hơn so với các công cụ hàng đầu trước đó như JVnSegmenter, vnTokenizer, DongDu và UETsegmenter</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tbl>
      <w:tblPr>
        <w:tblStyle w:val="1025"/>
        <w:tblW w:w="0" w:type="auto"/>
        <w:tblBorders/>
        <w:tblLayout w:type="fixed"/>
        <w:tblLook w:val="04A0" w:firstRow="1" w:lastRow="0" w:firstColumn="1" w:lastColumn="0" w:noHBand="0" w:noVBand="1"/>
      </w:tblPr>
      <w:tblGrid>
        <w:gridCol w:w="5788"/>
        <w:gridCol w:w="3238"/>
      </w:tblGrid>
      <w:tr>
        <w:trPr/>
        <w:tc>
          <w:tcPr>
            <w:tcBorders/>
            <w:tcW w:w="5788" w:type="dxa"/>
            <w:vAlign w:val="center"/>
          </w:tcPr>
          <w:p w14:paraId="74F264CE">
            <w:pPr>
              <w:pBdr/>
              <w:spacing/>
              <w:ind/>
              <w:jc w:val="center"/>
              <w:rPr>
                <w:rFonts w:ascii="IBM Plex Serif" w:hAnsi="IBM Plex Serif" w:eastAsia="IBM Plex Serif" w:cs="IBM Plex Serif"/>
                <w:highlight w:val="none"/>
                <w:lang w:val="en-US" w:bidi="en-US"/>
              </w:rPr>
            </w:pPr>
            <w:r>
              <w:rPr>
                <w:rFonts w:ascii="IBM Plex Serif" w:hAnsi="IBM Plex Serif" w:eastAsia="IBM Plex Serif" w:cs="IBM Plex Serif"/>
                <w:highlight w:val="none"/>
                <w:lang w:val="en-US" w:bidi="en-US"/>
              </w:rPr>
            </w:r>
            <w:r>
              <mc:AlternateContent>
                <mc:Choice Requires="wpg">
                  <w:drawing>
                    <wp:inline xmlns:wp="http://schemas.openxmlformats.org/drawingml/2006/wordprocessingDrawing" distT="0" distB="0" distL="0" distR="0">
                      <wp:extent cx="3483590" cy="210830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93699" name=""/>
                              <pic:cNvPicPr>
                                <a:picLocks noChangeAspect="1"/>
                              </pic:cNvPicPr>
                              <pic:nvPr/>
                            </pic:nvPicPr>
                            <pic:blipFill rotWithShape="1">
                              <a:blip r:embed="rId16"/>
                              <a:stretch/>
                            </pic:blipFill>
                            <pic:spPr bwMode="auto">
                              <a:xfrm flipH="0" flipV="0">
                                <a:off x="0" y="0"/>
                                <a:ext cx="3483590" cy="2108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74.30pt;height:166.01pt;mso-wrap-distance-left:0.00pt;mso-wrap-distance-top:0.00pt;mso-wrap-distance-right:0.00pt;mso-wrap-distance-bottom:0.00pt;z-index:1;" stroked="false">
                      <v:imagedata r:id="rId16" o:title=""/>
                      <o:lock v:ext="edit" rotation="t"/>
                    </v:shape>
                  </w:pict>
                </mc:Fallback>
              </mc:AlternateConten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bidi="en-US"/>
              </w:rPr>
            </w:r>
          </w:p>
        </w:tc>
        <w:tc>
          <w:tcPr>
            <w:tcBorders/>
            <w:tcW w:w="3238" w:type="dxa"/>
            <w:vAlign w:val="center"/>
          </w:tcPr>
          <w:p w14:paraId="51AE73BA">
            <w:pPr>
              <w:pBdr/>
              <w:spacing/>
              <w:ind/>
              <w:jc w:val="center"/>
              <w:rPr>
                <w:rFonts w:ascii="IBM Plex Serif" w:hAnsi="IBM Plex Serif" w:eastAsia="IBM Plex Serif" w:cs="IBM Plex Serif"/>
                <w:highlight w:val="none"/>
                <w:lang w:val="en-US" w:bidi="en-US"/>
              </w:rPr>
            </w:pPr>
            <w:r>
              <w:rPr>
                <w:rFonts w:ascii="IBM Plex Serif" w:hAnsi="IBM Plex Serif" w:eastAsia="IBM Plex Serif" w:cs="IBM Plex Serif"/>
                <w:highlight w:val="none"/>
                <w:lang w:val="en-US" w:bidi="en-US"/>
              </w:rPr>
            </w:r>
            <w:r>
              <mc:AlternateContent>
                <mc:Choice Requires="wpg">
                  <w:drawing>
                    <wp:inline xmlns:wp="http://schemas.openxmlformats.org/drawingml/2006/wordprocessingDrawing" distT="0" distB="0" distL="0" distR="0">
                      <wp:extent cx="1909545" cy="218124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74052" name=""/>
                              <pic:cNvPicPr>
                                <a:picLocks noChangeAspect="1"/>
                              </pic:cNvPicPr>
                              <pic:nvPr/>
                            </pic:nvPicPr>
                            <pic:blipFill rotWithShape="1">
                              <a:blip r:embed="rId17"/>
                              <a:stretch/>
                            </pic:blipFill>
                            <pic:spPr bwMode="auto">
                              <a:xfrm flipH="0" flipV="0">
                                <a:off x="0" y="0"/>
                                <a:ext cx="1909544" cy="21812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0.36pt;height:171.75pt;mso-wrap-distance-left:0.00pt;mso-wrap-distance-top:0.00pt;mso-wrap-distance-right:0.00pt;mso-wrap-distance-bottom:0.00pt;z-index:1;" stroked="false">
                      <v:imagedata r:id="rId17" o:title=""/>
                      <o:lock v:ext="edit" rotation="t"/>
                    </v:shape>
                  </w:pict>
                </mc:Fallback>
              </mc:AlternateConten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bidi="en-US"/>
              </w:rPr>
            </w:r>
          </w:p>
        </w:tc>
      </w:tr>
    </w:tbl>
    <w:p w14:paraId="159D4CC4" w14:textId="62DEFC75">
      <w:pPr>
        <w:pStyle w:val="1011"/>
        <w:numPr>
          <w:ilvl w:val="0"/>
          <w:numId w:val="20"/>
        </w:numPr>
        <w:pBdr/>
        <w:spacing/>
        <w:ind/>
        <w:jc w:val="left"/>
        <w:rPr>
          <w:rFonts w:ascii="IBM Plex Serif" w:hAnsi="IBM Plex Serif" w:cs="IBM Plex Serif"/>
        </w:rPr>
      </w:pPr>
      <w:r>
        <w:rPr>
          <w:rFonts w:ascii="IBM Plex Serif" w:hAnsi="IBM Plex Serif" w:eastAsia="IBM Plex Serif" w:cs="IBM Plex Serif"/>
          <w:lang w:val="en-US"/>
        </w:rPr>
        <w:t xml:space="preserve">Các giai đoạn xử lý chính của RDRSegmenter</w:t>
      </w:r>
      <w:r>
        <w:rPr>
          <w:rFonts w:ascii="IBM Plex Serif" w:hAnsi="IBM Plex Serif" w:cs="IBM Plex Serif"/>
        </w:rPr>
      </w:r>
      <w:r>
        <w:rPr>
          <w:rFonts w:ascii="IBM Plex Serif" w:hAnsi="IBM Plex Serif" w:cs="IBM Plex Serif"/>
        </w:rPr>
      </w:r>
    </w:p>
    <w:p w14:paraId="0B68A579">
      <w:pPr>
        <w:pBdr/>
        <w:spacing/>
        <w:ind w:firstLine="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Qu</w:t>
      </w:r>
      <w:r>
        <w:rPr>
          <w:rFonts w:ascii="IBM Plex Serif" w:hAnsi="IBM Plex Serif" w:eastAsia="IBM Plex Serif" w:cs="IBM Plex Serif"/>
          <w:highlight w:val="none"/>
          <w:lang w:val="en-US"/>
        </w:rPr>
        <w:t xml:space="preserve">á </w:t>
      </w:r>
      <w:r>
        <w:rPr>
          <w:rFonts w:ascii="IBM Plex Serif" w:hAnsi="IBM Plex Serif" w:eastAsia="IBM Plex Serif" w:cs="IBM Plex Serif"/>
          <w:highlight w:val="none"/>
          <w:lang w:val="en-US"/>
        </w:rPr>
        <w:t xml:space="preserve">trình </w:t>
      </w:r>
      <w:r>
        <w:rPr>
          <w:rFonts w:ascii="IBM Plex Serif" w:hAnsi="IBM Plex Serif" w:eastAsia="IBM Plex Serif" w:cs="IBM Plex Serif"/>
          <w:highlight w:val="none"/>
          <w:lang w:val="en-US"/>
        </w:rPr>
        <w:t xml:space="preserve">xử </w:t>
      </w:r>
      <w:r>
        <w:rPr>
          <w:rFonts w:ascii="IBM Plex Serif" w:hAnsi="IBM Plex Serif" w:eastAsia="IBM Plex Serif" w:cs="IBM Plex Serif"/>
          <w:highlight w:val="none"/>
          <w:lang w:val="en-US"/>
        </w:rPr>
        <w:t xml:space="preserve">lý </w:t>
      </w:r>
      <w:r>
        <w:rPr>
          <w:rFonts w:ascii="IBM Plex Serif" w:hAnsi="IBM Plex Serif" w:eastAsia="IBM Plex Serif" w:cs="IBM Plex Serif"/>
          <w:highlight w:val="none"/>
          <w:lang w:val="en-US"/>
        </w:rPr>
        <w:t xml:space="preserve">chính </w:t>
      </w:r>
      <w:r>
        <w:rPr>
          <w:rFonts w:ascii="IBM Plex Serif" w:hAnsi="IBM Plex Serif" w:eastAsia="IBM Plex Serif" w:cs="IBM Plex Serif"/>
          <w:highlight w:val="none"/>
          <w:lang w:val="en-US"/>
        </w:rPr>
        <w:t xml:space="preserve">c</w:t>
      </w:r>
      <w:r>
        <w:rPr>
          <w:rFonts w:ascii="IBM Plex Serif" w:hAnsi="IBM Plex Serif" w:eastAsia="IBM Plex Serif" w:cs="IBM Plex Serif"/>
          <w:highlight w:val="none"/>
          <w:lang w:val="en-US"/>
        </w:rPr>
        <w:t xml:space="preserve">ủa </w:t>
      </w:r>
      <w:r>
        <w:rPr>
          <w:rFonts w:ascii="IBM Plex Serif" w:hAnsi="IBM Plex Serif" w:eastAsia="IBM Plex Serif" w:cs="IBM Plex Serif"/>
          <w:highlight w:val="none"/>
          <w:lang w:val="en-US"/>
        </w:rPr>
        <w:t xml:space="preserve">RDRSegment</w:t>
      </w:r>
      <w:r>
        <w:rPr>
          <w:rFonts w:ascii="IBM Plex Serif" w:hAnsi="IBM Plex Serif" w:eastAsia="IBM Plex Serif" w:cs="IBM Plex Serif"/>
          <w:highlight w:val="none"/>
          <w:lang w:val="en-US"/>
        </w:rPr>
        <w:t xml:space="preserve">er </w:t>
      </w:r>
      <w:r>
        <w:rPr>
          <w:rFonts w:ascii="IBM Plex Serif" w:hAnsi="IBM Plex Serif" w:eastAsia="IBM Plex Serif" w:cs="IBM Plex Serif"/>
          <w:highlight w:val="none"/>
          <w:lang w:val="en-US"/>
        </w:rPr>
        <w:t xml:space="preserve">được </w:t>
      </w:r>
      <w:r>
        <w:rPr>
          <w:rFonts w:ascii="IBM Plex Serif" w:hAnsi="IBM Plex Serif" w:eastAsia="IBM Plex Serif" w:cs="IBM Plex Serif"/>
          <w:highlight w:val="none"/>
          <w:lang w:val="en-US"/>
        </w:rPr>
        <w:t xml:space="preserve">diễn </w:t>
      </w:r>
      <w:r>
        <w:rPr>
          <w:rFonts w:ascii="IBM Plex Serif" w:hAnsi="IBM Plex Serif" w:eastAsia="IBM Plex Serif" w:cs="IBM Plex Serif"/>
          <w:highlight w:val="none"/>
          <w:lang w:val="en-US"/>
        </w:rPr>
        <w:t xml:space="preserve">ra </w:t>
      </w:r>
      <w:r>
        <w:rPr>
          <w:rFonts w:ascii="IBM Plex Serif" w:hAnsi="IBM Plex Serif" w:eastAsia="IBM Plex Serif" w:cs="IBM Plex Serif"/>
          <w:highlight w:val="none"/>
          <w:lang w:val="en-US"/>
        </w:rPr>
        <w:t xml:space="preserve">trong </w:t>
      </w:r>
      <w:r>
        <w:rPr>
          <w:rFonts w:ascii="IBM Plex Serif" w:hAnsi="IBM Plex Serif" w:eastAsia="IBM Plex Serif" w:cs="IBM Plex Serif"/>
          <w:highlight w:val="none"/>
          <w:lang w:val="en-US"/>
        </w:rPr>
        <w:t xml:space="preserve">4 </w:t>
      </w:r>
      <w:r>
        <w:rPr>
          <w:rFonts w:ascii="IBM Plex Serif" w:hAnsi="IBM Plex Serif" w:eastAsia="IBM Plex Serif" w:cs="IBM Plex Serif"/>
          <w:highlight w:val="none"/>
          <w:lang w:val="en-US"/>
        </w:rPr>
        <w:t xml:space="preserve">giai </w:t>
      </w:r>
      <w:r>
        <w:rPr>
          <w:rFonts w:ascii="IBM Plex Serif" w:hAnsi="IBM Plex Serif" w:eastAsia="IBM Plex Serif" w:cs="IBM Plex Serif"/>
          <w:highlight w:val="none"/>
          <w:lang w:val="en-US"/>
        </w:rPr>
        <w:t xml:space="preserve">đoạn:</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1C699C36">
      <w:pPr>
        <w:pBdr/>
        <w:spacing/>
        <w:ind w:firstLine="0" w:left="0"/>
        <w:jc w:val="center"/>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mc:AlternateContent>
          <mc:Choice Requires="wpg">
            <w:drawing>
              <wp:inline xmlns:wp="http://schemas.openxmlformats.org/drawingml/2006/wordprocessingDrawing" distT="0" distB="0" distL="0" distR="0">
                <wp:extent cx="2218360" cy="197227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6920" name=""/>
                        <pic:cNvPicPr>
                          <a:picLocks noChangeAspect="1"/>
                        </pic:cNvPicPr>
                        <pic:nvPr/>
                      </pic:nvPicPr>
                      <pic:blipFill rotWithShape="1">
                        <a:blip r:embed="rId18"/>
                        <a:stretch/>
                      </pic:blipFill>
                      <pic:spPr bwMode="auto">
                        <a:xfrm flipH="0" flipV="0">
                          <a:off x="0" y="0"/>
                          <a:ext cx="2218360" cy="19722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74.67pt;height:155.30pt;mso-wrap-distance-left:0.00pt;mso-wrap-distance-top:0.00pt;mso-wrap-distance-right:0.00pt;mso-wrap-distance-bottom:0.00pt;z-index:1;" stroked="false">
                <v:imagedata r:id="rId18" o:title=""/>
                <o:lock v:ext="edit" rotation="t"/>
              </v:shape>
            </w:pict>
          </mc:Fallback>
        </mc:AlternateConten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58FFEA3D">
      <w:pPr>
        <w:pStyle w:val="1011"/>
        <w:numPr>
          <w:ilvl w:val="0"/>
          <w:numId w:val="24"/>
        </w:numPr>
        <w:pBdr/>
        <w:spacing/>
        <w:ind/>
        <w:jc w:val="left"/>
        <w:rPr>
          <w:rFonts w:ascii="IBM Plex Serif" w:hAnsi="IBM Plex Serif" w:eastAsia="IBM Plex Serif" w:cs="IBM Plex Serif"/>
          <w:b/>
          <w:bCs/>
          <w:highlight w:val="none"/>
        </w:rPr>
      </w:pPr>
      <w:r>
        <w:rPr>
          <w:rFonts w:ascii="IBM Plex Serif" w:hAnsi="IBM Plex Serif" w:eastAsia="IBM Plex Serif" w:cs="IBM Plex Serif"/>
          <w:b/>
          <w:bCs/>
          <w:highlight w:val="none"/>
          <w:lang w:val="en-US"/>
        </w:rPr>
      </w:r>
      <w:r>
        <w:rPr>
          <w:rFonts w:ascii="IBM Plex Serif" w:hAnsi="IBM Plex Serif" w:eastAsia="IBM Plex Serif" w:cs="IBM Plex Serif"/>
          <w:b/>
          <w:bCs/>
          <w:highlight w:val="none"/>
          <w:lang w:val="en-US"/>
        </w:rPr>
        <w:t xml:space="preserve">Initial segmentati</w:t>
      </w:r>
      <w:r>
        <w:rPr>
          <w:rFonts w:ascii="IBM Plex Serif" w:hAnsi="IBM Plex Serif" w:eastAsia="IBM Plex Serif" w:cs="IBM Plex Serif"/>
          <w:b/>
          <w:bCs/>
          <w:highlight w:val="none"/>
          <w:lang w:val="en-US"/>
        </w:rPr>
        <w:t xml:space="preserve">on</w:t>
      </w:r>
      <w:r>
        <w:rPr>
          <w:rFonts w:ascii="IBM Plex Serif" w:hAnsi="IBM Plex Serif" w:cs="IBM Plex Serif"/>
          <w:b/>
          <w:bCs/>
          <w:highlight w:val="none"/>
        </w:rPr>
      </w:r>
      <w:r>
        <w:rPr>
          <w:rFonts w:ascii="IBM Plex Serif" w:hAnsi="IBM Plex Serif" w:eastAsia="IBM Plex Serif" w:cs="IBM Plex Serif"/>
          <w:b/>
          <w:bCs/>
          <w:highlight w:val="none"/>
        </w:rPr>
      </w:r>
    </w:p>
    <w:tbl>
      <w:tblPr>
        <w:tblStyle w:val="1025"/>
        <w:tblInd w:w="1395" w:type="dxa"/>
        <w:tblW w:w="0" w:type="auto"/>
        <w:tblBorders/>
        <w:tblLayout w:type="fixed"/>
        <w:tblLook w:val="04A0" w:firstRow="1" w:lastRow="0" w:firstColumn="1" w:lastColumn="0" w:noHBand="0" w:noVBand="1"/>
      </w:tblPr>
      <w:tblGrid>
        <w:gridCol w:w="4535"/>
        <w:gridCol w:w="3096"/>
      </w:tblGrid>
      <w:tr>
        <w:trPr/>
        <w:tc>
          <w:tcPr>
            <w:tcBorders>
              <w:top w:val="none" w:color="000000" w:sz="4" w:space="0"/>
              <w:left w:val="none" w:color="000000" w:sz="4" w:space="0"/>
              <w:bottom w:val="none" w:color="000000" w:sz="4" w:space="0"/>
              <w:right w:val="none" w:color="000000" w:sz="4" w:space="0"/>
            </w:tcBorders>
            <w:tcW w:w="4535" w:type="dxa"/>
            <w:vAlign w:val="center"/>
          </w:tcPr>
          <w:p w14:paraId="6C02F7E3">
            <w:pPr>
              <w:pBdr/>
              <w:spacing/>
              <w:ind w:firstLine="0" w:left="0"/>
              <w:jc w:val="left"/>
              <w:rPr>
                <w:rFonts w:ascii="IBM Plex Serif" w:hAnsi="IBM Plex Serif" w:cs="IBM Plex Serif"/>
                <w:highlight w:val="none"/>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S</w:t>
            </w:r>
            <w:r>
              <w:rPr>
                <w:rFonts w:ascii="IBM Plex Serif" w:hAnsi="IBM Plex Serif" w:eastAsia="IBM Plex Serif" w:cs="IBM Plex Serif"/>
                <w:highlight w:val="none"/>
                <w:lang w:val="en-US"/>
              </w:rPr>
              <w:t xml:space="preserve">ử dụng </w:t>
            </w:r>
            <w:r>
              <w:rPr>
                <w:rFonts w:ascii="IBM Plex Serif" w:hAnsi="IBM Plex Serif" w:eastAsia="IBM Plex Serif" w:cs="IBM Plex Serif"/>
                <w:b/>
                <w:bCs/>
                <w:i/>
                <w:iCs/>
                <w:highlight w:val="none"/>
                <w:lang w:val="en-US"/>
              </w:rPr>
              <w:t xml:space="preserve">longest matching</w:t>
            </w:r>
            <w:r>
              <w:rPr>
                <w:rFonts w:ascii="IBM Plex Serif" w:hAnsi="IBM Plex Serif" w:eastAsia="IBM Plex Serif" w:cs="IBM Plex Serif"/>
                <w:highlight w:val="none"/>
                <w:lang w:val="en-US"/>
              </w:rPr>
              <w:t xml:space="preserve"> dựa trên một từ điển tiếng Việt (</w:t>
            </w:r>
            <w:r>
              <w:rPr>
                <w:rFonts w:ascii="IBM Plex Serif" w:hAnsi="IBM Plex Serif" w:eastAsia="IBM Plex Serif" w:cs="IBM Plex Serif"/>
                <w:highlight w:val="none"/>
                <w:lang w:val="en-US"/>
              </w:rPr>
              <w:t xml:space="preserve">ở </w:t>
            </w:r>
            <w:r>
              <w:rPr>
                <w:rFonts w:ascii="IBM Plex Serif" w:hAnsi="IBM Plex Serif" w:eastAsia="IBM Plex Serif" w:cs="IBM Plex Serif"/>
                <w:highlight w:val="none"/>
                <w:lang w:val="en-US"/>
              </w:rPr>
              <w:t xml:space="preserve">đây </w:t>
            </w:r>
            <w:r>
              <w:rPr>
                <w:rFonts w:ascii="IBM Plex Serif" w:hAnsi="IBM Plex Serif" w:eastAsia="IBM Plex Serif" w:cs="IBM Plex Serif"/>
                <w:highlight w:val="none"/>
                <w:lang w:val="en-US"/>
              </w:rPr>
              <w:t xml:space="preserve">được </w:t>
            </w:r>
            <w:r>
              <w:rPr>
                <w:rFonts w:ascii="IBM Plex Serif" w:hAnsi="IBM Plex Serif" w:eastAsia="IBM Plex Serif" w:cs="IBM Plex Serif"/>
                <w:highlight w:val="none"/>
                <w:lang w:val="en-US"/>
              </w:rPr>
              <w:t xml:space="preserve">cho </w:t>
            </w:r>
            <w:r>
              <w:rPr>
                <w:rFonts w:ascii="IBM Plex Serif" w:hAnsi="IBM Plex Serif" w:eastAsia="IBM Plex Serif" w:cs="IBM Plex Serif"/>
                <w:highlight w:val="none"/>
                <w:lang w:val="en-US"/>
              </w:rPr>
              <w:t xml:space="preserve">là </w:t>
            </w:r>
            <w:r>
              <w:rPr>
                <w:rFonts w:ascii="IBM Plex Serif" w:hAnsi="IBM Plex Serif" w:eastAsia="IBM Plex Serif" w:cs="IBM Plex Serif"/>
                <w:highlight w:val="none"/>
                <w:lang w:val="en-US"/>
              </w:rPr>
              <w:t xml:space="preserve">tiêu </w:t>
            </w:r>
            <w:r>
              <w:rPr>
                <w:rFonts w:ascii="IBM Plex Serif" w:hAnsi="IBM Plex Serif" w:eastAsia="IBM Plex Serif" w:cs="IBM Plex Serif"/>
                <w:highlight w:val="none"/>
                <w:lang w:val="en-US"/>
              </w:rPr>
              <w:t xml:space="preserve">chuyển </w:t>
            </w:r>
            <w:r>
              <w:rPr>
                <w:rFonts w:ascii="IBM Plex Serif" w:hAnsi="IBM Plex Serif" w:eastAsia="IBM Plex Serif" w:cs="IBM Plex Serif"/>
                <w:highlight w:val="none"/>
                <w:lang w:val="en-US"/>
              </w:rPr>
              <w:t xml:space="preserve">vàng - </w:t>
            </w:r>
            <w:r>
              <w:rPr>
                <w:rFonts w:ascii="IBM Plex Serif" w:hAnsi="IBM Plex Serif" w:eastAsia="IBM Plex Serif" w:cs="IBM Plex Serif"/>
                <w:b/>
                <w:bCs/>
                <w:highlight w:val="none"/>
                <w:lang w:val="en-US"/>
              </w:rPr>
              <w:t xml:space="preserve">gold </w:t>
            </w:r>
            <w:r>
              <w:rPr>
                <w:rFonts w:ascii="IBM Plex Serif" w:hAnsi="IBM Plex Serif" w:eastAsia="IBM Plex Serif" w:cs="IBM Plex Serif"/>
                <w:b/>
                <w:bCs/>
                <w:highlight w:val="none"/>
                <w:lang w:val="en-US"/>
              </w:rPr>
              <w:t xml:space="preserve">standard </w:t>
            </w:r>
            <w:r>
              <w:rPr>
                <w:rFonts w:ascii="IBM Plex Serif" w:hAnsi="IBM Plex Serif" w:eastAsia="IBM Plex Serif" w:cs="IBM Plex Serif"/>
                <w:b/>
                <w:bCs/>
                <w:highlight w:val="none"/>
                <w:lang w:val="en-US"/>
              </w:rPr>
              <w:t xml:space="preserve">corpus</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t xml:space="preserve"> để tạo ra văn bản được gán nhãn khởi tạo dưới dạng BI (B: bắt đầu một từ, I: bên trong một từ)</w:t>
            </w:r>
            <w:r>
              <w:rPr>
                <w:rFonts w:ascii="IBM Plex Serif" w:hAnsi="IBM Plex Serif" w:cs="IBM Plex Serif"/>
                <w:highlight w:val="none"/>
              </w:rPr>
            </w:r>
            <w:r>
              <w:rPr>
                <w:rFonts w:ascii="IBM Plex Serif" w:hAnsi="IBM Plex Serif" w:cs="IBM Plex Serif"/>
                <w:highlight w:val="none"/>
              </w:rPr>
            </w:r>
          </w:p>
        </w:tc>
        <w:tc>
          <w:tcPr>
            <w:tcBorders>
              <w:top w:val="none" w:color="000000" w:sz="4" w:space="0"/>
              <w:left w:val="none" w:color="000000" w:sz="4" w:space="0"/>
              <w:bottom w:val="none" w:color="000000" w:sz="4" w:space="0"/>
              <w:right w:val="none" w:color="000000" w:sz="4" w:space="0"/>
            </w:tcBorders>
            <w:tcW w:w="3096" w:type="dxa"/>
            <w:vAlign w:val="center"/>
          </w:tcPr>
          <w:p w14:paraId="23F06094">
            <w:pPr>
              <w:pBdr/>
              <w:spacing/>
              <w:ind/>
              <w:jc w:val="center"/>
              <w:rPr>
                <w:rFonts w:ascii="IBM Plex Serif" w:hAnsi="IBM Plex Serif" w:cs="IBM Plex Serif"/>
                <w:highlight w:val="none"/>
              </w:rPr>
            </w:pPr>
            <w:r>
              <w:rPr>
                <w:rFonts w:ascii="IBM Plex Serif" w:hAnsi="IBM Plex Serif" w:cs="IBM Plex Serif"/>
                <w:highlight w:val="none"/>
              </w:rPr>
            </w:r>
            <w:r>
              <mc:AlternateContent>
                <mc:Choice Requires="wpg">
                  <w:drawing>
                    <wp:inline xmlns:wp="http://schemas.openxmlformats.org/drawingml/2006/wordprocessingDrawing" distT="0" distB="0" distL="0" distR="0">
                      <wp:extent cx="1896947" cy="146137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62182" name=""/>
                              <pic:cNvPicPr>
                                <a:picLocks noChangeAspect="1"/>
                              </pic:cNvPicPr>
                              <pic:nvPr/>
                            </pic:nvPicPr>
                            <pic:blipFill rotWithShape="1">
                              <a:blip r:embed="rId19"/>
                              <a:stretch/>
                            </pic:blipFill>
                            <pic:spPr bwMode="auto">
                              <a:xfrm rot="0" flipH="0" flipV="0">
                                <a:off x="0" y="0"/>
                                <a:ext cx="1896946" cy="14613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49.37pt;height:115.07pt;mso-wrap-distance-left:0.00pt;mso-wrap-distance-top:0.00pt;mso-wrap-distance-right:0.00pt;mso-wrap-distance-bottom:0.00pt;rotation:0;z-index:1;" stroked="false">
                      <v:imagedata r:id="rId19" o:title=""/>
                      <o:lock v:ext="edit" rotation="t"/>
                    </v:shape>
                  </w:pict>
                </mc:Fallback>
              </mc:AlternateContent>
            </w:r>
            <w:r>
              <w:rPr>
                <w:rFonts w:ascii="IBM Plex Serif" w:hAnsi="IBM Plex Serif" w:cs="IBM Plex Serif"/>
                <w:highlight w:val="none"/>
              </w:rPr>
            </w:r>
            <w:r>
              <w:rPr>
                <w:rFonts w:ascii="IBM Plex Serif" w:hAnsi="IBM Plex Serif" w:cs="IBM Plex Serif"/>
                <w:highlight w:val="none"/>
              </w:rPr>
            </w:r>
          </w:p>
        </w:tc>
      </w:tr>
    </w:tbl>
    <w:p w14:paraId="44915C99">
      <w:pPr>
        <w:pStyle w:val="1011"/>
        <w:numPr>
          <w:ilvl w:val="0"/>
          <w:numId w:val="24"/>
        </w:numPr>
        <w:pBdr/>
        <w:spacing/>
        <w:ind/>
        <w:jc w:val="left"/>
        <w:rPr>
          <w:rFonts w:ascii="IBM Plex Serif" w:hAnsi="IBM Plex Serif" w:cs="IBM Plex Serif"/>
          <w:b/>
          <w:bCs/>
        </w:rPr>
      </w:pPr>
      <w:r>
        <w:rPr>
          <w:rFonts w:ascii="IBM Plex Serif" w:hAnsi="IBM Plex Serif" w:eastAsia="IBM Plex Serif" w:cs="IBM Plex Serif"/>
          <w:b/>
          <w:bCs/>
          <w:highlight w:val="none"/>
          <w:lang w:val="en-US"/>
        </w:rPr>
      </w:r>
      <w:r>
        <w:rPr>
          <w:rFonts w:ascii="IBM Plex Serif" w:hAnsi="IBM Plex Serif" w:eastAsia="IBM Plex Serif" w:cs="IBM Plex Serif"/>
          <w:b/>
          <w:bCs/>
          <w:highlight w:val="none"/>
          <w:lang w:val="en-US"/>
        </w:rPr>
        <w:t xml:space="preserve"> </w:t>
      </w:r>
      <w:r>
        <w:rPr>
          <w:rFonts w:ascii="IBM Plex Serif" w:hAnsi="IBM Plex Serif" w:eastAsia="IBM Plex Serif" w:cs="IBM Plex Serif"/>
          <w:b/>
          <w:bCs/>
        </w:rPr>
        <w:t xml:space="preserve">Context generation</w:t>
      </w:r>
      <w:r>
        <w:rPr>
          <w:rFonts w:ascii="IBM Plex Serif" w:hAnsi="IBM Plex Serif" w:cs="IBM Plex Serif"/>
          <w:b/>
          <w:bCs/>
        </w:rPr>
      </w:r>
      <w:r>
        <w:rPr>
          <w:rFonts w:ascii="IBM Plex Serif" w:hAnsi="IBM Plex Serif" w:cs="IBM Plex Serif"/>
          <w:b/>
          <w:bCs/>
        </w:rPr>
      </w:r>
    </w:p>
    <w:tbl>
      <w:tblPr>
        <w:tblStyle w:val="1025"/>
        <w:tblInd w:w="1395" w:type="dxa"/>
        <w:tblW w:w="0" w:type="auto"/>
        <w:tblBorders/>
        <w:tblLayout w:type="fixed"/>
        <w:tblLook w:val="04A0" w:firstRow="1" w:lastRow="0" w:firstColumn="1" w:lastColumn="0" w:noHBand="0" w:noVBand="1"/>
      </w:tblPr>
      <w:tblGrid>
        <w:gridCol w:w="3118"/>
        <w:gridCol w:w="4513"/>
      </w:tblGrid>
      <w:tr>
        <w:trPr/>
        <w:tc>
          <w:tcPr>
            <w:tcBorders>
              <w:top w:val="none" w:color="000000" w:sz="4" w:space="0"/>
              <w:left w:val="none" w:color="000000" w:sz="4" w:space="0"/>
              <w:bottom w:val="none" w:color="000000" w:sz="4" w:space="0"/>
              <w:right w:val="none" w:color="000000" w:sz="4" w:space="0"/>
            </w:tcBorders>
            <w:tcW w:w="3118" w:type="dxa"/>
            <w:vAlign w:val="center"/>
          </w:tcPr>
          <w:p w14:paraId="1ECA5B32">
            <w:pPr>
              <w:pBdr/>
              <w:spacing/>
              <w:ind w:firstLine="0" w:left="0"/>
              <w:jc w:val="left"/>
              <w:rPr>
                <w:rFonts w:ascii="IBM Plex Serif" w:hAnsi="IBM Plex Serif" w:eastAsia="IBM Plex Serif" w:cs="IBM Plex Serif"/>
                <w:highlight w:val="none"/>
                <w:lang w:val="en-US"/>
              </w:rPr>
            </w:pPr>
            <w:r>
              <w:rPr>
                <w:rFonts w:ascii="IBM Plex Serif" w:hAnsi="IBM Plex Serif" w:eastAsia="IBM Plex Serif" w:cs="IBM Plex Serif"/>
                <w:highlight w:val="none"/>
              </w:rPr>
            </w:r>
            <w:r>
              <mc:AlternateContent>
                <mc:Choice Requires="wpg">
                  <w:drawing>
                    <wp:inline xmlns:wp="http://schemas.openxmlformats.org/drawingml/2006/wordprocessingDrawing" distT="0" distB="0" distL="0" distR="0">
                      <wp:extent cx="1864795" cy="209130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73095" name=""/>
                              <pic:cNvPicPr>
                                <a:picLocks noChangeAspect="1"/>
                              </pic:cNvPicPr>
                              <pic:nvPr/>
                            </pic:nvPicPr>
                            <pic:blipFill rotWithShape="1">
                              <a:blip r:embed="rId20"/>
                              <a:stretch/>
                            </pic:blipFill>
                            <pic:spPr bwMode="auto">
                              <a:xfrm rot="0" flipH="0" flipV="0">
                                <a:off x="0" y="0"/>
                                <a:ext cx="1864793" cy="20913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6.83pt;height:164.67pt;mso-wrap-distance-left:0.00pt;mso-wrap-distance-top:0.00pt;mso-wrap-distance-right:0.00pt;mso-wrap-distance-bottom:0.00pt;rotation:0;z-index:1;" stroked="false">
                      <v:imagedata r:id="rId20" o:title=""/>
                      <o:lock v:ext="edit" rotation="t"/>
                    </v:shape>
                  </w:pict>
                </mc:Fallback>
              </mc:AlternateConten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tc>
        <w:tc>
          <w:tcPr>
            <w:tcBorders>
              <w:top w:val="none" w:color="000000" w:sz="4" w:space="0"/>
              <w:left w:val="none" w:color="000000" w:sz="4" w:space="0"/>
              <w:bottom w:val="none" w:color="000000" w:sz="4" w:space="0"/>
              <w:right w:val="none" w:color="000000" w:sz="4" w:space="0"/>
            </w:tcBorders>
            <w:tcW w:w="4513" w:type="dxa"/>
            <w:vAlign w:val="center"/>
          </w:tcPr>
          <w:p w14:paraId="479A852A">
            <w:pPr>
              <w:pBdr/>
              <w:spacing/>
              <w:ind/>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RDRSegmenter tiếp theo thực hiện đánh giá </w:t>
            </w:r>
            <w:r>
              <w:rPr>
                <w:rFonts w:ascii="IBM Plex Serif" w:hAnsi="IBM Plex Serif" w:eastAsia="IBM Plex Serif" w:cs="IBM Plex Serif"/>
                <w:b/>
                <w:bCs/>
                <w:highlight w:val="none"/>
                <w:lang w:val="en-US" w:bidi="en-US"/>
              </w:rPr>
              <w:t xml:space="preserve">5-syllable context dictionary</w:t>
            </w:r>
            <w:r>
              <w:rPr>
                <w:rFonts w:ascii="IBM Plex Serif" w:hAnsi="IBM Plex Serif" w:eastAsia="IBM Plex Serif" w:cs="IBM Plex Serif"/>
                <w:highlight w:val="none"/>
                <w:lang w:val="en-US" w:bidi="en-US"/>
              </w:rPr>
              <w:t xml:space="preserve"> từ trái sang phải dựa trên nhãn của tiêu chuẩn vàng </w:t>
            </w:r>
            <w:r>
              <w:rPr>
                <w:rFonts w:ascii="IBM Plex Serif" w:hAnsi="IBM Plex Serif" w:eastAsia="IBM Plex Serif" w:cs="IBM Plex Serif"/>
                <w:b/>
                <w:bCs/>
                <w:highlight w:val="none"/>
                <w:lang w:val="en-US" w:bidi="en-US"/>
              </w:rPr>
              <w:t xml:space="preserve">(gold-standard-tag)</w:t>
            </w:r>
            <w:r>
              <w:rPr>
                <w:rFonts w:ascii="IBM Plex Serif" w:hAnsi="IBM Plex Serif" w:eastAsia="IBM Plex Serif" w:cs="IBM Plex Serif"/>
                <w:highlight w:val="none"/>
                <w:lang w:val="en-US" w:bidi="en-US"/>
              </w:rPr>
              <w:t xml:space="preserve">. Với mỗi âm tiết, một bộ dữ liệu (tuple) được tạo ra bao gồm thông tin về âm tiết hiện tại, nhãn khởi tạo của nó </w:t>
            </w:r>
            <w:r>
              <w:rPr>
                <w:rFonts w:ascii="IBM Plex Serif" w:hAnsi="IBM Plex Serif" w:eastAsia="IBM Plex Serif" w:cs="IBM Plex Serif"/>
                <w:highlight w:val="none"/>
                <w:lang w:val="en-US" w:bidi="en-US"/>
              </w:rPr>
              <w:t xml:space="preserve">và các âm tiết cũng như nhãn lân cận (trong phạm vi 2 âm tiết trước và sau)</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tc>
      </w:tr>
    </w:tbl>
    <w:p w14:paraId="313243C9">
      <w:pPr>
        <w:pStyle w:val="1011"/>
        <w:numPr>
          <w:ilvl w:val="0"/>
          <w:numId w:val="24"/>
        </w:numPr>
        <w:pBdr/>
        <w:spacing/>
        <w:ind/>
        <w:jc w:val="left"/>
        <w:rPr>
          <w:rFonts w:ascii="IBM Plex Serif" w:hAnsi="IBM Plex Serif" w:cs="IBM Plex Serif"/>
          <w:b/>
          <w:bCs/>
        </w:rPr>
      </w:pPr>
      <w:r>
        <w:rPr>
          <w:rFonts w:ascii="IBM Plex Serif" w:hAnsi="IBM Plex Serif" w:eastAsia="IBM Plex Serif" w:cs="IBM Plex Serif"/>
          <w:b/>
          <w:bCs/>
          <w:highlight w:val="none"/>
        </w:rPr>
      </w:r>
      <w:r>
        <w:rPr>
          <w:rFonts w:ascii="IBM Plex Serif" w:hAnsi="IBM Plex Serif" w:eastAsia="IBM Plex Serif" w:cs="IBM Plex Serif"/>
          <w:b/>
          <w:bCs/>
          <w:highlight w:val="none"/>
          <w:lang w:val="en-US"/>
        </w:rPr>
        <w:t xml:space="preserve">SCRDR</w:t>
      </w:r>
      <w:r>
        <w:rPr>
          <w:rFonts w:ascii="IBM Plex Serif" w:hAnsi="IBM Plex Serif" w:cs="IBM Plex Serif"/>
          <w:b/>
          <w:bCs/>
        </w:rPr>
      </w:r>
      <w:r>
        <w:rPr>
          <w:rFonts w:ascii="IBM Plex Serif" w:hAnsi="IBM Plex Serif" w:cs="IBM Plex Serif"/>
          <w:b/>
          <w:bCs/>
        </w:rPr>
      </w:r>
    </w:p>
    <w:tbl>
      <w:tblPr>
        <w:tblStyle w:val="1025"/>
        <w:tblInd w:w="1395" w:type="dxa"/>
        <w:tblW w:w="0" w:type="auto"/>
        <w:tblBorders/>
        <w:tblLayout w:type="fixed"/>
        <w:tblLook w:val="04A0" w:firstRow="1" w:lastRow="0" w:firstColumn="1" w:lastColumn="0" w:noHBand="0" w:noVBand="1"/>
      </w:tblPr>
      <w:tblGrid>
        <w:gridCol w:w="3969"/>
        <w:gridCol w:w="3663"/>
      </w:tblGrid>
      <w:tr>
        <w:trPr/>
        <w:tc>
          <w:tcPr>
            <w:tcBorders>
              <w:top w:val="none" w:color="000000" w:sz="4" w:space="0"/>
              <w:left w:val="none" w:color="000000" w:sz="4" w:space="0"/>
              <w:bottom w:val="none" w:color="000000" w:sz="4" w:space="0"/>
              <w:right w:val="none" w:color="000000" w:sz="4" w:space="0"/>
            </w:tcBorders>
            <w:tcW w:w="3969" w:type="dxa"/>
            <w:vAlign w:val="center"/>
          </w:tcPr>
          <w:p w14:paraId="3DBAAE62">
            <w:pPr>
              <w:pBdr/>
              <w:spacing/>
              <w:ind w:firstLine="0" w:left="0"/>
              <w:jc w:val="left"/>
              <w:rPr>
                <w:rFonts w:ascii="IBM Plex Serif" w:hAnsi="IBM Plex Serif" w:cs="IBM Plex Serif"/>
                <w:b w:val="0"/>
                <w:bCs w:val="0"/>
              </w:rPr>
            </w:pPr>
            <w:r>
              <w:rPr>
                <w:rFonts w:ascii="IBM Plex Serif" w:hAnsi="IBM Plex Serif" w:eastAsia="IBM Plex Serif" w:cs="IBM Plex Serif"/>
                <w:b w:val="0"/>
                <w:bCs w:val="0"/>
                <w:highlight w:val="none"/>
                <w:lang w:val="en-US"/>
              </w:rPr>
              <w:t xml:space="preserve">S</w:t>
            </w:r>
            <w:r>
              <w:rPr>
                <w:rFonts w:ascii="IBM Plex Serif" w:hAnsi="IBM Plex Serif" w:eastAsia="IBM Plex Serif" w:cs="IBM Plex Serif"/>
                <w:b w:val="0"/>
                <w:bCs w:val="0"/>
                <w:highlight w:val="none"/>
                <w:lang w:val="en-US"/>
              </w:rPr>
              <w:t xml:space="preserve">CRDR đã học sẽ nhận các bộ dữ liệu </w:t>
            </w:r>
            <w:r>
              <w:rPr>
                <w:rFonts w:ascii="IBM Plex Serif" w:hAnsi="IBM Plex Serif" w:eastAsia="IBM Plex Serif" w:cs="IBM Plex Serif"/>
                <w:b w:val="0"/>
                <w:bCs w:val="0"/>
                <w:highlight w:val="none"/>
                <w:lang w:val="en-US"/>
              </w:rPr>
              <w:t xml:space="preserve">đã </w:t>
            </w:r>
            <w:r>
              <w:rPr>
                <w:rFonts w:ascii="IBM Plex Serif" w:hAnsi="IBM Plex Serif" w:eastAsia="IBM Plex Serif" w:cs="IBM Plex Serif"/>
                <w:b w:val="0"/>
                <w:bCs w:val="0"/>
                <w:highlight w:val="none"/>
                <w:lang w:val="en-US"/>
              </w:rPr>
              <w:t xml:space="preserve">xử </w:t>
            </w:r>
            <w:r>
              <w:rPr>
                <w:rFonts w:ascii="IBM Plex Serif" w:hAnsi="IBM Plex Serif" w:eastAsia="IBM Plex Serif" w:cs="IBM Plex Serif"/>
                <w:b w:val="0"/>
                <w:bCs w:val="0"/>
                <w:highlight w:val="none"/>
                <w:lang w:val="en-US"/>
              </w:rPr>
              <w:t xml:space="preserve">lý</w:t>
            </w:r>
            <w:r>
              <w:rPr>
                <w:rFonts w:ascii="IBM Plex Serif" w:hAnsi="IBM Plex Serif" w:eastAsia="IBM Plex Serif" w:cs="IBM Plex Serif"/>
                <w:b w:val="0"/>
                <w:bCs w:val="0"/>
                <w:highlight w:val="none"/>
                <w:lang w:val="en-US"/>
              </w:rPr>
              <w:t xml:space="preserve"> làm đầu vào. Nó sẽ duyệt qua các quy luật để sửa lại các lỗi phân đoạn từ giai đoạn khởi tạo và trả về nhãn phân đoạn cuối cùng cho từng âm tiết</w:t>
            </w:r>
            <w:r>
              <w:rPr>
                <w:rFonts w:ascii="IBM Plex Serif" w:hAnsi="IBM Plex Serif" w:cs="IBM Plex Serif"/>
                <w:b w:val="0"/>
                <w:bCs w:val="0"/>
              </w:rPr>
            </w:r>
            <w:r>
              <w:rPr>
                <w:rFonts w:ascii="IBM Plex Serif" w:hAnsi="IBM Plex Serif" w:cs="IBM Plex Serif"/>
                <w:b w:val="0"/>
                <w:bCs w:val="0"/>
              </w:rPr>
            </w:r>
          </w:p>
        </w:tc>
        <w:tc>
          <w:tcPr>
            <w:tcBorders>
              <w:top w:val="none" w:color="000000" w:sz="4" w:space="0"/>
              <w:left w:val="none" w:color="000000" w:sz="4" w:space="0"/>
              <w:bottom w:val="none" w:color="000000" w:sz="4" w:space="0"/>
              <w:right w:val="none" w:color="000000" w:sz="4" w:space="0"/>
            </w:tcBorders>
            <w:tcW w:w="3663" w:type="dxa"/>
            <w:vAlign w:val="center"/>
          </w:tcPr>
          <w:p w14:paraId="094E5B23">
            <w:pPr>
              <w:pBdr/>
              <w:spacing/>
              <w:ind/>
              <w:jc w:val="center"/>
              <w:rPr>
                <w:rFonts w:ascii="IBM Plex Serif" w:hAnsi="IBM Plex Serif" w:eastAsia="IBM Plex Serif" w:cs="IBM Plex Serif"/>
                <w:b w:val="0"/>
                <w:bCs w:val="0"/>
                <w:highlight w:val="none"/>
                <w:lang w:val="en-US"/>
              </w:rPr>
            </w:pPr>
            <w:r>
              <w:rPr>
                <w:rFonts w:ascii="IBM Plex Serif" w:hAnsi="IBM Plex Serif" w:eastAsia="IBM Plex Serif" w:cs="IBM Plex Serif"/>
                <w:b w:val="0"/>
                <w:bCs w:val="0"/>
                <w:highlight w:val="none"/>
                <w:lang w:val="en-US" w:bidi="en-US"/>
              </w:rPr>
            </w:r>
            <w:r>
              <mc:AlternateContent>
                <mc:Choice Requires="wpg">
                  <w:drawing>
                    <wp:inline xmlns:wp="http://schemas.openxmlformats.org/drawingml/2006/wordprocessingDrawing" distT="0" distB="0" distL="0" distR="0">
                      <wp:extent cx="2227799" cy="14438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44149" name=""/>
                              <pic:cNvPicPr>
                                <a:picLocks noChangeAspect="1"/>
                              </pic:cNvPicPr>
                              <pic:nvPr/>
                            </pic:nvPicPr>
                            <pic:blipFill rotWithShape="1">
                              <a:blip r:embed="rId21"/>
                              <a:stretch/>
                            </pic:blipFill>
                            <pic:spPr bwMode="auto">
                              <a:xfrm flipH="0" flipV="0">
                                <a:off x="0" y="0"/>
                                <a:ext cx="2227799" cy="1443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75.42pt;height:113.69pt;mso-wrap-distance-left:0.00pt;mso-wrap-distance-top:0.00pt;mso-wrap-distance-right:0.00pt;mso-wrap-distance-bottom:0.00pt;z-index:1;" stroked="false">
                      <v:imagedata r:id="rId21" o:title=""/>
                      <o:lock v:ext="edit" rotation="t"/>
                    </v:shape>
                  </w:pict>
                </mc:Fallback>
              </mc:AlternateConten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r>
          </w:p>
        </w:tc>
      </w:tr>
    </w:tbl>
    <w:p w14:paraId="0943A695">
      <w:pPr>
        <w:pStyle w:val="1011"/>
        <w:numPr>
          <w:ilvl w:val="0"/>
          <w:numId w:val="24"/>
        </w:numPr>
        <w:pBdr/>
        <w:spacing/>
        <w:ind/>
        <w:jc w:val="left"/>
        <w:rPr>
          <w:rFonts w:ascii="IBM Plex Serif" w:hAnsi="IBM Plex Serif" w:cs="IBM Plex Serif"/>
          <w:b/>
          <w:bCs/>
        </w:rPr>
      </w:pPr>
      <w:r>
        <w:rPr>
          <w:rFonts w:ascii="IBM Plex Serif" w:hAnsi="IBM Plex Serif" w:eastAsia="IBM Plex Serif" w:cs="IBM Plex Serif"/>
          <w:b w:val="0"/>
          <w:bCs w:val="0"/>
          <w:highlight w:val="none"/>
          <w:lang w:val="en-US"/>
        </w:rPr>
      </w:r>
      <w:r>
        <w:rPr>
          <w:rFonts w:ascii="IBM Plex Serif" w:hAnsi="IBM Plex Serif" w:eastAsia="IBM Plex Serif" w:cs="IBM Plex Serif"/>
          <w:b/>
          <w:bCs/>
          <w:highlight w:val="none"/>
          <w:lang w:val="en-US"/>
        </w:rPr>
        <w:t xml:space="preserve">Post-processing (Main Result)</w:t>
      </w:r>
      <w:r>
        <w:rPr>
          <w:rFonts w:ascii="IBM Plex Serif" w:hAnsi="IBM Plex Serif" w:cs="IBM Plex Serif"/>
          <w:b/>
          <w:bCs/>
        </w:rPr>
      </w:r>
      <w:r>
        <w:rPr>
          <w:rFonts w:ascii="IBM Plex Serif" w:hAnsi="IBM Plex Serif" w:cs="IBM Plex Serif"/>
          <w:b/>
          <w:bCs/>
        </w:rPr>
      </w:r>
    </w:p>
    <w:p w14:paraId="0E68FF85">
      <w:pPr>
        <w:pBdr/>
        <w:spacing/>
        <w:ind w:firstLine="0" w:left="1429"/>
        <w:jc w:val="left"/>
        <w:rPr>
          <w:rFonts w:ascii="IBM Plex Serif" w:hAnsi="IBM Plex Serif" w:cs="IBM Plex Serif"/>
          <w:b w:val="0"/>
          <w:bCs w:val="0"/>
        </w:rPr>
      </w:pPr>
      <w:r>
        <w:rPr>
          <w:rFonts w:ascii="IBM Plex Serif" w:hAnsi="IBM Plex Serif" w:eastAsia="IBM Plex Serif" w:cs="IBM Plex Serif"/>
          <w:b w:val="0"/>
          <w:bCs w:val="0"/>
          <w:highlight w:val="none"/>
          <w:lang w:val="en-US"/>
        </w:rPr>
        <w:t xml:space="preserve">K</w:t>
      </w:r>
      <w:r>
        <w:rPr>
          <w:rFonts w:ascii="IBM Plex Serif" w:hAnsi="IBM Plex Serif" w:eastAsia="IBM Plex Serif" w:cs="IBM Plex Serif"/>
          <w:b w:val="0"/>
          <w:bCs w:val="0"/>
          <w:highlight w:val="none"/>
          <w:lang w:val="en-US"/>
        </w:rPr>
        <w:t xml:space="preserve">ết quả của quá trình gán nhãn được chuyển đổi sang định dạng truyền thống, sử dụng dấu gạch nối </w:t>
      </w:r>
      <w:r>
        <w:rPr>
          <w:rFonts w:ascii="IBM Plex Serif" w:hAnsi="IBM Plex Serif" w:eastAsia="IBM Plex Serif" w:cs="IBM Plex Serif"/>
          <w:b/>
          <w:bCs/>
          <w:highlight w:val="none"/>
          <w:lang w:val="en-US"/>
        </w:rPr>
        <w:t xml:space="preserve">"_"</w:t>
      </w:r>
      <w:r>
        <w:rPr>
          <w:rFonts w:ascii="IBM Plex Serif" w:hAnsi="IBM Plex Serif" w:eastAsia="IBM Plex Serif" w:cs="IBM Plex Serif"/>
          <w:b w:val="0"/>
          <w:bCs w:val="0"/>
          <w:highlight w:val="none"/>
          <w:lang w:val="en-US"/>
        </w:rPr>
        <w:t xml:space="preserve"> để phân tách các âm tiết trong cùng một từ và khoảng trắng để phân tách các từ</w:t>
      </w:r>
      <w:r>
        <w:rPr>
          <w:rFonts w:ascii="IBM Plex Serif" w:hAnsi="IBM Plex Serif" w:eastAsia="IBM Plex Serif" w:cs="IBM Plex Serif"/>
          <w:b w:val="0"/>
          <w:bCs w:val="0"/>
          <w:highlight w:val="none"/>
          <w:lang w:val="en-US"/>
        </w:rPr>
        <w:t xml:space="preserve">.</w:t>
      </w:r>
      <w:r>
        <w:rPr>
          <w:rFonts w:ascii="IBM Plex Serif" w:hAnsi="IBM Plex Serif" w:eastAsia="IBM Plex Serif" w:cs="IBM Plex Serif"/>
          <w:b w:val="0"/>
          <w:bCs w:val="0"/>
          <w:highlight w:val="none"/>
          <w:lang w:val="en-US"/>
        </w:rPr>
      </w:r>
      <w:r>
        <w:rPr>
          <w:rFonts w:ascii="IBM Plex Serif" w:hAnsi="IBM Plex Serif" w:cs="IBM Plex Serif"/>
          <w:b w:val="0"/>
          <w:bCs w:val="0"/>
        </w:rPr>
      </w:r>
    </w:p>
    <w:p w14:paraId="5B880EA4" w14:textId="61C851A2">
      <w:pPr>
        <w:pStyle w:val="1011"/>
        <w:numPr>
          <w:ilvl w:val="0"/>
          <w:numId w:val="20"/>
        </w:numPr>
        <w:pBdr/>
        <w:spacing/>
        <w:ind/>
        <w:jc w:val="left"/>
        <w:rPr>
          <w:rFonts w:ascii="IBM Plex Serif" w:hAnsi="IBM Plex Serif" w:cs="IBM Plex Serif"/>
        </w:rPr>
      </w:pPr>
      <w:r>
        <w:rPr>
          <w:rFonts w:ascii="IBM Plex Serif" w:hAnsi="IBM Plex Serif" w:eastAsia="IBM Plex Serif" w:cs="IBM Plex Serif"/>
          <w:b/>
          <w:bCs/>
          <w:lang w:val="en-US"/>
        </w:rPr>
      </w:r>
      <w:r>
        <w:rPr>
          <w:rFonts w:ascii="IBM Plex Serif" w:hAnsi="IBM Plex Serif" w:eastAsia="IBM Plex Serif" w:cs="IBM Plex Serif"/>
          <w:b/>
          <w:bCs/>
          <w:lang w:val="en-US"/>
        </w:rPr>
        <w:t xml:space="preserve">Cách sử dụng công cụ </w:t>
      </w:r>
      <w:r>
        <w:rPr>
          <w:rFonts w:ascii="IBM Plex Serif" w:hAnsi="IBM Plex Serif" w:eastAsia="IBM Plex Serif" w:cs="IBM Plex Serif"/>
          <w:b/>
          <w:bCs/>
          <w:lang w:val="en-US"/>
        </w:rPr>
        <w:t xml:space="preserve">RDRSegmenter</w:t>
      </w:r>
      <w:r>
        <w:rPr>
          <w:rFonts w:ascii="IBM Plex Serif" w:hAnsi="IBM Plex Serif" w:cs="IBM Plex Serif"/>
        </w:rPr>
      </w:r>
    </w:p>
    <w:p w14:paraId="7AEFEB96">
      <w:pPr>
        <w:pBdr/>
        <w:spacing/>
        <w:ind w:firstLine="72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Để sử dụng RDRSegmenter, máy tính của bạn cần cài đặt Java 1.8 trở lên</w:t>
      </w:r>
      <w:r>
        <w:rPr>
          <w:rFonts w:ascii="IBM Plex Serif" w:hAnsi="IBM Plex Serif" w:eastAsia="IBM Plex Serif" w:cs="IBM Plex Serif"/>
          <w:highlight w:val="none"/>
          <w:lang w:val="en-US"/>
        </w:rPr>
        <w:t xml:space="preserve">. Các bước thực hiện như sau:</w:t>
      </w:r>
      <w:r>
        <w:rPr>
          <w:rFonts w:ascii="IBM Plex Serif" w:hAnsi="IBM Plex Serif" w:eastAsia="IBM Plex Serif" w:cs="IBM Plex Serif"/>
          <w:highlight w:val="none"/>
          <w:lang w:val="en-US"/>
        </w:rPr>
      </w:r>
    </w:p>
    <w:p w14:paraId="2E68BD14">
      <w:pPr>
        <w:pStyle w:val="1011"/>
        <w:numPr>
          <w:ilvl w:val="0"/>
          <w:numId w:val="26"/>
        </w:numPr>
        <w:pBdr/>
        <w:spacing/>
        <w:ind/>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Biên dịch:</w:t>
      </w:r>
      <w:r>
        <w:rPr>
          <w:rFonts w:ascii="IBM Plex Serif" w:hAnsi="IBM Plex Serif" w:eastAsia="IBM Plex Serif" w:cs="IBM Plex Serif"/>
          <w:highlight w:val="none"/>
          <w:lang w:val="en-US"/>
        </w:rPr>
        <w:t xml:space="preserve"> Chạy lệnh javac *.java trong thư mục mã nguồn</w:t>
      </w:r>
      <w:r>
        <w:rPr>
          <w:rFonts w:ascii="IBM Plex Serif" w:hAnsi="IBM Plex Serif" w:eastAsia="IBM Plex Serif" w:cs="IBM Plex Serif"/>
          <w:highlight w:val="none"/>
          <w:lang w:val="en-US"/>
        </w:rPr>
      </w: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0BB05269">
      <w:pPr>
        <w:pStyle w:val="1011"/>
        <w:numPr>
          <w:ilvl w:val="0"/>
          <w:numId w:val="26"/>
        </w:numPr>
        <w:pBdr/>
        <w:spacing/>
        <w:ind/>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Tách từ:</w:t>
      </w:r>
      <w:r>
        <w:rPr>
          <w:rFonts w:ascii="IBM Plex Serif" w:hAnsi="IBM Plex Serif" w:eastAsia="IBM Plex Serif" w:cs="IBM Plex Serif"/>
          <w:highlight w:val="none"/>
          <w:lang w:val="en-US"/>
        </w:rPr>
        <w:t xml:space="preserve"> Sử dụng lệnh sau để tách từ cho tất cả các tệp văn bản thô trong một thư mục</w:t>
      </w:r>
      <w:r>
        <w:rPr>
          <w:rFonts w:ascii="IBM Plex Serif" w:hAnsi="IBM Plex Serif" w:eastAsia="IBM Plex Serif" w:cs="IBM Plex Serif"/>
          <w:b/>
          <w:bCs/>
          <w:i/>
          <w:iCs/>
          <w:highlight w:val="none"/>
          <w:lang w:val="en-US"/>
        </w:rPr>
        <w:t xml:space="preserve"> java RDRsegmenter [đường_dẫn_thư_mục] [hậu_tố_tệp]</w:t>
      </w:r>
      <w:r>
        <w:rPr>
          <w:rFonts w:ascii="IBM Plex Serif" w:hAnsi="IBM Plex Serif" w:eastAsia="IBM Plex Serif" w:cs="IBM Plex Serif"/>
          <w:b/>
          <w:bCs/>
          <w:i/>
          <w:iCs/>
          <w:highlight w:val="none"/>
          <w:lang w:val="en-US"/>
        </w:rPr>
      </w: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1399C712">
      <w:pPr>
        <w:pStyle w:val="1011"/>
        <w:numPr>
          <w:ilvl w:val="0"/>
          <w:numId w:val="26"/>
        </w:numPr>
        <w:pBdr/>
        <w:spacing/>
        <w:ind/>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Kết quả:</w:t>
      </w:r>
      <w:r>
        <w:rPr>
          <w:rFonts w:ascii="IBM Plex Serif" w:hAnsi="IBM Plex Serif" w:eastAsia="IBM Plex Serif" w:cs="IBM Plex Serif"/>
          <w:highlight w:val="none"/>
          <w:lang w:val="en-US"/>
        </w:rPr>
        <w:t xml:space="preserve"> Công cụ sẽ tự động tạo ra các tệp có hậu tố .WSeg chứa nội dung đã được tách từ trong cùng thư mục đó</w:t>
      </w:r>
      <w:r>
        <w:rPr>
          <w:rFonts w:ascii="IBM Plex Serif" w:hAnsi="IBM Plex Serif" w:eastAsia="IBM Plex Serif" w:cs="IBM Plex Serif"/>
          <w:highlight w:val="none"/>
          <w:lang w:val="en-US"/>
        </w:rPr>
      </w: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141ECFAC" w14:textId="535AE6BE">
      <w:pPr>
        <w:pStyle w:val="1011"/>
        <w:numPr>
          <w:ilvl w:val="0"/>
          <w:numId w:val="20"/>
        </w:numPr>
        <w:pBdr/>
        <w:spacing/>
        <w:ind/>
        <w:jc w:val="left"/>
        <w:rPr>
          <w:rFonts w:ascii="IBM Plex Serif" w:hAnsi="IBM Plex Serif" w:cs="IBM Plex Serif"/>
        </w:rPr>
      </w:pPr>
      <w:r>
        <w:rPr>
          <w:rFonts w:ascii="IBM Plex Serif" w:hAnsi="IBM Plex Serif" w:eastAsia="IBM Plex Serif" w:cs="IBM Plex Serif"/>
          <w:b/>
          <w:bCs/>
          <w:lang w:val="en-US"/>
        </w:rPr>
        <w:t xml:space="preserve">Các bước thực hiện của thuật toán</w:t>
      </w:r>
      <w:r>
        <w:rPr>
          <w:rFonts w:ascii="IBM Plex Serif" w:hAnsi="IBM Plex Serif" w:eastAsia="IBM Plex Serif" w:cs="IBM Plex Serif"/>
          <w:b/>
          <w:bCs/>
          <w:lang w:val="en-US"/>
        </w:rPr>
        <w:t xml:space="preserve"> trong </w:t>
      </w:r>
      <w:r>
        <w:rPr>
          <w:rFonts w:ascii="IBM Plex Serif" w:hAnsi="IBM Plex Serif" w:eastAsia="IBM Plex Serif" w:cs="IBM Plex Serif"/>
          <w:b/>
          <w:bCs/>
          <w:lang w:val="en-US"/>
        </w:rPr>
        <w:t xml:space="preserve">RDRSegmenter</w:t>
      </w:r>
      <w:r>
        <w:rPr>
          <w:rFonts w:ascii="IBM Plex Serif" w:hAnsi="IBM Plex Serif" w:eastAsia="IBM Plex Serif" w:cs="IBM Plex Serif"/>
          <w:b/>
          <w:bCs/>
          <w:lang w:val="en-US"/>
        </w:rPr>
        <w:br/>
      </w:r>
      <w:r>
        <w:rPr>
          <w:rFonts w:ascii="IBM Plex Serif" w:hAnsi="IBM Plex Serif" w:eastAsia="IBM Plex Serif" w:cs="IBM Plex Serif"/>
          <w:lang w:val="en-US"/>
        </w:rPr>
        <w:t xml:space="preserve">Source code: </w:t>
      </w:r>
      <w:hyperlink r:id="rId22" w:tooltip="https://github.com/datquocnguyen/RDRsegmenter" w:history="1">
        <w:r>
          <w:rPr>
            <w:rStyle w:val="1026"/>
            <w:rFonts w:ascii="IBM Plex Serif" w:hAnsi="IBM Plex Serif" w:eastAsia="IBM Plex Serif" w:cs="IBM Plex Serif"/>
            <w:lang w:val="en-US"/>
          </w:rPr>
          <w:t xml:space="preserve">https://github.com/datquocnguyen/RDRsegmenter</w:t>
        </w:r>
      </w:hyperlink>
      <w:r>
        <w:rPr>
          <w:rFonts w:ascii="IBM Plex Serif" w:hAnsi="IBM Plex Serif" w:eastAsia="IBM Plex Serif" w:cs="IBM Plex Serif"/>
          <w:lang w:val="en-US"/>
        </w:rPr>
      </w:r>
      <w:r>
        <w:rPr>
          <w:rFonts w:ascii="IBM Plex Serif" w:hAnsi="IBM Plex Serif" w:cs="IBM Plex Serif"/>
        </w:rPr>
      </w:r>
    </w:p>
    <w:p w14:paraId="15D7D34A">
      <w:pPr>
        <w:pBdr/>
        <w:spacing/>
        <w:ind w:firstLine="72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Thuật toán RDRSegmenter hoạt động dựa trên phương pháp học máy có cấu trúc cây quy tắc (SCRDR) để sửa lỗi cho phương pháp so khớp dài nhất</w:t>
      </w:r>
      <w:r>
        <w:rPr>
          <w:rFonts w:ascii="IBM Plex Serif" w:hAnsi="IBM Plex Serif" w:eastAsia="IBM Plex Serif" w:cs="IBM Plex Serif"/>
          <w:highlight w:val="none"/>
          <w:lang w:val="en-US"/>
        </w:rPr>
        <w:t xml:space="preserve">. Quy trình gồm các bước:</w:t>
      </w:r>
      <w:r>
        <w:rPr>
          <w:rFonts w:ascii="IBM Plex Serif" w:hAnsi="IBM Plex Serif" w:eastAsia="IBM Plex Serif" w:cs="IBM Plex Serif"/>
          <w:highlight w:val="none"/>
          <w:lang w:val="en-US"/>
        </w:rPr>
      </w:r>
    </w:p>
    <w:p w14:paraId="15AA7CD1">
      <w:pPr>
        <w:pBdr/>
        <w:spacing/>
        <w:ind w:firstLine="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Bước 1: Phân đoạn ban đầu:</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4D0FC46A">
      <w:pPr>
        <w:pBdr/>
        <w:spacing/>
        <w:ind w:firstLine="72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 Sử dụng chiến lược so khớp dài nhất (Longest Matching) kết hợp với từ điển tiếng Việt để gán nhãn phân đoạn ban đầu (nhãn B - bắt đầu từ, I - bên trong từ) cho văn bản thô</w:t>
      </w:r>
      <w: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3112CF95">
      <w:pPr>
        <w:pBdr/>
        <w:spacing/>
        <w:ind w:firstLine="0" w:left="720"/>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Bước 2: Tạo cửa sổ ngữ cảnh:</w:t>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r>
    </w:p>
    <w:p w14:paraId="374410DF">
      <w:pPr>
        <w:pBdr/>
        <w:spacing/>
        <w:ind w:firstLine="72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Với mỗi âm tiết, thuật toán tạo một bộ dữ liệu (tuple) gồm 5 âm tiết (2 trước, 1 hiện tại, 2 sau) kèm theo các nhãn phân đoạn ban đầu của chúng</w:t>
      </w:r>
      <w:r>
        <w:rPr>
          <w:rFonts w:ascii="IBM Plex Serif" w:hAnsi="IBM Plex Serif" w:eastAsia="IBM Plex Serif" w:cs="IBM Plex Serif"/>
          <w:highlight w:val="none"/>
          <w:lang w:val="en-US"/>
        </w:rPr>
      </w: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181D6F92">
      <w:pPr>
        <w:pBdr/>
        <w:spacing/>
        <w:ind w:firstLine="0" w:left="720"/>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Bước 3: Đánh giá qua cây SCRDR:</w:t>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r>
    </w:p>
    <w:p w14:paraId="2DC41BAF">
      <w:pPr>
        <w:pBdr/>
        <w:spacing/>
        <w:ind w:firstLine="72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Bộ ngữ cảnh này sẽ đi qua cây quy tắc Single Classification Ripple Down Rules (SCRDR)</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Nó bắt đầu từ nút gốc và di chuyển xuống theo các cạnh "ngoại lệ" (except) nếu thỏa mãn điều kiện, hoặc "nếu không" (if-not) nếu không thỏa mãn</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72886AA0">
      <w:pPr>
        <w:pBdr/>
        <w:spacing/>
        <w:ind w:firstLine="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Bước 4: Đưa ra nhãn cuối cùng:</w:t>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r>
      <w:r/>
    </w:p>
    <w:p w14:paraId="7166FF1E">
      <w:pPr>
        <w:pBdr/>
        <w:spacing/>
        <w:ind w:firstLine="72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Kết luận của quy tắc thỏa mãn cuối cùng trong lộ trình di chuyển trên cây sẽ là nhãn phân đoạn cuối cùng của âm tiết đó</w:t>
      </w:r>
      <w: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1B7B5E47">
      <w:pPr>
        <w:pBdr/>
        <w:spacing/>
        <w:ind w:firstLine="0" w:left="720"/>
        <w:jc w:val="left"/>
        <w:rPr>
          <w:rFonts w:ascii="IBM Plex Serif" w:hAnsi="IBM Plex Serif" w:eastAsia="IBM Plex Serif" w:cs="IBM Plex Serif"/>
          <w:b/>
          <w:bCs/>
          <w:highlight w:val="none"/>
          <w:lang w:val="en-US"/>
        </w:rPr>
      </w:pPr>
      <w:r>
        <w:rPr>
          <w:rFonts w:ascii="IBM Plex Serif" w:hAnsi="IBM Plex Serif" w:eastAsia="IBM Plex Serif" w:cs="IBM Plex Serif"/>
          <w:b/>
          <w:bCs/>
          <w:highlight w:val="none"/>
          <w:lang w:val="en-US"/>
        </w:rPr>
        <w:t xml:space="preserve">Bước 5: Chuyển đổi định dạng:</w:t>
      </w:r>
      <w:r>
        <w:rPr>
          <w:rFonts w:ascii="IBM Plex Serif" w:hAnsi="IBM Plex Serif" w:eastAsia="IBM Plex Serif" w:cs="IBM Plex Serif"/>
          <w:highlight w:val="none"/>
          <w:lang w:val="en-US"/>
        </w:rPr>
      </w:r>
    </w:p>
    <w:p w14:paraId="77EAD50E">
      <w:pPr>
        <w:pBdr/>
        <w:spacing/>
        <w:ind w:firstLine="720" w:left="720"/>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r>
      <w:r>
        <w:rPr>
          <w:rFonts w:ascii="IBM Plex Serif" w:hAnsi="IBM Plex Serif" w:eastAsia="IBM Plex Serif" w:cs="IBM Plex Serif"/>
          <w:highlight w:val="none"/>
          <w:lang w:val="en-US"/>
        </w:rPr>
        <w:t xml:space="preserve"> Cuối cùng, các nhãn B/I được chuyển đổi sang dạng biểu diễn truyền thống sử dụng dấu gạch dưới để nối các âm tiết trong cùng một từ</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p>
    <w:p w14:paraId="46D40DAC" w14:textId="77777777">
      <w:pPr>
        <w:pStyle w:val="995"/>
        <w:pBdr/>
        <w:spacing/>
        <w:ind/>
        <w:jc w:val="left"/>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r>
        <w:rPr>
          <w:rFonts w:ascii="IBM Plex Serif" w:hAnsi="IBM Plex Serif" w:cs="IBM Plex Serif"/>
        </w:rPr>
      </w:r>
    </w:p>
    <w:p w14:paraId="3A4DA5B9" w14:textId="1FD43AF8">
      <w:pPr>
        <w:pBdr/>
        <w:spacing/>
        <w:ind/>
        <w:jc w:val="left"/>
        <w:rPr>
          <w:rFonts w:ascii="IBM Plex Serif" w:hAnsi="IBM Plex Serif" w:cs="IBM Plex Serif"/>
        </w:rPr>
      </w:pPr>
      <w:r>
        <w:rPr>
          <w:rFonts w:ascii="IBM Plex Serif" w:hAnsi="IBM Plex Serif" w:eastAsia="IBM Plex Serif" w:cs="IBM Plex Serif"/>
          <w:lang w:val="en-US"/>
        </w:rPr>
        <w:t xml:space="preserve">Tìm hiểu</w:t>
      </w:r>
      <w:r>
        <w:rPr>
          <w:rFonts w:ascii="IBM Plex Serif" w:hAnsi="IBM Plex Serif" w:eastAsia="IBM Plex Serif" w:cs="IBM Plex Serif"/>
          <w:lang w:val="en-US"/>
        </w:rPr>
        <w:t xml:space="preserve"> thư viện </w:t>
      </w:r>
      <w:r>
        <w:rPr>
          <w:rFonts w:ascii="IBM Plex Serif" w:hAnsi="IBM Plex Serif" w:eastAsia="IBM Plex Serif" w:cs="IBM Plex Serif"/>
          <w:lang w:val="en-US"/>
        </w:rPr>
        <w:t xml:space="preserve">Underthesea</w:t>
      </w:r>
      <w:r>
        <w:rPr>
          <w:rFonts w:ascii="IBM Plex Serif" w:hAnsi="IBM Plex Serif" w:eastAsia="IBM Plex Serif" w:cs="IBM Plex Serif"/>
          <w:lang w:val="en-US"/>
        </w:rPr>
        <w:t xml:space="preserve">.</w:t>
      </w:r>
      <w:r>
        <w:rPr>
          <w:rFonts w:ascii="IBM Plex Serif" w:hAnsi="IBM Plex Serif" w:eastAsia="IBM Plex Serif" w:cs="IBM Plex Serif"/>
          <w:lang w:val="en-US"/>
        </w:rPr>
      </w:r>
      <w:r>
        <w:rPr>
          <w:rFonts w:ascii="IBM Plex Serif" w:hAnsi="IBM Plex Serif" w:cs="IBM Plex Serif"/>
        </w:rPr>
      </w:r>
    </w:p>
    <w:p w14:paraId="5E64F891" w14:textId="77777777">
      <w:pPr>
        <w:pBdr/>
        <w:spacing/>
        <w:ind/>
        <w:jc w:val="left"/>
        <w:rPr>
          <w:rFonts w:ascii="IBM Plex Serif" w:hAnsi="IBM Plex Serif" w:cs="IBM Plex Serif"/>
        </w:rPr>
      </w:pPr>
      <w:r>
        <w:rPr>
          <w:rFonts w:ascii="IBM Plex Serif" w:hAnsi="IBM Plex Serif" w:eastAsia="IBM Plex Serif" w:cs="IBM Plex Serif"/>
          <w:lang w:val="en-US"/>
        </w:rPr>
        <w:t xml:space="preserve">Source code: </w:t>
      </w:r>
      <w:hyperlink r:id="rId23" w:tooltip="https://github.com/undertheseanlp/underthesea" w:history="1">
        <w:r>
          <w:rPr>
            <w:rStyle w:val="1026"/>
            <w:rFonts w:ascii="IBM Plex Serif" w:hAnsi="IBM Plex Serif" w:eastAsia="IBM Plex Serif" w:cs="IBM Plex Serif"/>
            <w:lang w:val="en-US"/>
          </w:rPr>
          <w:t xml:space="preserve">https://github.com/undertheseanlp/underthesea</w:t>
        </w:r>
      </w:hyperlink>
      <w:r>
        <w:rPr>
          <w:rFonts w:ascii="IBM Plex Serif" w:hAnsi="IBM Plex Serif" w:eastAsia="IBM Plex Serif" w:cs="IBM Plex Serif"/>
          <w:lang w:val="en-US"/>
        </w:rPr>
      </w:r>
      <w:r>
        <w:rPr>
          <w:rFonts w:ascii="IBM Plex Serif" w:hAnsi="IBM Plex Serif" w:cs="IBM Plex Serif"/>
        </w:rPr>
      </w:r>
    </w:p>
    <w:p w14:paraId="1BA699EF" w14:textId="720EC7E6">
      <w:pPr>
        <w:pStyle w:val="1011"/>
        <w:numPr>
          <w:ilvl w:val="0"/>
          <w:numId w:val="21"/>
        </w:numPr>
        <w:pBdr/>
        <w:spacing/>
        <w:ind/>
        <w:jc w:val="left"/>
        <w:rPr>
          <w:rFonts w:ascii="IBM Plex Serif" w:hAnsi="IBM Plex Serif" w:cs="IBM Plex Serif"/>
          <w:b/>
          <w:bCs/>
        </w:rPr>
      </w:pPr>
      <w:r>
        <w:rPr>
          <w:rFonts w:ascii="IBM Plex Serif" w:hAnsi="IBM Plex Serif" w:eastAsia="IBM Plex Serif" w:cs="IBM Plex Serif"/>
          <w:b/>
          <w:bCs/>
          <w:lang w:val="en-US"/>
        </w:rPr>
        <w:t xml:space="preserve">Các chức năng chính của thư viện </w:t>
      </w:r>
      <w:r>
        <w:rPr>
          <w:rFonts w:ascii="IBM Plex Serif" w:hAnsi="IBM Plex Serif" w:eastAsia="IBM Plex Serif" w:cs="IBM Plex Serif"/>
          <w:b/>
          <w:bCs/>
          <w:lang w:val="en-US"/>
        </w:rPr>
        <w:t xml:space="preserve">Underthesea</w:t>
      </w:r>
      <w:r>
        <w:rPr>
          <w:rFonts w:ascii="IBM Plex Serif" w:hAnsi="IBM Plex Serif" w:eastAsia="IBM Plex Serif" w:cs="IBM Plex Serif"/>
          <w:b/>
          <w:bCs/>
          <w:lang w:val="en-US"/>
        </w:rPr>
        <w:t xml:space="preserve"> trong Xử lý ngôn ngữ tự nhiên</w:t>
      </w:r>
      <w:r>
        <w:rPr>
          <w:rFonts w:ascii="IBM Plex Serif" w:hAnsi="IBM Plex Serif" w:eastAsia="IBM Plex Serif" w:cs="IBM Plex Serif"/>
          <w:b/>
          <w:bCs/>
          <w:lang w:val="en-US"/>
        </w:rPr>
      </w:r>
      <w:r>
        <w:rPr>
          <w:rFonts w:ascii="IBM Plex Serif" w:hAnsi="IBM Plex Serif" w:cs="IBM Plex Serif"/>
          <w:b/>
          <w:bCs/>
        </w:rPr>
      </w:r>
    </w:p>
    <w:p w14:paraId="48C66EA6">
      <w:pPr>
        <w:pBdr/>
        <w:spacing/>
        <w:ind w:firstLine="720" w:left="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Underthesea cung cấp một hệ thống (pipeline) các công cụ chuyên biệt cho tiếng Việt bao gồm</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4CA593D4">
      <w:pPr>
        <w:pStyle w:val="1011"/>
        <w:numPr>
          <w:ilvl w:val="0"/>
          <w:numId w:val="27"/>
        </w:numPr>
        <w:pBdr/>
        <w:spacing/>
        <w:ind/>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Xử lý cơ bản:</w:t>
      </w:r>
      <w:r>
        <w:rPr>
          <w:rFonts w:ascii="IBM Plex Serif" w:hAnsi="IBM Plex Serif" w:eastAsia="IBM Plex Serif" w:cs="IBM Plex Serif"/>
          <w:highlight w:val="none"/>
          <w:lang w:val="en-US"/>
        </w:rPr>
        <w:t xml:space="preserve"> Phân đoạn câu (sent_tokenize), tách từ (word_tokenize) và chuẩn hóa văn bản (text_normalize).</w:t>
      </w:r>
      <w:r>
        <w:rPr>
          <w:rFonts w:ascii="IBM Plex Serif" w:hAnsi="IBM Plex Serif" w:eastAsia="IBM Plex Serif" w:cs="IBM Plex Serif"/>
          <w:highlight w:val="none"/>
          <w:lang w:val="en-US"/>
        </w:rPr>
      </w:r>
    </w:p>
    <w:p w14:paraId="711BF7C4">
      <w:pPr>
        <w:pStyle w:val="1011"/>
        <w:numPr>
          <w:ilvl w:val="0"/>
          <w:numId w:val="27"/>
        </w:numPr>
        <w:pBdr/>
        <w:spacing/>
        <w:ind/>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Gán nhãn và Phân tích cú pháp:</w:t>
      </w:r>
      <w:r>
        <w:rPr>
          <w:rFonts w:ascii="IBM Plex Serif" w:hAnsi="IBM Plex Serif" w:eastAsia="IBM Plex Serif" w:cs="IBM Plex Serif"/>
          <w:highlight w:val="none"/>
          <w:lang w:val="en-US"/>
        </w:rPr>
        <w:t xml:space="preserve"> Gán nhãn từ loại (pos_tag), phân đoạn cụm từ (chunk) và phân tích cú pháp phụ thuộc (dependency_parse).</w:t>
      </w:r>
      <w:r>
        <w:rPr>
          <w:rFonts w:ascii="IBM Plex Serif" w:hAnsi="IBM Plex Serif" w:eastAsia="IBM Plex Serif" w:cs="IBM Plex Serif"/>
          <w:highlight w:val="none"/>
          <w:lang w:val="en-US"/>
        </w:rPr>
      </w:r>
    </w:p>
    <w:p w14:paraId="07B9BB02">
      <w:pPr>
        <w:pStyle w:val="1011"/>
        <w:numPr>
          <w:ilvl w:val="0"/>
          <w:numId w:val="27"/>
        </w:numPr>
        <w:pBdr/>
        <w:spacing/>
        <w:ind/>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Trích xuất thông tin &amp; Hiểu văn bản:</w:t>
      </w:r>
      <w:r>
        <w:rPr>
          <w:rFonts w:ascii="IBM Plex Serif" w:hAnsi="IBM Plex Serif" w:eastAsia="IBM Plex Serif" w:cs="IBM Plex Serif"/>
          <w:highlight w:val="none"/>
          <w:lang w:val="en-US"/>
        </w:rPr>
        <w:t xml:space="preserve"> Nhận dạng thực thể có tên (ner), phân loại văn bản (classify), phân tích cảm xúc (sentiment) và phát hiện ngôn ngữ (lang_detect).</w:t>
      </w:r>
      <w:r>
        <w:rPr>
          <w:rFonts w:ascii="IBM Plex Serif" w:hAnsi="IBM Plex Serif" w:eastAsia="IBM Plex Serif" w:cs="IBM Plex Serif"/>
          <w:highlight w:val="none"/>
          <w:lang w:val="en-US"/>
        </w:rPr>
      </w:r>
    </w:p>
    <w:p w14:paraId="32907C88">
      <w:pPr>
        <w:pStyle w:val="1011"/>
        <w:numPr>
          <w:ilvl w:val="0"/>
          <w:numId w:val="27"/>
        </w:numPr>
        <w:pBdr/>
        <w:spacing/>
        <w:ind/>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Ứng dụng nâng cao:</w:t>
      </w:r>
      <w:r>
        <w:rPr>
          <w:rFonts w:ascii="IBM Plex Serif" w:hAnsi="IBM Plex Serif" w:eastAsia="IBM Plex Serif" w:cs="IBM Plex Serif"/>
          <w:highlight w:val="none"/>
          <w:lang w:val="en-US"/>
        </w:rPr>
        <w:t xml:space="preserve"> Dịch thuật (translate) và chuyển đổi văn bản thành giọng nói (tts).</w:t>
      </w:r>
      <w:r>
        <w:rPr>
          <w:rFonts w:ascii="IBM Plex Serif" w:hAnsi="IBM Plex Serif" w:eastAsia="IBM Plex Serif" w:cs="IBM Plex Serif"/>
          <w:highlight w:val="none"/>
          <w:lang w:val="en-US"/>
        </w:rPr>
      </w:r>
      <w:r/>
    </w:p>
    <w:p w14:paraId="2B08A548">
      <w:pPr>
        <w:pBdr/>
        <w:spacing/>
        <w:ind w:firstLine="720" w:left="720"/>
        <w:jc w:val="left"/>
        <w:rPr>
          <w:rFonts w:ascii="IBM Plex Serif" w:hAnsi="IBM Plex Serif" w:cs="IBM Plex Serif"/>
        </w:rPr>
      </w:pPr>
      <w:r>
        <w:rPr>
          <w:rFonts w:ascii="IBM Plex Serif" w:hAnsi="IBM Plex Serif" w:eastAsia="IBM Plex Serif" w:cs="IBM Plex Serif"/>
          <w:highlight w:val="none"/>
          <w:lang w:val="en-US"/>
        </w:rPr>
        <w:t xml:space="preserve">T</w:t>
      </w:r>
      <w:r>
        <w:rPr>
          <w:rFonts w:ascii="IBM Plex Serif" w:hAnsi="IBM Plex Serif" w:eastAsia="IBM Plex Serif" w:cs="IBM Plex Serif"/>
          <w:highlight w:val="none"/>
          <w:lang w:val="en-US"/>
        </w:rPr>
        <w:t xml:space="preserve">ừ phiên bản v9.3.0, Underthesea đã phát triển thành một Agentic AI Toolkit, tích hợp thêm khả năng hỗ trợ AI Agent đa nền tảng (như OpenAI, Gemini, Claude) mà không cần phụ thuộc vào các gói thư viện bên thứ ba của các nhà cung cấp này</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128B01F2" w14:textId="4A0535DF">
      <w:pPr>
        <w:pStyle w:val="1011"/>
        <w:numPr>
          <w:ilvl w:val="0"/>
          <w:numId w:val="21"/>
        </w:numPr>
        <w:pBdr/>
        <w:spacing/>
        <w:ind/>
        <w:jc w:val="left"/>
        <w:rPr>
          <w:rFonts w:ascii="IBM Plex Serif" w:hAnsi="IBM Plex Serif" w:cs="IBM Plex Serif"/>
          <w:b/>
          <w:bCs/>
        </w:rPr>
      </w:pPr>
      <w:r>
        <w:rPr>
          <w:rFonts w:ascii="IBM Plex Serif" w:hAnsi="IBM Plex Serif" w:eastAsia="IBM Plex Serif" w:cs="IBM Plex Serif"/>
          <w:b/>
          <w:bCs/>
          <w:lang w:val="en-US"/>
        </w:rPr>
        <w:t xml:space="preserve">Sử dụng </w:t>
      </w:r>
      <w:r>
        <w:rPr>
          <w:rFonts w:ascii="IBM Plex Serif" w:hAnsi="IBM Plex Serif" w:eastAsia="IBM Plex Serif" w:cs="IBM Plex Serif"/>
          <w:b/>
          <w:bCs/>
        </w:rPr>
        <w:t xml:space="preserve">Underthesea</w:t>
      </w:r>
      <w:r>
        <w:rPr>
          <w:rFonts w:ascii="IBM Plex Serif" w:hAnsi="IBM Plex Serif" w:eastAsia="IBM Plex Serif" w:cs="IBM Plex Serif"/>
          <w:b/>
          <w:bCs/>
          <w:lang w:val="en-US"/>
        </w:rPr>
        <w:t xml:space="preserve"> </w:t>
      </w:r>
      <w:r>
        <w:rPr>
          <w:rFonts w:ascii="IBM Plex Serif" w:hAnsi="IBM Plex Serif" w:eastAsia="IBM Plex Serif" w:cs="IBM Plex Serif"/>
          <w:b/>
          <w:bCs/>
          <w:lang w:val="en-US"/>
        </w:rPr>
        <w:t xml:space="preserve">code demo cho từng bài toán chính của NLP như:</w:t>
      </w:r>
      <w:r>
        <w:rPr>
          <w:rFonts w:ascii="IBM Plex Serif" w:hAnsi="IBM Plex Serif" w:eastAsia="IBM Plex Serif" w:cs="IBM Plex Serif"/>
          <w:b/>
          <w:bCs/>
          <w:lang w:val="en-US"/>
        </w:rPr>
      </w:r>
      <w:r>
        <w:rPr>
          <w:rFonts w:ascii="IBM Plex Serif" w:hAnsi="IBM Plex Serif" w:cs="IBM Plex Serif"/>
          <w:b/>
          <w:bCs/>
        </w:rPr>
      </w:r>
    </w:p>
    <w:p w14:paraId="43BFB351" w14:textId="03588AEC">
      <w:pPr>
        <w:pStyle w:val="1011"/>
        <w:numPr>
          <w:ilvl w:val="1"/>
          <w:numId w:val="22"/>
        </w:numPr>
        <w:pBdr/>
        <w:spacing/>
        <w:ind/>
        <w:jc w:val="left"/>
        <w:rPr>
          <w:rFonts w:ascii="IBM Plex Serif" w:hAnsi="IBM Plex Serif" w:cs="IBM Plex Serif"/>
        </w:rPr>
      </w:pPr>
      <w:r>
        <w:rPr>
          <w:rFonts w:ascii="IBM Plex Serif" w:hAnsi="IBM Plex Serif" w:eastAsia="IBM Plex Serif" w:cs="IBM Plex Serif"/>
          <w:lang w:val="en-US"/>
        </w:rPr>
        <w:t xml:space="preserve">Tách câu (</w:t>
      </w:r>
      <w:r>
        <w:rPr>
          <w:rFonts w:ascii="IBM Plex Serif" w:hAnsi="IBM Plex Serif" w:eastAsia="IBM Plex Serif" w:cs="IBM Plex Serif"/>
          <w:lang w:val="en-US"/>
        </w:rPr>
        <w:t xml:space="preserve">Sentence Segmentation</w:t>
      </w:r>
      <w:r>
        <w:rPr>
          <w:rFonts w:ascii="IBM Plex Serif" w:hAnsi="IBM Plex Serif" w:eastAsia="IBM Plex Serif" w:cs="IBM Plex Serif"/>
          <w:lang w:val="en-US"/>
        </w:rPr>
        <w:t xml:space="preserve">)</w:t>
      </w:r>
      <w:r>
        <w:rPr>
          <w:rFonts w:ascii="IBM Plex Serif" w:hAnsi="IBM Plex Serif" w:eastAsia="IBM Plex Serif" w:cs="IBM Plex Serif"/>
          <w:lang w:val="en-US"/>
        </w:rPr>
        <w:t xml:space="preserve"> - Breaking text into individual sentences</w:t>
      </w:r>
      <w:r>
        <w:rPr>
          <w:rFonts w:ascii="IBM Plex Serif" w:hAnsi="IBM Plex Serif" w:eastAsia="IBM Plex Serif" w:cs="IBM Plex Serif"/>
          <w:lang w:val="en-US"/>
        </w:rPr>
      </w:r>
      <w:r>
        <w:rPr>
          <w:rFonts w:ascii="IBM Plex Serif" w:hAnsi="IBM Plex Serif" w:cs="IBM Plex Serif"/>
        </w:rPr>
      </w:r>
    </w:p>
    <w:p w14:paraId="2C4EF821" w14:textId="211B3CF5">
      <w:pPr>
        <w:pStyle w:val="1011"/>
        <w:numPr>
          <w:ilvl w:val="1"/>
          <w:numId w:val="22"/>
        </w:numPr>
        <w:pBdr/>
        <w:spacing/>
        <w:ind/>
        <w:jc w:val="left"/>
        <w:rPr>
          <w:rFonts w:ascii="IBM Plex Serif" w:hAnsi="IBM Plex Serif" w:cs="IBM Plex Serif"/>
        </w:rPr>
      </w:pPr>
      <w:r>
        <w:rPr>
          <w:rFonts w:ascii="IBM Plex Serif" w:hAnsi="IBM Plex Serif" w:eastAsia="IBM Plex Serif" w:cs="IBM Plex Serif"/>
          <w:lang w:val="en-US"/>
        </w:rPr>
        <w:t xml:space="preserve">Chuẩn hóa văn bản (</w:t>
      </w:r>
      <w:r>
        <w:rPr>
          <w:rFonts w:ascii="IBM Plex Serif" w:hAnsi="IBM Plex Serif" w:eastAsia="IBM Plex Serif" w:cs="IBM Plex Serif"/>
          <w:lang w:val="en-US"/>
        </w:rPr>
        <w:t xml:space="preserve">Text Normalization</w:t>
      </w:r>
      <w:r>
        <w:rPr>
          <w:rFonts w:ascii="IBM Plex Serif" w:hAnsi="IBM Plex Serif" w:eastAsia="IBM Plex Serif" w:cs="IBM Plex Serif"/>
          <w:lang w:val="en-US"/>
        </w:rPr>
        <w:t xml:space="preserve">)</w:t>
      </w:r>
      <w:r>
        <w:rPr>
          <w:rFonts w:ascii="IBM Plex Serif" w:hAnsi="IBM Plex Serif" w:eastAsia="IBM Plex Serif" w:cs="IBM Plex Serif"/>
          <w:lang w:val="en-US"/>
        </w:rPr>
        <w:t xml:space="preserve"> - Standardizing textual data representation and address conversion</w:t>
      </w:r>
      <w:r>
        <w:rPr>
          <w:rFonts w:ascii="IBM Plex Serif" w:hAnsi="IBM Plex Serif" w:eastAsia="IBM Plex Serif" w:cs="IBM Plex Serif"/>
          <w:lang w:val="en-US"/>
        </w:rPr>
      </w:r>
      <w:r>
        <w:rPr>
          <w:rFonts w:ascii="IBM Plex Serif" w:hAnsi="IBM Plex Serif" w:cs="IBM Plex Serif"/>
        </w:rPr>
      </w:r>
    </w:p>
    <w:p w14:paraId="6C91CB53" w14:textId="2D992F77">
      <w:pPr>
        <w:pStyle w:val="1011"/>
        <w:numPr>
          <w:ilvl w:val="1"/>
          <w:numId w:val="22"/>
        </w:numPr>
        <w:pBdr/>
        <w:spacing/>
        <w:ind/>
        <w:jc w:val="left"/>
        <w:rPr>
          <w:rFonts w:ascii="IBM Plex Serif" w:hAnsi="IBM Plex Serif" w:cs="IBM Plex Serif"/>
        </w:rPr>
      </w:pPr>
      <w:r>
        <w:rPr>
          <w:rFonts w:ascii="IBM Plex Serif" w:hAnsi="IBM Plex Serif" w:eastAsia="IBM Plex Serif" w:cs="IBM Plex Serif"/>
          <w:lang w:val="en-US"/>
        </w:rPr>
        <w:t xml:space="preserve">Gắn thẻ (</w:t>
      </w:r>
      <w:r>
        <w:rPr>
          <w:rFonts w:ascii="IBM Plex Serif" w:hAnsi="IBM Plex Serif" w:eastAsia="IBM Plex Serif" w:cs="IBM Plex Serif"/>
          <w:lang w:val="en-US"/>
        </w:rPr>
        <w:t xml:space="preserve">Tagging</w:t>
      </w:r>
      <w:r>
        <w:rPr>
          <w:rFonts w:ascii="IBM Plex Serif" w:hAnsi="IBM Plex Serif" w:eastAsia="IBM Plex Serif" w:cs="IBM Plex Serif"/>
          <w:lang w:val="en-US"/>
        </w:rPr>
        <w:t xml:space="preserve">)</w:t>
      </w:r>
      <w:r>
        <w:rPr>
          <w:rFonts w:ascii="IBM Plex Serif" w:hAnsi="IBM Plex Serif" w:eastAsia="IBM Plex Serif" w:cs="IBM Plex Serif"/>
          <w:lang w:val="en-US"/>
        </w:rPr>
        <w:t xml:space="preserve"> - Word segmentation, POS tagging, chunking, dependency parsing</w:t>
      </w:r>
      <w:r>
        <w:rPr>
          <w:rFonts w:ascii="IBM Plex Serif" w:hAnsi="IBM Plex Serif" w:eastAsia="IBM Plex Serif" w:cs="IBM Plex Serif"/>
          <w:lang w:val="en-US"/>
        </w:rPr>
      </w:r>
      <w:r>
        <w:rPr>
          <w:rFonts w:ascii="IBM Plex Serif" w:hAnsi="IBM Plex Serif" w:cs="IBM Plex Serif"/>
        </w:rPr>
      </w:r>
    </w:p>
    <w:p w14:paraId="303217FA" w14:textId="7C66DB34">
      <w:pPr>
        <w:pStyle w:val="1011"/>
        <w:numPr>
          <w:ilvl w:val="1"/>
          <w:numId w:val="22"/>
        </w:numPr>
        <w:pBdr/>
        <w:spacing/>
        <w:ind/>
        <w:jc w:val="left"/>
        <w:rPr>
          <w:rFonts w:ascii="IBM Plex Serif" w:hAnsi="IBM Plex Serif" w:cs="IBM Plex Serif"/>
        </w:rPr>
      </w:pPr>
      <w:r>
        <w:rPr>
          <w:rFonts w:ascii="IBM Plex Serif" w:hAnsi="IBM Plex Serif" w:eastAsia="IBM Plex Serif" w:cs="IBM Plex Serif"/>
          <w:lang w:val="en-US"/>
        </w:rPr>
        <w:t xml:space="preserve">Nhận dạng thực thể định danh (</w:t>
      </w:r>
      <w:r>
        <w:rPr>
          <w:rFonts w:ascii="IBM Plex Serif" w:hAnsi="IBM Plex Serif" w:eastAsia="IBM Plex Serif" w:cs="IBM Plex Serif"/>
          <w:lang w:val="en-US"/>
        </w:rPr>
        <w:t xml:space="preserve">Named Entity Recognition</w:t>
      </w:r>
      <w:r>
        <w:rPr>
          <w:rFonts w:ascii="IBM Plex Serif" w:hAnsi="IBM Plex Serif" w:eastAsia="IBM Plex Serif" w:cs="IBM Plex Serif"/>
          <w:lang w:val="en-US"/>
        </w:rPr>
        <w:t xml:space="preserve">)</w:t>
      </w:r>
      <w:r>
        <w:rPr>
          <w:rFonts w:ascii="IBM Plex Serif" w:hAnsi="IBM Plex Serif" w:eastAsia="IBM Plex Serif" w:cs="IBM Plex Serif"/>
          <w:lang w:val="en-US"/>
        </w:rPr>
        <w:t xml:space="preserve"> - Identifying named entities (e.g., names, locations)</w:t>
      </w:r>
      <w:r>
        <w:rPr>
          <w:rFonts w:ascii="IBM Plex Serif" w:hAnsi="IBM Plex Serif" w:eastAsia="IBM Plex Serif" w:cs="IBM Plex Serif"/>
          <w:lang w:val="en-US"/>
        </w:rPr>
      </w:r>
      <w:r>
        <w:rPr>
          <w:rFonts w:ascii="IBM Plex Serif" w:hAnsi="IBM Plex Serif" w:cs="IBM Plex Serif"/>
        </w:rPr>
      </w:r>
    </w:p>
    <w:p w14:paraId="0CCEB029" w14:textId="31D7183B">
      <w:pPr>
        <w:pStyle w:val="1011"/>
        <w:numPr>
          <w:ilvl w:val="1"/>
          <w:numId w:val="22"/>
        </w:numPr>
        <w:pBdr/>
        <w:spacing/>
        <w:ind/>
        <w:jc w:val="left"/>
        <w:rPr>
          <w:rFonts w:ascii="IBM Plex Serif" w:hAnsi="IBM Plex Serif" w:cs="IBM Plex Serif"/>
        </w:rPr>
      </w:pPr>
      <w:r>
        <w:rPr>
          <w:rFonts w:ascii="IBM Plex Serif" w:hAnsi="IBM Plex Serif" w:eastAsia="IBM Plex Serif" w:cs="IBM Plex Serif"/>
          <w:lang w:val="en-US"/>
        </w:rPr>
        <w:t xml:space="preserve">Phân lớp (</w:t>
      </w:r>
      <w:r>
        <w:rPr>
          <w:rFonts w:ascii="IBM Plex Serif" w:hAnsi="IBM Plex Serif" w:eastAsia="IBM Plex Serif" w:cs="IBM Plex Serif"/>
          <w:lang w:val="en-US"/>
        </w:rPr>
        <w:t xml:space="preserve">Classification</w:t>
      </w:r>
      <w:r>
        <w:rPr>
          <w:rFonts w:ascii="IBM Plex Serif" w:hAnsi="IBM Plex Serif" w:eastAsia="IBM Plex Serif" w:cs="IBM Plex Serif"/>
          <w:lang w:val="en-US"/>
        </w:rPr>
        <w:t xml:space="preserve">)</w:t>
      </w:r>
      <w:r>
        <w:rPr>
          <w:rFonts w:ascii="IBM Plex Serif" w:hAnsi="IBM Plex Serif" w:eastAsia="IBM Plex Serif" w:cs="IBM Plex Serif"/>
          <w:lang w:val="en-US"/>
        </w:rPr>
        <w:t xml:space="preserve"> - Text classification and sentiment analysis</w:t>
      </w:r>
      <w:r>
        <w:rPr>
          <w:rFonts w:ascii="IBM Plex Serif" w:hAnsi="IBM Plex Serif" w:eastAsia="IBM Plex Serif" w:cs="IBM Plex Serif"/>
          <w:lang w:val="en-US"/>
        </w:rPr>
      </w:r>
      <w:r>
        <w:rPr>
          <w:rFonts w:ascii="IBM Plex Serif" w:hAnsi="IBM Plex Serif" w:cs="IBM Plex Serif"/>
        </w:rPr>
      </w:r>
    </w:p>
    <w:p w14:paraId="7048BC4E" w14:textId="735C1399">
      <w:pPr>
        <w:pStyle w:val="1011"/>
        <w:numPr>
          <w:ilvl w:val="1"/>
          <w:numId w:val="22"/>
        </w:numPr>
        <w:pBdr/>
        <w:spacing/>
        <w:ind/>
        <w:jc w:val="left"/>
        <w:rPr>
          <w:rFonts w:ascii="IBM Plex Serif" w:hAnsi="IBM Plex Serif" w:cs="IBM Plex Serif"/>
        </w:rPr>
      </w:pPr>
      <w:r>
        <w:rPr>
          <w:rFonts w:ascii="IBM Plex Serif" w:hAnsi="IBM Plex Serif" w:eastAsia="IBM Plex Serif" w:cs="IBM Plex Serif"/>
          <w:lang w:val="en-US"/>
        </w:rPr>
        <w:t xml:space="preserve">Xác định ngôn ngữ (</w:t>
      </w:r>
      <w:r>
        <w:rPr>
          <w:rFonts w:ascii="IBM Plex Serif" w:hAnsi="IBM Plex Serif" w:eastAsia="IBM Plex Serif" w:cs="IBM Plex Serif"/>
          <w:lang w:val="en-US"/>
        </w:rPr>
        <w:t xml:space="preserve">Lang Detect</w:t>
      </w:r>
      <w:r>
        <w:rPr>
          <w:rFonts w:ascii="IBM Plex Serif" w:hAnsi="IBM Plex Serif" w:eastAsia="IBM Plex Serif" w:cs="IBM Plex Serif"/>
          <w:lang w:val="en-US"/>
        </w:rPr>
        <w:t xml:space="preserve">)</w:t>
      </w:r>
      <w:r>
        <w:rPr>
          <w:rFonts w:ascii="IBM Plex Serif" w:hAnsi="IBM Plex Serif" w:eastAsia="IBM Plex Serif" w:cs="IBM Plex Serif"/>
          <w:lang w:val="en-US"/>
        </w:rPr>
        <w:t xml:space="preserve"> - Identifying the Language of Text</w:t>
      </w:r>
      <w:r>
        <w:rPr>
          <w:rFonts w:ascii="IBM Plex Serif" w:hAnsi="IBM Plex Serif" w:eastAsia="IBM Plex Serif" w:cs="IBM Plex Serif"/>
          <w:lang w:val="en-US"/>
        </w:rPr>
      </w:r>
      <w:r>
        <w:rPr>
          <w:rFonts w:ascii="IBM Plex Serif" w:hAnsi="IBM Plex Serif" w:cs="IBM Plex Serif"/>
        </w:rPr>
      </w:r>
    </w:p>
    <w:p w14:paraId="5CD290C4" w14:textId="1D632020">
      <w:pPr>
        <w:pStyle w:val="1011"/>
        <w:numPr>
          <w:ilvl w:val="1"/>
          <w:numId w:val="22"/>
        </w:numPr>
        <w:pBdr/>
        <w:spacing/>
        <w:ind/>
        <w:jc w:val="left"/>
        <w:rPr>
          <w:rFonts w:ascii="IBM Plex Serif" w:hAnsi="IBM Plex Serif" w:cs="IBM Plex Serif"/>
        </w:rPr>
      </w:pPr>
      <w:r>
        <w:rPr>
          <w:rFonts w:ascii="IBM Plex Serif" w:hAnsi="IBM Plex Serif" w:eastAsia="IBM Plex Serif" w:cs="IBM Plex Serif"/>
          <w:lang w:val="en-US"/>
        </w:rPr>
        <w:t xml:space="preserve">Dịch tự động (</w:t>
      </w:r>
      <w:r>
        <w:rPr>
          <w:rFonts w:ascii="IBM Plex Serif" w:hAnsi="IBM Plex Serif" w:eastAsia="IBM Plex Serif" w:cs="IBM Plex Serif"/>
          <w:lang w:val="en-US"/>
        </w:rPr>
        <w:t xml:space="preserve">Translation</w:t>
      </w:r>
      <w:r>
        <w:rPr>
          <w:rFonts w:ascii="IBM Plex Serif" w:hAnsi="IBM Plex Serif" w:eastAsia="IBM Plex Serif" w:cs="IBM Plex Serif"/>
          <w:lang w:val="en-US"/>
        </w:rPr>
        <w:t xml:space="preserve">)</w:t>
      </w:r>
      <w:r>
        <w:rPr>
          <w:rFonts w:ascii="IBM Plex Serif" w:hAnsi="IBM Plex Serif" w:eastAsia="IBM Plex Serif" w:cs="IBM Plex Serif"/>
          <w:lang w:val="en-US"/>
        </w:rPr>
        <w:t xml:space="preserve"> - Translating Vietnamese text to English</w:t>
      </w:r>
      <w:r>
        <w:rPr>
          <w:rFonts w:ascii="IBM Plex Serif" w:hAnsi="IBM Plex Serif" w:eastAsia="IBM Plex Serif" w:cs="IBM Plex Serif"/>
          <w:lang w:val="en-US"/>
        </w:rPr>
      </w:r>
      <w:r>
        <w:rPr>
          <w:rFonts w:ascii="IBM Plex Serif" w:hAnsi="IBM Plex Serif" w:cs="IBM Plex Serif"/>
        </w:rPr>
      </w:r>
    </w:p>
    <w:p w14:paraId="4570D107" w14:textId="77777777">
      <w:pPr>
        <w:pBdr/>
        <w:spacing/>
        <w:ind/>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r>
        <w:rPr>
          <w:rFonts w:ascii="IBM Plex Serif" w:hAnsi="IBM Plex Serif" w:cs="IBM Plex Serif"/>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3C12634" w14:textId="77777777">
      <w:pPr>
        <w:pBdr/>
        <w:spacing w:after="0" w:line="240" w:lineRule="auto"/>
        <w:ind/>
        <w:rPr/>
      </w:pPr>
      <w:r>
        <w:separator/>
      </w:r>
      <w:r/>
    </w:p>
  </w:endnote>
  <w:endnote w:type="continuationSeparator" w:id="0">
    <w:p w14:paraId="3BD71204"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BM Plex Serif">
    <w:panose1 w:val="02060503050406000203"/>
  </w:font>
  <w:font w:name="Calibri">
    <w:panose1 w:val="020F0502020204030204"/>
  </w:font>
  <w:font w:name="Symbol">
    <w:panose1 w:val="05010000000000000000"/>
  </w:font>
  <w:font w:name="Courier New">
    <w:panose1 w:val="02070309020205020404"/>
  </w:font>
  <w:font w:name="Wingdings">
    <w:panose1 w:val="05010000000000000000"/>
  </w:font>
  <w:font w:name="Times New Roman">
    <w:panose1 w:val="02020603050405020304"/>
  </w:font>
  <w:font w:name="Segoe UI">
    <w:panose1 w:val="020B050204050402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9B2D56" w14:textId="4E31C8E3">
    <w:pPr>
      <w:pStyle w:val="1021"/>
      <w:pBdr>
        <w:top w:val="single" w:color="0070c0" w:sz="4" w:space="1"/>
      </w:pBdr>
      <w:spacing/>
      <w:ind/>
      <w:rPr>
        <w:color w:val="0070c0"/>
        <w:sz w:val="22"/>
      </w:rPr>
    </w:pPr>
    <w:r>
      <w:rPr>
        <w:color w:val="0070c0"/>
        <w:sz w:val="22"/>
        <w:lang w:val="en-US"/>
      </w:rPr>
      <w:t xml:space="preserve">Natural Language Processing (NLP)</w:t>
    </w:r>
    <w:r>
      <w:rPr>
        <w:color w:val="0070c0"/>
        <w:sz w:val="22"/>
        <w:lang w:val="en-US"/>
      </w:rPr>
      <w:t xml:space="preserve"> </w:t>
    </w:r>
    <w:r>
      <w:rPr>
        <w:color w:val="0070c0"/>
        <w:sz w:val="22"/>
      </w:rPr>
      <w:t xml:space="preserve">Lab</w:t>
    </w:r>
    <w:r>
      <w:rPr>
        <w:color w:val="0070c0"/>
        <w:sz w:val="22"/>
        <w:lang w:val="en-US"/>
      </w:rPr>
      <w:t xml:space="preserve">Trang </w:t>
    </w:r>
    <w:r>
      <w:rPr>
        <w:color w:val="0070c0"/>
        <w:sz w:val="22"/>
        <w:lang w:val="en-US"/>
      </w:rPr>
      <w:fldChar w:fldCharType="begin"/>
    </w:r>
    <w:r>
      <w:rPr>
        <w:color w:val="0070c0"/>
        <w:sz w:val="22"/>
        <w:lang w:val="en-US"/>
      </w:rPr>
      <w:instrText xml:space="preserve"> PAGE   \* MERGEFORMAT </w:instrText>
    </w:r>
    <w:r>
      <w:rPr>
        <w:color w:val="0070c0"/>
        <w:sz w:val="22"/>
        <w:lang w:val="en-US"/>
      </w:rPr>
      <w:fldChar w:fldCharType="separate"/>
    </w:r>
    <w:r>
      <w:rPr>
        <w:color w:val="0070c0"/>
        <w:sz w:val="22"/>
      </w:rPr>
      <w:t xml:space="preserve">1</w:t>
    </w:r>
    <w:r>
      <w:rPr>
        <w:color w:val="0070c0"/>
        <w:sz w:val="22"/>
        <w:lang w:val="en-US"/>
      </w:rPr>
      <w:fldChar w:fldCharType="end"/>
    </w:r>
    <w:r>
      <w:rPr>
        <w:color w:val="0070c0"/>
        <w:sz w:val="22"/>
        <w:lang w:val="en-US"/>
      </w:rPr>
      <w:t xml:space="preserve">/</w:t>
    </w:r>
    <w:r>
      <w:rPr>
        <w:color w:val="0070c0"/>
        <w:sz w:val="22"/>
        <w:lang w:val="en-US"/>
      </w:rPr>
      <w:fldChar w:fldCharType="begin"/>
    </w:r>
    <w:r>
      <w:rPr>
        <w:color w:val="0070c0"/>
        <w:sz w:val="22"/>
        <w:lang w:val="en-US"/>
      </w:rPr>
      <w:instrText xml:space="preserve"> NUMPAGES   \* MERGEFORMAT </w:instrText>
    </w:r>
    <w:r>
      <w:rPr>
        <w:color w:val="0070c0"/>
        <w:sz w:val="22"/>
        <w:lang w:val="en-US"/>
      </w:rPr>
      <w:fldChar w:fldCharType="separate"/>
    </w:r>
    <w:r>
      <w:rPr>
        <w:color w:val="0070c0"/>
        <w:sz w:val="22"/>
        <w:lang w:val="en-US"/>
      </w:rPr>
      <w:t xml:space="preserve">1</w:t>
    </w:r>
    <w:r>
      <w:rPr>
        <w:color w:val="0070c0"/>
        <w:sz w:val="22"/>
        <w:lang w:val="en-US"/>
      </w:rPr>
      <w:fldChar w:fldCharType="end"/>
    </w:r>
    <w:r>
      <w:rPr>
        <w:color w:val="0070c0"/>
        <w:sz w:val="22"/>
      </w:rPr>
    </w:r>
    <w:r>
      <w:rPr>
        <w:color w:val="0070c0"/>
        <w:sz w:val="22"/>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1CEE33" w14:textId="77777777">
    <w:pPr>
      <w:pStyle w:val="1021"/>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35A62D" w14:textId="77777777">
    <w:pPr>
      <w:pStyle w:val="102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81F2291" w14:textId="77777777">
      <w:pPr>
        <w:pBdr/>
        <w:spacing w:after="0" w:line="240" w:lineRule="auto"/>
        <w:ind/>
        <w:rPr/>
      </w:pPr>
      <w:r>
        <w:separator/>
      </w:r>
      <w:r/>
    </w:p>
  </w:footnote>
  <w:footnote w:type="continuationSeparator" w:id="0">
    <w:p w14:paraId="2350CE55"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777E63" w14:textId="77777777">
    <w:pPr>
      <w:pStyle w:val="1019"/>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676C99" w14:textId="77777777">
    <w:pPr>
      <w:pStyle w:val="1019"/>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7BFFFB" w14:textId="77777777">
    <w:pPr>
      <w:pStyle w:val="101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774EA"/>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
    <w:nsid w:val="13EB5835"/>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
    <w:nsid w:val="14276014"/>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nsid w:val="21B72DE3"/>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nsid w:val="21D80F8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257B07F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350F4FB1"/>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nsid w:val="3823659D"/>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92E5396"/>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nsid w:val="39A53A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418E3372"/>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1">
    <w:nsid w:val="4E0841E1"/>
    <w:lvl w:ilvl="0">
      <w:isLgl w:val="false"/>
      <w:lvlJc w:val="right"/>
      <w:lvlText w:val="%1."/>
      <w:numFmt w:val="upperRoman"/>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4EAA2675"/>
    <w:lvl w:ilvl="0">
      <w:isLgl w:val="false"/>
      <w:lvlJc w:val="left"/>
      <w:lvlText w:val="%1."/>
      <w:numFmt w:val="decimal"/>
      <w:pPr>
        <w:pBdr/>
        <w:tabs>
          <w:tab w:val="num" w:leader="none" w:pos="720"/>
        </w:tabs>
        <w:spacing/>
        <w:ind w:hanging="720" w:left="720"/>
      </w:pPr>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pStyle w:val="988"/>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13">
    <w:nsid w:val="52901A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52A424CA"/>
    <w:lvl w:ilvl="0">
      <w:isLgl w:val="false"/>
      <w:lvlJc w:val="left"/>
      <w:lvlText w:val="%1. "/>
      <w:numFmt w:val="upperLetter"/>
      <w:pPr>
        <w:pBdr/>
        <w:spacing/>
        <w:ind w:hanging="432" w:left="432"/>
      </w:pPr>
      <w:pStyle w:val="981"/>
      <w:rPr>
        <w:rFonts w:hint="default"/>
      </w:rPr>
      <w:start w:val="1"/>
      <w:suff w:val="tab"/>
    </w:lvl>
    <w:lvl w:ilvl="1">
      <w:isLgl w:val="false"/>
      <w:lvlJc w:val="left"/>
      <w:lvlText w:val="%2. "/>
      <w:numFmt w:val="decimal"/>
      <w:pPr>
        <w:pBdr/>
        <w:spacing/>
        <w:ind w:hanging="576" w:left="576"/>
      </w:pPr>
      <w:pStyle w:val="982"/>
      <w:rPr>
        <w:rFonts w:hint="default"/>
      </w:rPr>
      <w:start w:val="1"/>
      <w:suff w:val="space"/>
    </w:lvl>
    <w:lvl w:ilvl="2">
      <w:isLgl w:val="false"/>
      <w:lvlJc w:val="left"/>
      <w:lvlText w:val="%3. "/>
      <w:numFmt w:val="lowerLetter"/>
      <w:pPr>
        <w:pBdr/>
        <w:spacing/>
        <w:ind w:hanging="720" w:left="720"/>
      </w:pPr>
      <w:pStyle w:val="983"/>
      <w:rPr>
        <w:rFonts w:hint="default"/>
      </w:rPr>
      <w:start w:val="1"/>
      <w:suff w:val="space"/>
    </w:lvl>
    <w:lvl w:ilvl="3">
      <w:isLgl w:val="false"/>
      <w:lvlJc w:val="left"/>
      <w:lvlText w:val="%1.%2.%3.%4"/>
      <w:numFmt w:val="decimal"/>
      <w:pPr>
        <w:pBdr/>
        <w:spacing/>
        <w:ind w:hanging="864" w:left="864"/>
      </w:pPr>
      <w:pStyle w:val="984"/>
      <w:rPr>
        <w:rFonts w:hint="default"/>
      </w:rPr>
      <w:start w:val="1"/>
      <w:suff w:val="tab"/>
    </w:lvl>
    <w:lvl w:ilvl="4">
      <w:isLgl w:val="false"/>
      <w:lvlJc w:val="left"/>
      <w:lvlText w:val="%1.%2.%3.%4.%5"/>
      <w:numFmt w:val="decimal"/>
      <w:pPr>
        <w:pBdr/>
        <w:spacing/>
        <w:ind w:hanging="1008" w:left="1008"/>
      </w:pPr>
      <w:pStyle w:val="985"/>
      <w:rPr>
        <w:rFonts w:hint="default"/>
      </w:rPr>
      <w:start w:val="1"/>
      <w:suff w:val="tab"/>
    </w:lvl>
    <w:lvl w:ilvl="5">
      <w:isLgl w:val="false"/>
      <w:lvlJc w:val="left"/>
      <w:lvlText w:val="%1.%2.%3.%4.%5.%6"/>
      <w:numFmt w:val="decimal"/>
      <w:pPr>
        <w:pBdr/>
        <w:spacing/>
        <w:ind w:hanging="1152" w:left="1152"/>
      </w:pPr>
      <w:pStyle w:val="986"/>
      <w:rPr>
        <w:rFonts w:hint="default"/>
      </w:rPr>
      <w:start w:val="1"/>
      <w:suff w:val="tab"/>
    </w:lvl>
    <w:lvl w:ilvl="6">
      <w:isLgl w:val="false"/>
      <w:lvlJc w:val="left"/>
      <w:lvlText w:val="%1.%2.%3.%4.%5.%6.%7"/>
      <w:numFmt w:val="decimal"/>
      <w:pPr>
        <w:pBdr/>
        <w:spacing/>
        <w:ind w:hanging="1296" w:left="1296"/>
      </w:pPr>
      <w:pStyle w:val="987"/>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pStyle w:val="989"/>
      <w:rPr>
        <w:rFonts w:hint="default"/>
      </w:rPr>
      <w:start w:val="1"/>
      <w:suff w:val="tab"/>
    </w:lvl>
  </w:abstractNum>
  <w:abstractNum w:abstractNumId="15">
    <w:nsid w:val="54603D79"/>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6">
    <w:nsid w:val="60880DEF"/>
    <w:lvl w:ilvl="0">
      <w:isLgl w:val="false"/>
      <w:lvlJc w:val="left"/>
      <w:lvlText w:val="%1."/>
      <w:numFmt w:val="lowerLetter"/>
      <w:pPr>
        <w:pBdr/>
        <w:spacing/>
        <w:ind w:hanging="360" w:left="720"/>
      </w:pPr>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64E73C0C"/>
    <w:lvl w:ilvl="0">
      <w:isLgl w:val="false"/>
      <w:lvlJc w:val="left"/>
      <w:lvlText w:val="%1."/>
      <w:numFmt w:val="upperLetter"/>
      <w:pPr>
        <w:pBdr/>
        <w:spacing/>
        <w:ind w:hanging="360" w:left="360"/>
      </w:pPr>
      <w:rPr/>
      <w:start w:val="1"/>
      <w:suff w:val="tab"/>
    </w:lvl>
    <w:lvl w:ilvl="1">
      <w:isLgl w:val="false"/>
      <w:lvlJc w:val="left"/>
      <w:lvlText w:val="%2."/>
      <w:numFmt w:val="upp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659E3935"/>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66B16983"/>
    <w:lvl w:ilvl="0">
      <w:isLgl w:val="false"/>
      <w:lvlJc w:val="left"/>
      <w:lvlText w:val="Bài tập %1."/>
      <w:numFmt w:val="decimal"/>
      <w:pPr>
        <w:pBdr/>
        <w:spacing/>
        <w:ind w:hanging="360" w:left="360"/>
      </w:pPr>
      <w:pStyle w:val="995"/>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0">
    <w:nsid w:val="68141678"/>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75C60B9F"/>
    <w:lvl w:ilvl="0">
      <w:isLgl w:val="false"/>
      <w:lvlJc w:val="left"/>
      <w:lvlText w:val="-"/>
      <w:numFmt w:val="bullet"/>
      <w:pPr>
        <w:pBdr/>
        <w:spacing/>
        <w:ind w:hanging="360" w:left="1080"/>
      </w:pPr>
      <w:rPr>
        <w:rFonts w:hint="default" w:ascii="Calibri" w:hAnsi="Calibri" w:cs="Calibri" w:eastAsiaTheme="minorHAns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2">
    <w:nsid w:val="7DB8133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4DBA573C"/>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4">
    <w:nsid w:val="68141678"/>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1130FD28"/>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6">
    <w:nsid w:val="5CFB34A9"/>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num w:numId="1">
    <w:abstractNumId w:val="14"/>
  </w:num>
  <w:num w:numId="2">
    <w:abstractNumId w:val="12"/>
  </w:num>
  <w:num w:numId="3">
    <w:abstractNumId w:val="19"/>
  </w:num>
  <w:num w:numId="4">
    <w:abstractNumId w:val="18"/>
  </w:num>
  <w:num w:numId="5">
    <w:abstractNumId w:val="9"/>
  </w:num>
  <w:num w:numId="6">
    <w:abstractNumId w:val="21"/>
  </w:num>
  <w:num w:numId="7">
    <w:abstractNumId w:val="13"/>
  </w:num>
  <w:num w:numId="8">
    <w:abstractNumId w:val="17"/>
  </w:num>
  <w:num w:numId="9">
    <w:abstractNumId w:val="11"/>
  </w:num>
  <w:num w:numId="10">
    <w:abstractNumId w:val="15"/>
  </w:num>
  <w:num w:numId="11">
    <w:abstractNumId w:val="3"/>
  </w:num>
  <w:num w:numId="12">
    <w:abstractNumId w:val="10"/>
  </w:num>
  <w:num w:numId="13">
    <w:abstractNumId w:val="2"/>
  </w:num>
  <w:num w:numId="14">
    <w:abstractNumId w:val="8"/>
  </w:num>
  <w:num w:numId="15">
    <w:abstractNumId w:val="1"/>
  </w:num>
  <w:num w:numId="16">
    <w:abstractNumId w:val="6"/>
  </w:num>
  <w:num w:numId="17">
    <w:abstractNumId w:val="0"/>
  </w:num>
  <w:num w:numId="18">
    <w:abstractNumId w:val="5"/>
  </w:num>
  <w:num w:numId="19">
    <w:abstractNumId w:val="4"/>
  </w:num>
  <w:num w:numId="20">
    <w:abstractNumId w:val="20"/>
  </w:num>
  <w:num w:numId="21">
    <w:abstractNumId w:val="7"/>
  </w:num>
  <w:num w:numId="22">
    <w:abstractNumId w:val="16"/>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vi-V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6">
    <w:name w:val="Table Grid Light"/>
    <w:basedOn w:val="9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1"/>
    <w:basedOn w:val="9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Plain Table 2"/>
    <w:basedOn w:val="9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Plain Table 3"/>
    <w:basedOn w:val="9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Plain Table 4"/>
    <w:basedOn w:val="9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Plain Table 5"/>
    <w:basedOn w:val="9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w:basedOn w:val="9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1"/>
    <w:basedOn w:val="9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2"/>
    <w:basedOn w:val="9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1 Light - Accent 3"/>
    <w:basedOn w:val="9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1 Light - Accent 4"/>
    <w:basedOn w:val="9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1 Light - Accent 5"/>
    <w:basedOn w:val="9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1 Light - Accent 6"/>
    <w:basedOn w:val="9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w:basedOn w:val="9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1"/>
    <w:basedOn w:val="9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2"/>
    <w:basedOn w:val="9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2 - Accent 3"/>
    <w:basedOn w:val="9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2 - Accent 4"/>
    <w:basedOn w:val="9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2 - Accent 5"/>
    <w:basedOn w:val="9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2 - Accent 6"/>
    <w:basedOn w:val="9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w:basedOn w:val="9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1"/>
    <w:basedOn w:val="9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2"/>
    <w:basedOn w:val="9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3 - Accent 3"/>
    <w:basedOn w:val="9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3 - Accent 4"/>
    <w:basedOn w:val="9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 Accent 5"/>
    <w:basedOn w:val="9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3 - Accent 6"/>
    <w:basedOn w:val="9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w:basedOn w:val="9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1"/>
    <w:basedOn w:val="9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2"/>
    <w:basedOn w:val="9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4 - Accent 3"/>
    <w:basedOn w:val="9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 Accent 4"/>
    <w:basedOn w:val="9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 Accent 5"/>
    <w:basedOn w:val="9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4 - Accent 6"/>
    <w:basedOn w:val="9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Accent 1"/>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 Accent 2"/>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5 Dark - Accent 3"/>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Accent 4"/>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 Accent 5"/>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 Accent 6"/>
    <w:basedOn w:val="9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6 Colorful"/>
    <w:basedOn w:val="9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8">
    <w:name w:val="Grid Table 6 Colorful - Accent 1"/>
    <w:basedOn w:val="9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9">
    <w:name w:val="Grid Table 6 Colorful - Accent 2"/>
    <w:basedOn w:val="9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0">
    <w:name w:val="Grid Table 6 Colorful - Accent 3"/>
    <w:basedOn w:val="9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1">
    <w:name w:val="Grid Table 6 Colorful - Accent 4"/>
    <w:basedOn w:val="9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2">
    <w:name w:val="Grid Table 6 Colorful - Accent 5"/>
    <w:basedOn w:val="9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3">
    <w:name w:val="Grid Table 6 Colorful - Accent 6"/>
    <w:basedOn w:val="9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4">
    <w:name w:val="Grid Table 7 Colorful"/>
    <w:basedOn w:val="9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1"/>
    <w:basedOn w:val="9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2"/>
    <w:basedOn w:val="9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7 Colorful - Accent 3"/>
    <w:basedOn w:val="9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7 Colorful - Accent 4"/>
    <w:basedOn w:val="9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 Accent 5"/>
    <w:basedOn w:val="9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7 Colorful - Accent 6"/>
    <w:basedOn w:val="9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1"/>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2"/>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1 Light - Accent 3"/>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 Accent 4"/>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 Accent 5"/>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 Accent 6"/>
    <w:basedOn w:val="9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w:basedOn w:val="9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1"/>
    <w:basedOn w:val="9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2"/>
    <w:basedOn w:val="9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2 - Accent 3"/>
    <w:basedOn w:val="9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 Accent 4"/>
    <w:basedOn w:val="9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 Accent 5"/>
    <w:basedOn w:val="9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 Accent 6"/>
    <w:basedOn w:val="9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w:basedOn w:val="9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1"/>
    <w:basedOn w:val="9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2"/>
    <w:basedOn w:val="9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3 - Accent 3"/>
    <w:basedOn w:val="9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 Accent 4"/>
    <w:basedOn w:val="9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 Accent 5"/>
    <w:basedOn w:val="9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 Accent 6"/>
    <w:basedOn w:val="9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w:basedOn w:val="9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1"/>
    <w:basedOn w:val="9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2"/>
    <w:basedOn w:val="9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4 - Accent 3"/>
    <w:basedOn w:val="9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 Accent 4"/>
    <w:basedOn w:val="9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 Accent 5"/>
    <w:basedOn w:val="9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 Accent 6"/>
    <w:basedOn w:val="9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5 Dark"/>
    <w:basedOn w:val="9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1"/>
    <w:basedOn w:val="9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2"/>
    <w:basedOn w:val="9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5 Dark - Accent 3"/>
    <w:basedOn w:val="9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3">
    <w:name w:val="List Table 5 Dark - Accent 4"/>
    <w:basedOn w:val="9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4">
    <w:name w:val="List Table 5 Dark - Accent 5"/>
    <w:basedOn w:val="9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5">
    <w:name w:val="List Table 5 Dark - Accent 6"/>
    <w:basedOn w:val="9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6">
    <w:name w:val="List Table 6 Colorful"/>
    <w:basedOn w:val="9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1"/>
    <w:basedOn w:val="9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2"/>
    <w:basedOn w:val="9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6 Colorful - Accent 3"/>
    <w:basedOn w:val="9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6 Colorful - Accent 4"/>
    <w:basedOn w:val="9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6 Colorful - Accent 5"/>
    <w:basedOn w:val="9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6 Colorful - Accent 6"/>
    <w:basedOn w:val="9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7 Colorful"/>
    <w:basedOn w:val="9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4">
    <w:name w:val="List Table 7 Colorful - Accent 1"/>
    <w:basedOn w:val="9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25">
    <w:name w:val="List Table 7 Colorful - Accent 2"/>
    <w:basedOn w:val="9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26">
    <w:name w:val="List Table 7 Colorful - Accent 3"/>
    <w:basedOn w:val="9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27">
    <w:name w:val="List Table 7 Colorful - Accent 4"/>
    <w:basedOn w:val="9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8">
    <w:name w:val="List Table 7 Colorful - Accent 5"/>
    <w:basedOn w:val="9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29">
    <w:name w:val="List Table 7 Colorful - Accent 6"/>
    <w:basedOn w:val="9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30">
    <w:name w:val="Lined - Accent"/>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1"/>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2"/>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ned - Accent 3"/>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ned - Accent 4"/>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ned - Accent 5"/>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ned - Accent 6"/>
    <w:basedOn w:val="9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w:basedOn w:val="9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1"/>
    <w:basedOn w:val="9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2"/>
    <w:basedOn w:val="9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amp; Lined - Accent 3"/>
    <w:basedOn w:val="9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amp; Lined - Accent 4"/>
    <w:basedOn w:val="9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amp; Lined - Accent 5"/>
    <w:basedOn w:val="9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amp; Lined - Accent 6"/>
    <w:basedOn w:val="9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w:basedOn w:val="9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1"/>
    <w:basedOn w:val="9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2"/>
    <w:basedOn w:val="9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 Accent 3"/>
    <w:basedOn w:val="9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 Accent 4"/>
    <w:basedOn w:val="9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 Accent 5"/>
    <w:basedOn w:val="9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 Accent 6"/>
    <w:basedOn w:val="9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1">
    <w:name w:val="Quote"/>
    <w:basedOn w:val="980"/>
    <w:next w:val="980"/>
    <w:link w:val="952"/>
    <w:uiPriority w:val="29"/>
    <w:qFormat/>
    <w:pPr>
      <w:pBdr/>
      <w:spacing w:before="160"/>
      <w:ind/>
      <w:jc w:val="center"/>
    </w:pPr>
    <w:rPr>
      <w:i/>
      <w:iCs/>
      <w:color w:val="404040" w:themeColor="text1" w:themeTint="BF"/>
    </w:rPr>
  </w:style>
  <w:style w:type="character" w:styleId="952">
    <w:name w:val="Quote Char"/>
    <w:basedOn w:val="990"/>
    <w:link w:val="951"/>
    <w:uiPriority w:val="29"/>
    <w:pPr>
      <w:pBdr/>
      <w:spacing/>
      <w:ind/>
    </w:pPr>
    <w:rPr>
      <w:i/>
      <w:iCs/>
      <w:color w:val="404040" w:themeColor="text1" w:themeTint="BF"/>
    </w:rPr>
  </w:style>
  <w:style w:type="character" w:styleId="953">
    <w:name w:val="Intense Emphasis"/>
    <w:basedOn w:val="990"/>
    <w:uiPriority w:val="21"/>
    <w:qFormat/>
    <w:pPr>
      <w:pBdr/>
      <w:spacing/>
      <w:ind/>
    </w:pPr>
    <w:rPr>
      <w:i/>
      <w:iCs/>
      <w:color w:val="0f4761" w:themeColor="accent1" w:themeShade="BF"/>
    </w:rPr>
  </w:style>
  <w:style w:type="paragraph" w:styleId="954">
    <w:name w:val="Intense Quote"/>
    <w:basedOn w:val="980"/>
    <w:next w:val="980"/>
    <w:link w:val="9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5">
    <w:name w:val="Intense Quote Char"/>
    <w:basedOn w:val="990"/>
    <w:link w:val="954"/>
    <w:uiPriority w:val="30"/>
    <w:pPr>
      <w:pBdr/>
      <w:spacing/>
      <w:ind/>
    </w:pPr>
    <w:rPr>
      <w:i/>
      <w:iCs/>
      <w:color w:val="0f4761" w:themeColor="accent1" w:themeShade="BF"/>
    </w:rPr>
  </w:style>
  <w:style w:type="character" w:styleId="956">
    <w:name w:val="Intense Reference"/>
    <w:basedOn w:val="990"/>
    <w:uiPriority w:val="32"/>
    <w:qFormat/>
    <w:pPr>
      <w:pBdr/>
      <w:spacing/>
      <w:ind/>
    </w:pPr>
    <w:rPr>
      <w:b/>
      <w:bCs/>
      <w:smallCaps/>
      <w:color w:val="0f4761" w:themeColor="accent1" w:themeShade="BF"/>
      <w:spacing w:val="5"/>
    </w:rPr>
  </w:style>
  <w:style w:type="paragraph" w:styleId="957">
    <w:name w:val="No Spacing"/>
    <w:basedOn w:val="980"/>
    <w:uiPriority w:val="1"/>
    <w:qFormat/>
    <w:pPr>
      <w:pBdr/>
      <w:spacing w:after="0" w:line="240" w:lineRule="auto"/>
      <w:ind/>
    </w:pPr>
  </w:style>
  <w:style w:type="character" w:styleId="958">
    <w:name w:val="Subtle Emphasis"/>
    <w:basedOn w:val="990"/>
    <w:uiPriority w:val="19"/>
    <w:qFormat/>
    <w:pPr>
      <w:pBdr/>
      <w:spacing/>
      <w:ind/>
    </w:pPr>
    <w:rPr>
      <w:i/>
      <w:iCs/>
      <w:color w:val="404040" w:themeColor="text1" w:themeTint="BF"/>
    </w:rPr>
  </w:style>
  <w:style w:type="character" w:styleId="959">
    <w:name w:val="Strong"/>
    <w:basedOn w:val="990"/>
    <w:uiPriority w:val="22"/>
    <w:qFormat/>
    <w:pPr>
      <w:pBdr/>
      <w:spacing/>
      <w:ind/>
    </w:pPr>
    <w:rPr>
      <w:b/>
      <w:bCs/>
    </w:rPr>
  </w:style>
  <w:style w:type="character" w:styleId="960">
    <w:name w:val="Subtle Reference"/>
    <w:basedOn w:val="990"/>
    <w:uiPriority w:val="31"/>
    <w:qFormat/>
    <w:pPr>
      <w:pBdr/>
      <w:spacing/>
      <w:ind/>
    </w:pPr>
    <w:rPr>
      <w:smallCaps/>
      <w:color w:val="5a5a5a" w:themeColor="text1" w:themeTint="A5"/>
    </w:rPr>
  </w:style>
  <w:style w:type="character" w:styleId="961">
    <w:name w:val="Book Title"/>
    <w:basedOn w:val="990"/>
    <w:uiPriority w:val="33"/>
    <w:qFormat/>
    <w:pPr>
      <w:pBdr/>
      <w:spacing/>
      <w:ind/>
    </w:pPr>
    <w:rPr>
      <w:b/>
      <w:bCs/>
      <w:i/>
      <w:iCs/>
      <w:spacing w:val="5"/>
    </w:rPr>
  </w:style>
  <w:style w:type="paragraph" w:styleId="962">
    <w:name w:val="footnote text"/>
    <w:basedOn w:val="980"/>
    <w:link w:val="963"/>
    <w:uiPriority w:val="99"/>
    <w:semiHidden/>
    <w:unhideWhenUsed/>
    <w:pPr>
      <w:pBdr/>
      <w:spacing w:after="0" w:line="240" w:lineRule="auto"/>
      <w:ind/>
    </w:pPr>
    <w:rPr>
      <w:sz w:val="20"/>
      <w:szCs w:val="20"/>
    </w:rPr>
  </w:style>
  <w:style w:type="character" w:styleId="963">
    <w:name w:val="Footnote Text Char"/>
    <w:basedOn w:val="990"/>
    <w:link w:val="962"/>
    <w:uiPriority w:val="99"/>
    <w:semiHidden/>
    <w:pPr>
      <w:pBdr/>
      <w:spacing/>
      <w:ind/>
    </w:pPr>
    <w:rPr>
      <w:sz w:val="20"/>
      <w:szCs w:val="20"/>
    </w:rPr>
  </w:style>
  <w:style w:type="character" w:styleId="964">
    <w:name w:val="footnote reference"/>
    <w:basedOn w:val="990"/>
    <w:uiPriority w:val="99"/>
    <w:semiHidden/>
    <w:unhideWhenUsed/>
    <w:pPr>
      <w:pBdr/>
      <w:spacing/>
      <w:ind/>
    </w:pPr>
    <w:rPr>
      <w:vertAlign w:val="superscript"/>
    </w:rPr>
  </w:style>
  <w:style w:type="paragraph" w:styleId="965">
    <w:name w:val="endnote text"/>
    <w:basedOn w:val="980"/>
    <w:link w:val="966"/>
    <w:uiPriority w:val="99"/>
    <w:semiHidden/>
    <w:unhideWhenUsed/>
    <w:pPr>
      <w:pBdr/>
      <w:spacing w:after="0" w:line="240" w:lineRule="auto"/>
      <w:ind/>
    </w:pPr>
    <w:rPr>
      <w:sz w:val="20"/>
      <w:szCs w:val="20"/>
    </w:rPr>
  </w:style>
  <w:style w:type="character" w:styleId="966">
    <w:name w:val="Endnote Text Char"/>
    <w:basedOn w:val="990"/>
    <w:link w:val="965"/>
    <w:uiPriority w:val="99"/>
    <w:semiHidden/>
    <w:pPr>
      <w:pBdr/>
      <w:spacing/>
      <w:ind/>
    </w:pPr>
    <w:rPr>
      <w:sz w:val="20"/>
      <w:szCs w:val="20"/>
    </w:rPr>
  </w:style>
  <w:style w:type="character" w:styleId="967">
    <w:name w:val="endnote reference"/>
    <w:basedOn w:val="990"/>
    <w:uiPriority w:val="99"/>
    <w:semiHidden/>
    <w:unhideWhenUsed/>
    <w:pPr>
      <w:pBdr/>
      <w:spacing/>
      <w:ind/>
    </w:pPr>
    <w:rPr>
      <w:vertAlign w:val="superscript"/>
    </w:rPr>
  </w:style>
  <w:style w:type="character" w:styleId="968">
    <w:name w:val="FollowedHyperlink"/>
    <w:basedOn w:val="990"/>
    <w:uiPriority w:val="99"/>
    <w:semiHidden/>
    <w:unhideWhenUsed/>
    <w:pPr>
      <w:pBdr/>
      <w:spacing/>
      <w:ind/>
    </w:pPr>
    <w:rPr>
      <w:color w:val="954f72" w:themeColor="followedHyperlink"/>
      <w:u w:val="single"/>
    </w:rPr>
  </w:style>
  <w:style w:type="paragraph" w:styleId="969">
    <w:name w:val="toc 1"/>
    <w:basedOn w:val="980"/>
    <w:next w:val="980"/>
    <w:uiPriority w:val="39"/>
    <w:unhideWhenUsed/>
    <w:pPr>
      <w:pBdr/>
      <w:spacing w:after="100"/>
      <w:ind/>
    </w:pPr>
  </w:style>
  <w:style w:type="paragraph" w:styleId="970">
    <w:name w:val="toc 2"/>
    <w:basedOn w:val="980"/>
    <w:next w:val="980"/>
    <w:uiPriority w:val="39"/>
    <w:unhideWhenUsed/>
    <w:pPr>
      <w:pBdr/>
      <w:spacing w:after="100"/>
      <w:ind w:left="220"/>
    </w:pPr>
  </w:style>
  <w:style w:type="paragraph" w:styleId="971">
    <w:name w:val="toc 3"/>
    <w:basedOn w:val="980"/>
    <w:next w:val="980"/>
    <w:uiPriority w:val="39"/>
    <w:unhideWhenUsed/>
    <w:pPr>
      <w:pBdr/>
      <w:spacing w:after="100"/>
      <w:ind w:left="440"/>
    </w:pPr>
  </w:style>
  <w:style w:type="paragraph" w:styleId="972">
    <w:name w:val="toc 4"/>
    <w:basedOn w:val="980"/>
    <w:next w:val="980"/>
    <w:uiPriority w:val="39"/>
    <w:unhideWhenUsed/>
    <w:pPr>
      <w:pBdr/>
      <w:spacing w:after="100"/>
      <w:ind w:left="660"/>
    </w:pPr>
  </w:style>
  <w:style w:type="paragraph" w:styleId="973">
    <w:name w:val="toc 5"/>
    <w:basedOn w:val="980"/>
    <w:next w:val="980"/>
    <w:uiPriority w:val="39"/>
    <w:unhideWhenUsed/>
    <w:pPr>
      <w:pBdr/>
      <w:spacing w:after="100"/>
      <w:ind w:left="880"/>
    </w:pPr>
  </w:style>
  <w:style w:type="paragraph" w:styleId="974">
    <w:name w:val="toc 6"/>
    <w:basedOn w:val="980"/>
    <w:next w:val="980"/>
    <w:uiPriority w:val="39"/>
    <w:unhideWhenUsed/>
    <w:pPr>
      <w:pBdr/>
      <w:spacing w:after="100"/>
      <w:ind w:left="1100"/>
    </w:pPr>
  </w:style>
  <w:style w:type="paragraph" w:styleId="975">
    <w:name w:val="toc 7"/>
    <w:basedOn w:val="980"/>
    <w:next w:val="980"/>
    <w:uiPriority w:val="39"/>
    <w:unhideWhenUsed/>
    <w:pPr>
      <w:pBdr/>
      <w:spacing w:after="100"/>
      <w:ind w:left="1320"/>
    </w:pPr>
  </w:style>
  <w:style w:type="paragraph" w:styleId="976">
    <w:name w:val="toc 8"/>
    <w:basedOn w:val="980"/>
    <w:next w:val="980"/>
    <w:uiPriority w:val="39"/>
    <w:unhideWhenUsed/>
    <w:pPr>
      <w:pBdr/>
      <w:spacing w:after="100"/>
      <w:ind w:left="1540"/>
    </w:pPr>
  </w:style>
  <w:style w:type="paragraph" w:styleId="977">
    <w:name w:val="toc 9"/>
    <w:basedOn w:val="980"/>
    <w:next w:val="980"/>
    <w:uiPriority w:val="39"/>
    <w:unhideWhenUsed/>
    <w:pPr>
      <w:pBdr/>
      <w:spacing w:after="100"/>
      <w:ind w:left="1760"/>
    </w:pPr>
  </w:style>
  <w:style w:type="paragraph" w:styleId="978">
    <w:name w:val="TOC Heading"/>
    <w:uiPriority w:val="39"/>
    <w:unhideWhenUsed/>
    <w:pPr>
      <w:pBdr/>
      <w:spacing/>
      <w:ind/>
    </w:pPr>
  </w:style>
  <w:style w:type="paragraph" w:styleId="979">
    <w:name w:val="table of figures"/>
    <w:basedOn w:val="980"/>
    <w:next w:val="980"/>
    <w:uiPriority w:val="99"/>
    <w:unhideWhenUsed/>
    <w:pPr>
      <w:pBdr/>
      <w:spacing w:after="0" w:afterAutospacing="0"/>
      <w:ind/>
    </w:pPr>
  </w:style>
  <w:style w:type="paragraph" w:styleId="980" w:default="1">
    <w:name w:val="Normal"/>
    <w:qFormat/>
    <w:pPr>
      <w:pBdr/>
      <w:spacing w:after="120" w:line="300" w:lineRule="auto"/>
      <w:ind/>
      <w:contextualSpacing w:val="true"/>
      <w:jc w:val="both"/>
    </w:pPr>
    <w:rPr>
      <w:sz w:val="24"/>
    </w:rPr>
  </w:style>
  <w:style w:type="paragraph" w:styleId="981">
    <w:name w:val="Heading 1"/>
    <w:basedOn w:val="980"/>
    <w:next w:val="980"/>
    <w:link w:val="997"/>
    <w:uiPriority w:val="9"/>
    <w:qFormat/>
    <w:pPr>
      <w:keepNext w:val="true"/>
      <w:keepLines w:val="true"/>
      <w:numPr>
        <w:numId w:val="1"/>
      </w:numPr>
      <w:pBdr/>
      <w:spacing w:after="0" w:before="240"/>
      <w:ind/>
      <w:outlineLvl w:val="0"/>
    </w:pPr>
    <w:rPr>
      <w:rFonts w:asciiTheme="majorHAnsi" w:hAnsiTheme="majorHAnsi" w:eastAsiaTheme="majorEastAsia" w:cstheme="majorBidi"/>
      <w:color w:val="ed7d31" w:themeColor="accent2"/>
      <w:sz w:val="32"/>
      <w:szCs w:val="32"/>
    </w:rPr>
  </w:style>
  <w:style w:type="paragraph" w:styleId="982">
    <w:name w:val="Heading 2"/>
    <w:basedOn w:val="980"/>
    <w:next w:val="980"/>
    <w:link w:val="998"/>
    <w:uiPriority w:val="9"/>
    <w:unhideWhenUsed/>
    <w:qFormat/>
    <w:pPr>
      <w:keepNext w:val="true"/>
      <w:keepLines w:val="true"/>
      <w:numPr>
        <w:ilvl w:val="1"/>
        <w:numId w:val="1"/>
      </w:numPr>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83">
    <w:name w:val="Heading 3"/>
    <w:basedOn w:val="980"/>
    <w:next w:val="980"/>
    <w:link w:val="999"/>
    <w:uiPriority w:val="9"/>
    <w:unhideWhenUsed/>
    <w:qFormat/>
    <w:pPr>
      <w:keepNext w:val="true"/>
      <w:keepLines w:val="true"/>
      <w:numPr>
        <w:ilvl w:val="2"/>
        <w:numId w:val="1"/>
      </w:numPr>
      <w:pBdr/>
      <w:spacing w:after="0" w:before="40"/>
      <w:ind/>
      <w:outlineLvl w:val="2"/>
    </w:pPr>
    <w:rPr>
      <w:rFonts w:asciiTheme="majorHAnsi" w:hAnsiTheme="majorHAnsi" w:eastAsiaTheme="majorEastAsia" w:cstheme="majorBidi"/>
      <w:color w:val="1f4d78" w:themeColor="accent1" w:themeShade="7F"/>
      <w:szCs w:val="24"/>
    </w:rPr>
  </w:style>
  <w:style w:type="paragraph" w:styleId="984">
    <w:name w:val="Heading 4"/>
    <w:basedOn w:val="980"/>
    <w:next w:val="980"/>
    <w:link w:val="1000"/>
    <w:uiPriority w:val="9"/>
    <w:semiHidden/>
    <w:unhideWhenUsed/>
    <w:qFormat/>
    <w:pPr>
      <w:keepNext w:val="true"/>
      <w:keepLines w:val="true"/>
      <w:numPr>
        <w:ilvl w:val="3"/>
        <w:numId w:val="1"/>
      </w:numPr>
      <w:pBdr/>
      <w:spacing w:after="0" w:before="40"/>
      <w:ind/>
      <w:outlineLvl w:val="3"/>
    </w:pPr>
    <w:rPr>
      <w:rFonts w:asciiTheme="majorHAnsi" w:hAnsiTheme="majorHAnsi" w:eastAsiaTheme="majorEastAsia" w:cstheme="majorBidi"/>
      <w:i/>
      <w:iCs/>
      <w:color w:val="2e74b5" w:themeColor="accent1" w:themeShade="BF"/>
      <w:sz w:val="22"/>
    </w:rPr>
  </w:style>
  <w:style w:type="paragraph" w:styleId="985">
    <w:name w:val="Heading 5"/>
    <w:basedOn w:val="980"/>
    <w:next w:val="980"/>
    <w:link w:val="1001"/>
    <w:uiPriority w:val="9"/>
    <w:semiHidden/>
    <w:unhideWhenUsed/>
    <w:qFormat/>
    <w:pPr>
      <w:keepNext w:val="true"/>
      <w:keepLines w:val="true"/>
      <w:numPr>
        <w:ilvl w:val="4"/>
        <w:numId w:val="1"/>
      </w:numPr>
      <w:pBdr/>
      <w:spacing w:after="0" w:before="40"/>
      <w:ind/>
      <w:outlineLvl w:val="4"/>
    </w:pPr>
    <w:rPr>
      <w:rFonts w:asciiTheme="majorHAnsi" w:hAnsiTheme="majorHAnsi" w:eastAsiaTheme="majorEastAsia" w:cstheme="majorBidi"/>
      <w:color w:val="2e74b5" w:themeColor="accent1" w:themeShade="BF"/>
      <w:sz w:val="22"/>
    </w:rPr>
  </w:style>
  <w:style w:type="paragraph" w:styleId="986">
    <w:name w:val="Heading 6"/>
    <w:basedOn w:val="980"/>
    <w:next w:val="980"/>
    <w:link w:val="1002"/>
    <w:uiPriority w:val="9"/>
    <w:semiHidden/>
    <w:unhideWhenUsed/>
    <w:qFormat/>
    <w:pPr>
      <w:keepNext w:val="true"/>
      <w:keepLines w:val="true"/>
      <w:numPr>
        <w:ilvl w:val="5"/>
        <w:numId w:val="1"/>
      </w:numPr>
      <w:pBdr/>
      <w:spacing w:after="0" w:before="40"/>
      <w:ind/>
      <w:outlineLvl w:val="5"/>
    </w:pPr>
    <w:rPr>
      <w:rFonts w:asciiTheme="majorHAnsi" w:hAnsiTheme="majorHAnsi" w:eastAsiaTheme="majorEastAsia" w:cstheme="majorBidi"/>
      <w:color w:val="1f4d78" w:themeColor="accent1" w:themeShade="7F"/>
      <w:sz w:val="22"/>
    </w:rPr>
  </w:style>
  <w:style w:type="paragraph" w:styleId="987">
    <w:name w:val="Heading 7"/>
    <w:basedOn w:val="980"/>
    <w:next w:val="980"/>
    <w:link w:val="1003"/>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4d78" w:themeColor="accent1" w:themeShade="7F"/>
      <w:sz w:val="22"/>
    </w:rPr>
  </w:style>
  <w:style w:type="paragraph" w:styleId="988">
    <w:name w:val="Heading 8"/>
    <w:basedOn w:val="980"/>
    <w:next w:val="980"/>
    <w:link w:val="1004"/>
    <w:uiPriority w:val="9"/>
    <w:semiHidden/>
    <w:unhideWhenUsed/>
    <w:qFormat/>
    <w:pPr>
      <w:keepNext w:val="true"/>
      <w:keepLines w:val="true"/>
      <w:numPr>
        <w:ilvl w:val="7"/>
        <w:numId w:val="2"/>
      </w:numPr>
      <w:pBdr/>
      <w:spacing w:after="0" w:before="40"/>
      <w:ind w:hanging="1440" w:left="1440"/>
      <w:outlineLvl w:val="7"/>
    </w:pPr>
    <w:rPr>
      <w:rFonts w:asciiTheme="majorHAnsi" w:hAnsiTheme="majorHAnsi" w:eastAsiaTheme="majorEastAsia" w:cstheme="majorBidi"/>
      <w:color w:val="272727" w:themeColor="text1" w:themeTint="D8"/>
      <w:sz w:val="21"/>
      <w:szCs w:val="21"/>
    </w:rPr>
  </w:style>
  <w:style w:type="paragraph" w:styleId="989">
    <w:name w:val="Heading 9"/>
    <w:basedOn w:val="980"/>
    <w:next w:val="980"/>
    <w:link w:val="1005"/>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990" w:default="1">
    <w:name w:val="Default Paragraph Font"/>
    <w:uiPriority w:val="1"/>
    <w:unhideWhenUsed/>
    <w:pPr>
      <w:pBdr/>
      <w:spacing/>
      <w:ind/>
    </w:pPr>
  </w:style>
  <w:style w:type="table" w:styleId="9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2" w:default="1">
    <w:name w:val="No List"/>
    <w:uiPriority w:val="99"/>
    <w:semiHidden/>
    <w:unhideWhenUsed/>
    <w:pPr>
      <w:pBdr/>
      <w:spacing/>
      <w:ind/>
    </w:pPr>
  </w:style>
  <w:style w:type="paragraph" w:styleId="993" w:customStyle="1">
    <w:name w:val="Style1"/>
    <w:basedOn w:val="980"/>
    <w:link w:val="994"/>
    <w:pPr>
      <w:pBdr>
        <w:top w:val="single" w:color="4472c4" w:themeColor="accent5" w:sz="4" w:space="1"/>
        <w:bottom w:val="single" w:color="4472c4" w:themeColor="accent5" w:sz="4" w:space="1"/>
      </w:pBdr>
      <w:spacing/>
      <w:ind w:right="851" w:left="851"/>
    </w:pPr>
    <w:rPr>
      <w:i/>
      <w:color w:val="ff0000"/>
    </w:rPr>
  </w:style>
  <w:style w:type="character" w:styleId="994" w:customStyle="1">
    <w:name w:val="Style1 Char"/>
    <w:basedOn w:val="990"/>
    <w:link w:val="993"/>
    <w:pPr>
      <w:pBdr/>
      <w:spacing/>
      <w:ind/>
    </w:pPr>
    <w:rPr>
      <w:i/>
      <w:color w:val="ff0000"/>
    </w:rPr>
  </w:style>
  <w:style w:type="paragraph" w:styleId="995" w:customStyle="1">
    <w:name w:val="Bài tập"/>
    <w:basedOn w:val="980"/>
    <w:next w:val="980"/>
    <w:link w:val="996"/>
    <w:qFormat/>
    <w:pPr>
      <w:numPr>
        <w:numId w:val="3"/>
      </w:numPr>
      <w:pBdr/>
      <w:spacing w:after="0" w:before="240"/>
      <w:ind/>
    </w:pPr>
  </w:style>
  <w:style w:type="character" w:styleId="996" w:customStyle="1">
    <w:name w:val="Bài tập Char"/>
    <w:basedOn w:val="990"/>
    <w:link w:val="995"/>
    <w:pPr>
      <w:pBdr/>
      <w:spacing/>
      <w:ind/>
    </w:pPr>
    <w:rPr>
      <w:sz w:val="24"/>
    </w:rPr>
  </w:style>
  <w:style w:type="character" w:styleId="997" w:customStyle="1">
    <w:name w:val="Heading 1 Char"/>
    <w:basedOn w:val="990"/>
    <w:link w:val="981"/>
    <w:uiPriority w:val="9"/>
    <w:pPr>
      <w:pBdr/>
      <w:spacing/>
      <w:ind/>
    </w:pPr>
    <w:rPr>
      <w:rFonts w:asciiTheme="majorHAnsi" w:hAnsiTheme="majorHAnsi" w:eastAsiaTheme="majorEastAsia" w:cstheme="majorBidi"/>
      <w:color w:val="ed7d31" w:themeColor="accent2"/>
      <w:sz w:val="32"/>
      <w:szCs w:val="32"/>
    </w:rPr>
  </w:style>
  <w:style w:type="character" w:styleId="998" w:customStyle="1">
    <w:name w:val="Heading 2 Char"/>
    <w:basedOn w:val="990"/>
    <w:link w:val="982"/>
    <w:uiPriority w:val="9"/>
    <w:pPr>
      <w:pBdr/>
      <w:spacing/>
      <w:ind/>
    </w:pPr>
    <w:rPr>
      <w:rFonts w:asciiTheme="majorHAnsi" w:hAnsiTheme="majorHAnsi" w:eastAsiaTheme="majorEastAsia" w:cstheme="majorBidi"/>
      <w:color w:val="2e74b5" w:themeColor="accent1" w:themeShade="BF"/>
      <w:sz w:val="26"/>
      <w:szCs w:val="26"/>
    </w:rPr>
  </w:style>
  <w:style w:type="character" w:styleId="999" w:customStyle="1">
    <w:name w:val="Heading 3 Char"/>
    <w:basedOn w:val="990"/>
    <w:link w:val="983"/>
    <w:uiPriority w:val="9"/>
    <w:pPr>
      <w:pBdr/>
      <w:spacing/>
      <w:ind/>
    </w:pPr>
    <w:rPr>
      <w:rFonts w:asciiTheme="majorHAnsi" w:hAnsiTheme="majorHAnsi" w:eastAsiaTheme="majorEastAsia" w:cstheme="majorBidi"/>
      <w:color w:val="1f4d78" w:themeColor="accent1" w:themeShade="7F"/>
      <w:sz w:val="24"/>
      <w:szCs w:val="24"/>
    </w:rPr>
  </w:style>
  <w:style w:type="character" w:styleId="1000" w:customStyle="1">
    <w:name w:val="Heading 4 Char"/>
    <w:basedOn w:val="990"/>
    <w:link w:val="984"/>
    <w:uiPriority w:val="9"/>
    <w:semiHidden/>
    <w:pPr>
      <w:pBdr/>
      <w:spacing/>
      <w:ind/>
    </w:pPr>
    <w:rPr>
      <w:rFonts w:asciiTheme="majorHAnsi" w:hAnsiTheme="majorHAnsi" w:eastAsiaTheme="majorEastAsia" w:cstheme="majorBidi"/>
      <w:i/>
      <w:iCs/>
      <w:color w:val="2e74b5" w:themeColor="accent1" w:themeShade="BF"/>
    </w:rPr>
  </w:style>
  <w:style w:type="character" w:styleId="1001" w:customStyle="1">
    <w:name w:val="Heading 5 Char"/>
    <w:basedOn w:val="990"/>
    <w:link w:val="985"/>
    <w:uiPriority w:val="9"/>
    <w:semiHidden/>
    <w:pPr>
      <w:pBdr/>
      <w:spacing/>
      <w:ind/>
    </w:pPr>
    <w:rPr>
      <w:rFonts w:asciiTheme="majorHAnsi" w:hAnsiTheme="majorHAnsi" w:eastAsiaTheme="majorEastAsia" w:cstheme="majorBidi"/>
      <w:color w:val="2e74b5" w:themeColor="accent1" w:themeShade="BF"/>
    </w:rPr>
  </w:style>
  <w:style w:type="character" w:styleId="1002" w:customStyle="1">
    <w:name w:val="Heading 6 Char"/>
    <w:basedOn w:val="990"/>
    <w:link w:val="986"/>
    <w:uiPriority w:val="9"/>
    <w:semiHidden/>
    <w:pPr>
      <w:pBdr/>
      <w:spacing/>
      <w:ind/>
    </w:pPr>
    <w:rPr>
      <w:rFonts w:asciiTheme="majorHAnsi" w:hAnsiTheme="majorHAnsi" w:eastAsiaTheme="majorEastAsia" w:cstheme="majorBidi"/>
      <w:color w:val="1f4d78" w:themeColor="accent1" w:themeShade="7F"/>
    </w:rPr>
  </w:style>
  <w:style w:type="character" w:styleId="1003" w:customStyle="1">
    <w:name w:val="Heading 7 Char"/>
    <w:basedOn w:val="990"/>
    <w:link w:val="987"/>
    <w:uiPriority w:val="9"/>
    <w:semiHidden/>
    <w:pPr>
      <w:pBdr/>
      <w:spacing/>
      <w:ind/>
    </w:pPr>
    <w:rPr>
      <w:rFonts w:asciiTheme="majorHAnsi" w:hAnsiTheme="majorHAnsi" w:eastAsiaTheme="majorEastAsia" w:cstheme="majorBidi"/>
      <w:i/>
      <w:iCs/>
      <w:color w:val="1f4d78" w:themeColor="accent1" w:themeShade="7F"/>
    </w:rPr>
  </w:style>
  <w:style w:type="character" w:styleId="1004" w:customStyle="1">
    <w:name w:val="Heading 8 Char"/>
    <w:basedOn w:val="990"/>
    <w:link w:val="988"/>
    <w:uiPriority w:val="9"/>
    <w:semiHidden/>
    <w:pPr>
      <w:pBdr/>
      <w:spacing/>
      <w:ind/>
    </w:pPr>
    <w:rPr>
      <w:rFonts w:asciiTheme="majorHAnsi" w:hAnsiTheme="majorHAnsi" w:eastAsiaTheme="majorEastAsia" w:cstheme="majorBidi"/>
      <w:color w:val="272727" w:themeColor="text1" w:themeTint="D8"/>
      <w:sz w:val="21"/>
      <w:szCs w:val="21"/>
    </w:rPr>
  </w:style>
  <w:style w:type="character" w:styleId="1005" w:customStyle="1">
    <w:name w:val="Heading 9 Char"/>
    <w:basedOn w:val="990"/>
    <w:link w:val="989"/>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006">
    <w:name w:val="Title"/>
    <w:basedOn w:val="980"/>
    <w:next w:val="980"/>
    <w:link w:val="1007"/>
    <w:uiPriority w:val="10"/>
    <w:qFormat/>
    <w:pPr>
      <w:pBdr/>
      <w:spacing w:line="240" w:lineRule="auto"/>
      <w:ind/>
      <w:jc w:val="center"/>
    </w:pPr>
    <w:rPr>
      <w:rFonts w:ascii="Cambria" w:hAnsi="Cambria" w:eastAsiaTheme="majorEastAsia" w:cstheme="majorBidi"/>
      <w:color w:val="0070c0"/>
      <w:spacing w:val="-10"/>
      <w:sz w:val="48"/>
      <w:szCs w:val="56"/>
    </w:rPr>
  </w:style>
  <w:style w:type="character" w:styleId="1007" w:customStyle="1">
    <w:name w:val="Title Char"/>
    <w:basedOn w:val="990"/>
    <w:link w:val="1006"/>
    <w:uiPriority w:val="10"/>
    <w:pPr>
      <w:pBdr/>
      <w:spacing/>
      <w:ind/>
    </w:pPr>
    <w:rPr>
      <w:rFonts w:ascii="Cambria" w:hAnsi="Cambria" w:eastAsiaTheme="majorEastAsia" w:cstheme="majorBidi"/>
      <w:color w:val="0070c0"/>
      <w:spacing w:val="-10"/>
      <w:sz w:val="48"/>
      <w:szCs w:val="56"/>
    </w:rPr>
  </w:style>
  <w:style w:type="paragraph" w:styleId="1008">
    <w:name w:val="Subtitle"/>
    <w:basedOn w:val="980"/>
    <w:next w:val="980"/>
    <w:link w:val="1009"/>
    <w:uiPriority w:val="11"/>
    <w:qFormat/>
    <w:pPr>
      <w:numPr>
        <w:ilvl w:val="1"/>
      </w:numPr>
      <w:pBdr/>
      <w:spacing w:line="240" w:lineRule="auto"/>
      <w:ind/>
      <w:jc w:val="center"/>
    </w:pPr>
    <w:rPr>
      <w:rFonts w:eastAsiaTheme="minorEastAsia"/>
      <w:color w:val="5a5a5a" w:themeColor="text1" w:themeTint="A5"/>
      <w:spacing w:val="15"/>
      <w:sz w:val="40"/>
    </w:rPr>
  </w:style>
  <w:style w:type="character" w:styleId="1009" w:customStyle="1">
    <w:name w:val="Subtitle Char"/>
    <w:basedOn w:val="990"/>
    <w:link w:val="1008"/>
    <w:uiPriority w:val="11"/>
    <w:pPr>
      <w:pBdr/>
      <w:spacing/>
      <w:ind/>
    </w:pPr>
    <w:rPr>
      <w:rFonts w:eastAsiaTheme="minorEastAsia"/>
      <w:color w:val="5a5a5a" w:themeColor="text1" w:themeTint="A5"/>
      <w:spacing w:val="15"/>
      <w:sz w:val="40"/>
    </w:rPr>
  </w:style>
  <w:style w:type="character" w:styleId="1010">
    <w:name w:val="Emphasis"/>
    <w:basedOn w:val="990"/>
    <w:uiPriority w:val="20"/>
    <w:qFormat/>
    <w:pPr>
      <w:pBdr/>
      <w:spacing/>
      <w:ind/>
    </w:pPr>
    <w:rPr>
      <w:i/>
      <w:iCs/>
      <w:color w:val="ff0000"/>
    </w:rPr>
  </w:style>
  <w:style w:type="paragraph" w:styleId="1011">
    <w:name w:val="List Paragraph"/>
    <w:basedOn w:val="980"/>
    <w:uiPriority w:val="34"/>
    <w:qFormat/>
    <w:pPr>
      <w:pBdr/>
      <w:spacing/>
      <w:ind w:left="720"/>
    </w:pPr>
  </w:style>
  <w:style w:type="character" w:styleId="1012">
    <w:name w:val="annotation reference"/>
    <w:basedOn w:val="990"/>
    <w:uiPriority w:val="99"/>
    <w:semiHidden/>
    <w:unhideWhenUsed/>
    <w:pPr>
      <w:pBdr/>
      <w:spacing/>
      <w:ind/>
    </w:pPr>
    <w:rPr>
      <w:sz w:val="16"/>
      <w:szCs w:val="16"/>
    </w:rPr>
  </w:style>
  <w:style w:type="paragraph" w:styleId="1013">
    <w:name w:val="annotation text"/>
    <w:basedOn w:val="980"/>
    <w:link w:val="1014"/>
    <w:uiPriority w:val="99"/>
    <w:semiHidden/>
    <w:unhideWhenUsed/>
    <w:pPr>
      <w:pBdr/>
      <w:spacing w:line="240" w:lineRule="auto"/>
      <w:ind/>
    </w:pPr>
    <w:rPr>
      <w:sz w:val="20"/>
      <w:szCs w:val="20"/>
    </w:rPr>
  </w:style>
  <w:style w:type="character" w:styleId="1014" w:customStyle="1">
    <w:name w:val="Comment Text Char"/>
    <w:basedOn w:val="990"/>
    <w:link w:val="1013"/>
    <w:uiPriority w:val="99"/>
    <w:semiHidden/>
    <w:pPr>
      <w:pBdr/>
      <w:spacing/>
      <w:ind/>
    </w:pPr>
    <w:rPr>
      <w:sz w:val="20"/>
      <w:szCs w:val="20"/>
    </w:rPr>
  </w:style>
  <w:style w:type="paragraph" w:styleId="1015">
    <w:name w:val="annotation subject"/>
    <w:basedOn w:val="1013"/>
    <w:next w:val="1013"/>
    <w:link w:val="1016"/>
    <w:uiPriority w:val="99"/>
    <w:semiHidden/>
    <w:unhideWhenUsed/>
    <w:pPr>
      <w:pBdr/>
      <w:spacing/>
      <w:ind/>
    </w:pPr>
    <w:rPr>
      <w:b/>
      <w:bCs/>
    </w:rPr>
  </w:style>
  <w:style w:type="character" w:styleId="1016" w:customStyle="1">
    <w:name w:val="Comment Subject Char"/>
    <w:basedOn w:val="1014"/>
    <w:link w:val="1015"/>
    <w:uiPriority w:val="99"/>
    <w:semiHidden/>
    <w:pPr>
      <w:pBdr/>
      <w:spacing/>
      <w:ind/>
    </w:pPr>
    <w:rPr>
      <w:b/>
      <w:bCs/>
      <w:sz w:val="20"/>
      <w:szCs w:val="20"/>
    </w:rPr>
  </w:style>
  <w:style w:type="paragraph" w:styleId="1017">
    <w:name w:val="Balloon Text"/>
    <w:basedOn w:val="980"/>
    <w:link w:val="1018"/>
    <w:uiPriority w:val="99"/>
    <w:semiHidden/>
    <w:unhideWhenUsed/>
    <w:pPr>
      <w:pBdr/>
      <w:spacing w:after="0" w:line="240" w:lineRule="auto"/>
      <w:ind/>
    </w:pPr>
    <w:rPr>
      <w:rFonts w:ascii="Segoe UI" w:hAnsi="Segoe UI" w:cs="Segoe UI"/>
      <w:sz w:val="18"/>
      <w:szCs w:val="18"/>
    </w:rPr>
  </w:style>
  <w:style w:type="character" w:styleId="1018" w:customStyle="1">
    <w:name w:val="Balloon Text Char"/>
    <w:basedOn w:val="990"/>
    <w:link w:val="1017"/>
    <w:uiPriority w:val="99"/>
    <w:semiHidden/>
    <w:pPr>
      <w:pBdr/>
      <w:spacing/>
      <w:ind/>
    </w:pPr>
    <w:rPr>
      <w:rFonts w:ascii="Segoe UI" w:hAnsi="Segoe UI" w:cs="Segoe UI"/>
      <w:sz w:val="18"/>
      <w:szCs w:val="18"/>
    </w:rPr>
  </w:style>
  <w:style w:type="paragraph" w:styleId="1019">
    <w:name w:val="Header"/>
    <w:basedOn w:val="980"/>
    <w:link w:val="1020"/>
    <w:uiPriority w:val="99"/>
    <w:unhideWhenUsed/>
    <w:pPr>
      <w:pBdr/>
      <w:tabs>
        <w:tab w:val="center" w:leader="none" w:pos="4513"/>
        <w:tab w:val="right" w:leader="none" w:pos="9026"/>
      </w:tabs>
      <w:spacing w:after="0" w:line="240" w:lineRule="auto"/>
      <w:ind/>
    </w:pPr>
  </w:style>
  <w:style w:type="character" w:styleId="1020" w:customStyle="1">
    <w:name w:val="Header Char"/>
    <w:basedOn w:val="990"/>
    <w:link w:val="1019"/>
    <w:uiPriority w:val="99"/>
    <w:pPr>
      <w:pBdr/>
      <w:spacing/>
      <w:ind/>
    </w:pPr>
    <w:rPr>
      <w:sz w:val="24"/>
    </w:rPr>
  </w:style>
  <w:style w:type="paragraph" w:styleId="1021">
    <w:name w:val="Footer"/>
    <w:basedOn w:val="980"/>
    <w:link w:val="1022"/>
    <w:uiPriority w:val="99"/>
    <w:unhideWhenUsed/>
    <w:pPr>
      <w:pBdr/>
      <w:tabs>
        <w:tab w:val="center" w:leader="none" w:pos="4513"/>
        <w:tab w:val="right" w:leader="none" w:pos="9026"/>
      </w:tabs>
      <w:spacing w:after="0" w:line="240" w:lineRule="auto"/>
      <w:ind/>
    </w:pPr>
  </w:style>
  <w:style w:type="character" w:styleId="1022" w:customStyle="1">
    <w:name w:val="Footer Char"/>
    <w:basedOn w:val="990"/>
    <w:link w:val="1021"/>
    <w:uiPriority w:val="99"/>
    <w:pPr>
      <w:pBdr/>
      <w:spacing/>
      <w:ind/>
    </w:pPr>
    <w:rPr>
      <w:sz w:val="24"/>
    </w:rPr>
  </w:style>
  <w:style w:type="paragraph" w:styleId="1023">
    <w:name w:val="Caption"/>
    <w:basedOn w:val="980"/>
    <w:next w:val="980"/>
    <w:uiPriority w:val="35"/>
    <w:unhideWhenUsed/>
    <w:qFormat/>
    <w:pPr>
      <w:pBdr/>
      <w:spacing w:after="200" w:line="240" w:lineRule="auto"/>
      <w:ind/>
      <w:jc w:val="center"/>
    </w:pPr>
    <w:rPr>
      <w:i/>
      <w:iCs/>
      <w:color w:val="44546a" w:themeColor="text2"/>
      <w:sz w:val="18"/>
      <w:szCs w:val="18"/>
    </w:rPr>
  </w:style>
  <w:style w:type="character" w:styleId="1024">
    <w:name w:val="Placeholder Text"/>
    <w:basedOn w:val="990"/>
    <w:uiPriority w:val="99"/>
    <w:semiHidden/>
    <w:pPr>
      <w:pBdr/>
      <w:spacing/>
      <w:ind/>
    </w:pPr>
    <w:rPr>
      <w:color w:val="808080"/>
    </w:rPr>
  </w:style>
  <w:style w:type="table" w:styleId="1025">
    <w:name w:val="Table Grid"/>
    <w:basedOn w:val="99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26">
    <w:name w:val="Hyperlink"/>
    <w:basedOn w:val="990"/>
    <w:uiPriority w:val="99"/>
    <w:unhideWhenUsed/>
    <w:pPr>
      <w:pBdr/>
      <w:spacing/>
      <w:ind/>
    </w:pPr>
    <w:rPr>
      <w:color w:val="0563c1" w:themeColor="hyperlink"/>
      <w:u w:val="single"/>
    </w:rPr>
  </w:style>
  <w:style w:type="paragraph" w:styleId="1027">
    <w:name w:val="Normal (Web)"/>
    <w:basedOn w:val="980"/>
    <w:uiPriority w:val="99"/>
    <w:semiHidden/>
    <w:unhideWhenUsed/>
    <w:pPr>
      <w:pBdr/>
      <w:spacing w:after="100" w:afterAutospacing="1" w:before="100" w:beforeAutospacing="1" w:line="240" w:lineRule="auto"/>
      <w:ind/>
      <w:contextualSpacing w:val="false"/>
      <w:jc w:val="left"/>
    </w:pPr>
    <w:rPr>
      <w:rFonts w:ascii="Times New Roman" w:hAnsi="Times New Roman" w:eastAsia="Times New Roman" w:cs="Times New Roman"/>
      <w:szCs w:val="24"/>
      <w:lang w:val="en-US" w:eastAsia="en-US"/>
    </w:rPr>
  </w:style>
  <w:style w:type="character" w:styleId="1028">
    <w:name w:val="Unresolved Mention"/>
    <w:basedOn w:val="990"/>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github.com/datquocnguyen/RDRsegmenter" TargetMode="External"/><Relationship Id="rId23" Type="http://schemas.openxmlformats.org/officeDocument/2006/relationships/hyperlink" Target="https://github.com/undertheseanlp/underthesea"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Dinh Khoi</dc:creator>
  <cp:keywords/>
  <dc:description/>
  <cp:revision>14</cp:revision>
  <dcterms:created xsi:type="dcterms:W3CDTF">2026-04-06T05:37:00Z</dcterms:created>
  <dcterms:modified xsi:type="dcterms:W3CDTF">2026-04-12T16:34:16Z</dcterms:modified>
</cp:coreProperties>
</file>