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854"/>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p>
    <w:p w14:paraId="7F048EEA" w14:textId="22BC0AC7">
      <w:pPr>
        <w:pStyle w:val="854"/>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7</w:t>
      </w:r>
      <w:r>
        <w:rPr>
          <w:rFonts w:ascii="IBM Plex Serif" w:hAnsi="IBM Plex Serif" w:eastAsia="IBM Plex Serif" w:cs="IBM Plex Serif"/>
          <w:sz w:val="40"/>
          <w:szCs w:val="40"/>
          <w:lang w:val="en-US"/>
        </w:rPr>
      </w:r>
    </w:p>
    <w:tbl>
      <w:tblPr>
        <w:tblStyle w:val="873"/>
        <w:tblW w:w="5000" w:type="pct"/>
        <w:tblBorders/>
        <w:tblLayout w:type="fixed"/>
        <w:tblLook w:val="04A0" w:firstRow="1" w:lastRow="0" w:firstColumn="1" w:lastColumn="0" w:noHBand="0" w:noVBand="1"/>
      </w:tblPr>
      <w:tblGrid>
        <w:gridCol w:w="2529"/>
        <w:gridCol w:w="6497"/>
      </w:tblGrid>
      <w:tr>
        <w:trPr/>
        <w:tc>
          <w:tcPr>
            <w:tcBorders/>
            <w:tcW w:w="2529" w:type="dxa"/>
          </w:tcPr>
          <w:p w14:paraId="5E82A682" w14:textId="12497A81">
            <w:pPr>
              <w:pBdr/>
              <w:spacing/>
              <w:ind/>
              <w:rPr>
                <w:rFonts w:ascii="IBM Plex Serif" w:hAnsi="IBM Plex Serif" w:cs="IBM Plex Serif"/>
                <w:b/>
                <w:bCs/>
              </w:rPr>
            </w:pPr>
            <w:r>
              <w:rPr>
                <w:rFonts w:ascii="IBM Plex Serif" w:hAnsi="IBM Plex Serif" w:eastAsia="IBM Plex Serif" w:cs="IBM Plex Serif"/>
                <w:b/>
                <w:bCs/>
              </w:rPr>
              <w:t xml:space="preserve">Name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497" w:type="dxa"/>
          </w:tcPr>
          <w:p w14:paraId="553ABCCD" w14:textId="77777777">
            <w:pPr>
              <w:pBdr/>
              <w:spacing/>
              <w:ind/>
              <w:rPr>
                <w:rFonts w:ascii="IBM Plex Serif" w:hAnsi="IBM Plex Serif" w:cs="IBM Plex Serif"/>
                <w:b w:val="0"/>
                <w:bCs w:val="0"/>
              </w:rPr>
            </w:pPr>
            <w:r>
              <w:rPr>
                <w:rFonts w:ascii="IBM Plex Serif" w:hAnsi="IBM Plex Serif" w:eastAsia="IBM Plex Serif" w:cs="IBM Plex Serif"/>
                <w:b w:val="0"/>
                <w:bCs w:val="0"/>
              </w:rPr>
              <w:t xml:space="preserve">Nguyễn </w:t>
            </w:r>
            <w:r>
              <w:rPr>
                <w:rFonts w:ascii="IBM Plex Serif" w:hAnsi="IBM Plex Serif" w:eastAsia="IBM Plex Serif" w:cs="IBM Plex Serif"/>
                <w:b w:val="0"/>
                <w:bCs w:val="0"/>
              </w:rPr>
              <w:t xml:space="preserve">Phúc </w:t>
            </w:r>
            <w:r>
              <w:rPr>
                <w:rFonts w:ascii="IBM Plex Serif" w:hAnsi="IBM Plex Serif" w:eastAsia="IBM Plex Serif" w:cs="IBM Plex Serif"/>
                <w:b w:val="0"/>
                <w:bCs w:val="0"/>
              </w:rPr>
              <w:t xml:space="preserve">Minh </w:t>
            </w:r>
            <w:r>
              <w:rPr>
                <w:rFonts w:ascii="IBM Plex Serif" w:hAnsi="IBM Plex Serif" w:eastAsia="IBM Plex Serif" w:cs="IBM Plex Serif"/>
                <w:b w:val="0"/>
                <w:bCs w:val="0"/>
              </w:rPr>
              <w:t xml:space="preserve">Châu</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529" w:type="dxa"/>
          </w:tcPr>
          <w:p w14:paraId="016DA79B" w14:textId="4F26E68C">
            <w:pPr>
              <w:pBdr/>
              <w:spacing/>
              <w:ind w:hanging="360" w:left="360"/>
              <w:rPr>
                <w:rFonts w:ascii="IBM Plex Serif" w:hAnsi="IBM Plex Serif" w:cs="IBM Plex Serif"/>
                <w:b/>
                <w:bCs/>
              </w:rPr>
            </w:pPr>
            <w:r>
              <w:rPr>
                <w:rFonts w:ascii="IBM Plex Serif" w:hAnsi="IBM Plex Serif" w:eastAsia="IBM Plex Serif" w:cs="IBM Plex Serif"/>
                <w:b/>
                <w:bCs/>
              </w:rPr>
              <w:t xml:space="preserve">Student ID</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497" w:type="dxa"/>
          </w:tcPr>
          <w:p w14:paraId="66C38587" w14:textId="77777777">
            <w:pPr>
              <w:pBdr/>
              <w:spacing/>
              <w:ind/>
              <w:rPr>
                <w:rFonts w:ascii="IBM Plex Serif" w:hAnsi="IBM Plex Serif" w:cs="IBM Plex Serif"/>
                <w:b w:val="0"/>
                <w:bCs w:val="0"/>
              </w:rPr>
            </w:pPr>
            <w:r>
              <w:rPr>
                <w:rFonts w:ascii="IBM Plex Serif" w:hAnsi="IBM Plex Serif" w:eastAsia="IBM Plex Serif" w:cs="IBM Plex Serif"/>
                <w:b w:val="0"/>
                <w:bCs w:val="0"/>
              </w:rPr>
              <w:t xml:space="preserve">22302421</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529" w:type="dxa"/>
          </w:tcPr>
          <w:p w14:paraId="237AA542" w14:textId="68D78A2A">
            <w:pPr>
              <w:pBdr/>
              <w:spacing/>
              <w:ind/>
              <w:rPr>
                <w:rFonts w:ascii="IBM Plex Serif" w:hAnsi="IBM Plex Serif" w:cs="IBM Plex Serif"/>
                <w:b/>
                <w:bCs/>
              </w:rPr>
            </w:pPr>
            <w:r>
              <w:rPr>
                <w:rFonts w:ascii="IBM Plex Serif" w:hAnsi="IBM Plex Serif" w:eastAsia="IBM Plex Serif" w:cs="IBM Plex Serif"/>
                <w:b/>
                <w:bCs/>
              </w:rPr>
              <w:t xml:space="preserve">Deadline:</w:t>
            </w:r>
            <w:r>
              <w:rPr>
                <w:rFonts w:ascii="IBM Plex Serif" w:hAnsi="IBM Plex Serif" w:eastAsia="IBM Plex Serif" w:cs="IBM Plex Serif"/>
                <w:b/>
                <w:bCs/>
              </w:rPr>
            </w:r>
          </w:p>
        </w:tc>
        <w:tc>
          <w:tcPr>
            <w:tcBorders/>
            <w:tcW w:w="6497" w:type="dxa"/>
          </w:tcPr>
          <w:p w14:paraId="332287B4" w14:textId="71B31A49">
            <w:pPr>
              <w:pBdr/>
              <w:spacing/>
              <w:ind/>
              <w:rPr>
                <w:rFonts w:ascii="IBM Plex Serif" w:hAnsi="IBM Plex Serif" w:cs="IBM Plex Serif"/>
                <w:b w:val="0"/>
                <w:bCs w:val="0"/>
              </w:rPr>
            </w:pPr>
            <w:r>
              <w:rPr>
                <w:rFonts w:ascii="IBM Plex Serif" w:hAnsi="IBM Plex Serif" w:eastAsia="IBM Plex Serif" w:cs="IBM Plex Serif"/>
                <w:b w:val="0"/>
                <w:bCs w:val="0"/>
              </w:rPr>
              <w:t xml:space="preserve">0</w:t>
            </w:r>
            <w:r>
              <w:rPr>
                <w:rFonts w:ascii="IBM Plex Serif" w:hAnsi="IBM Plex Serif" w:eastAsia="IBM Plex Serif" w:cs="IBM Plex Serif"/>
                <w:b w:val="0"/>
                <w:bCs w:val="0"/>
              </w:rPr>
              <w:t xml:space="preserve">4/</w:t>
            </w:r>
            <w:r>
              <w:rPr>
                <w:rFonts w:ascii="IBM Plex Serif" w:hAnsi="IBM Plex Serif" w:eastAsia="IBM Plex Serif" w:cs="IBM Plex Serif"/>
                <w:b w:val="0"/>
                <w:bCs w:val="0"/>
              </w:rPr>
              <w:t xml:space="preserve">05/</w:t>
            </w:r>
            <w:r>
              <w:rPr>
                <w:rFonts w:ascii="IBM Plex Serif" w:hAnsi="IBM Plex Serif" w:eastAsia="IBM Plex Serif" w:cs="IBM Plex Serif"/>
                <w:b w:val="0"/>
                <w:bCs w:val="0"/>
              </w:rPr>
              <w:t xml:space="preserve">2026 </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11/</w:t>
            </w:r>
            <w:r>
              <w:rPr>
                <w:rFonts w:ascii="IBM Plex Serif" w:hAnsi="IBM Plex Serif" w:eastAsia="IBM Plex Serif" w:cs="IBM Plex Serif"/>
                <w:b w:val="0"/>
                <w:bCs w:val="0"/>
                <w:lang w:val="en-US"/>
              </w:rPr>
              <w:t xml:space="preserve">05/</w:t>
            </w:r>
            <w:r>
              <w:rPr>
                <w:rFonts w:ascii="IBM Plex Serif" w:hAnsi="IBM Plex Serif" w:eastAsia="IBM Plex Serif" w:cs="IBM Plex Serif"/>
                <w:b w:val="0"/>
                <w:bCs w:val="0"/>
                <w:lang w:val="en-US"/>
              </w:rPr>
              <w:t xml:space="preserve">2026</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529" w:type="dxa"/>
          </w:tcPr>
          <w:p w14:paraId="3E7B310C" w14:textId="34C08987">
            <w:pPr>
              <w:pBdr/>
              <w:spacing/>
              <w:ind/>
              <w:rPr>
                <w:rFonts w:ascii="IBM Plex Serif" w:hAnsi="IBM Plex Serif" w:cs="IBM Plex Serif"/>
                <w:b/>
                <w:bCs/>
              </w:rPr>
            </w:pPr>
            <w:r>
              <w:rPr>
                <w:rFonts w:ascii="IBM Plex Serif" w:hAnsi="IBM Plex Serif" w:eastAsia="IBM Plex Serif" w:cs="IBM Plex Serif"/>
                <w:b/>
                <w:bCs/>
              </w:rPr>
              <w:t xml:space="preserve">File name format:</w:t>
            </w:r>
            <w:r>
              <w:rPr>
                <w:rFonts w:ascii="IBM Plex Serif" w:hAnsi="IBM Plex Serif" w:eastAsia="IBM Plex Serif" w:cs="IBM Plex Serif"/>
                <w:b/>
                <w:bCs/>
              </w:rPr>
            </w:r>
          </w:p>
        </w:tc>
        <w:tc>
          <w:tcPr>
            <w:tcBorders/>
            <w:tcW w:w="6497" w:type="dxa"/>
          </w:tcPr>
          <w:p w14:paraId="171563D7" w14:textId="7EDE43D9">
            <w:pPr>
              <w:pBdr/>
              <w:spacing/>
              <w:ind/>
              <w:rPr>
                <w:rFonts w:ascii="IBM Plex Serif" w:hAnsi="IBM Plex Serif" w:cs="IBM Plex Serif"/>
                <w:b/>
                <w:bCs/>
              </w:rPr>
            </w:pPr>
            <w:r>
              <w:rPr>
                <w:rFonts w:ascii="IBM Plex Serif" w:hAnsi="IBM Plex Serif" w:eastAsia="IBM Plex Serif" w:cs="IBM Plex Serif"/>
              </w:rPr>
              <w:t xml:space="preserve">A</w:t>
            </w:r>
            <w:r>
              <w:rPr>
                <w:rFonts w:ascii="IBM Plex Serif" w:hAnsi="IBM Plex Serif" w:eastAsia="IBM Plex Serif" w:cs="IBM Plex Serif"/>
                <w:lang w:val="en-US"/>
              </w:rPr>
              <w:t xml:space="preserve">I301DV01</w:t>
            </w:r>
            <w:r>
              <w:rPr>
                <w:rFonts w:ascii="IBM Plex Serif" w:hAnsi="IBM Plex Serif" w:eastAsia="IBM Plex Serif" w:cs="IBM Plex Serif"/>
                <w:lang w:val="en-US"/>
              </w:rPr>
              <w:t xml:space="preserve">-</w:t>
            </w:r>
            <w:r>
              <w:rPr>
                <w:rFonts w:ascii="IBM Plex Serif" w:hAnsi="IBM Plex Serif" w:eastAsia="IBM Plex Serif" w:cs="IBM Plex Serif"/>
              </w:rPr>
              <w:t xml:space="preserve">Lab-</w:t>
            </w:r>
            <w:r>
              <w:rPr>
                <w:rFonts w:ascii="IBM Plex Serif" w:hAnsi="IBM Plex Serif" w:eastAsia="IBM Plex Serif" w:cs="IBM Plex Serif"/>
              </w:rPr>
              <w:t xml:space="preserve">07</w:t>
            </w:r>
            <w:r>
              <w:rPr>
                <w:rFonts w:ascii="IBM Plex Serif" w:hAnsi="IBM Plex Serif" w:eastAsia="IBM Plex Serif" w:cs="IBM Plex Serif"/>
              </w:rPr>
              <w:t xml:space="preserve">-</w:t>
            </w:r>
            <w:r>
              <w:rPr>
                <w:rFonts w:ascii="IBM Plex Serif" w:hAnsi="IBM Plex Serif" w:eastAsia="IBM Plex Serif" w:cs="IBM Plex Serif"/>
              </w:rPr>
              <w:t xml:space="preserve">22302421</w:t>
            </w:r>
            <w:r>
              <w:rPr>
                <w:rFonts w:ascii="IBM Plex Serif" w:hAnsi="IBM Plex Serif" w:eastAsia="IBM Plex Serif" w:cs="IBM Plex Serif"/>
              </w:rPr>
              <w:t xml:space="preserve">.pdf</w:t>
            </w:r>
            <w:r>
              <w:rPr>
                <w:rFonts w:ascii="IBM Plex Serif" w:hAnsi="IBM Plex Serif" w:eastAsia="IBM Plex Serif" w:cs="IBM Plex Serif"/>
                <w:b/>
                <w:bCs/>
              </w:rPr>
            </w:r>
          </w:p>
        </w:tc>
      </w:tr>
    </w:tbl>
    <w:p w14:paraId="27E20FB6" w14:textId="4D364DDD">
      <w:pPr>
        <w:pStyle w:val="829"/>
        <w:pBdr/>
        <w:spacing/>
        <w:ind/>
        <w:rPr>
          <w:rFonts w:ascii="IBM Plex Serif" w:hAnsi="IBM Plex Serif" w:cs="IBM Plex Serif"/>
        </w:rPr>
      </w:pPr>
      <w:r>
        <w:rPr>
          <w:rFonts w:ascii="IBM Plex Serif" w:hAnsi="IBM Plex Serif" w:eastAsia="IBM Plex Serif" w:cs="IBM Plex Serif"/>
          <w:lang w:val="en-US"/>
        </w:rPr>
        <w:t xml:space="preserve">Chuẩn bị</w:t>
      </w:r>
      <w:r>
        <w:rPr>
          <w:rFonts w:ascii="IBM Plex Serif" w:hAnsi="IBM Plex Serif" w:eastAsia="IBM Plex Serif" w:cs="IBM Plex Serif"/>
          <w:lang w:val="en-US"/>
        </w:rPr>
      </w:r>
    </w:p>
    <w:p w14:paraId="48C7ABEA" w14:textId="3F055AE7">
      <w:pPr>
        <w:pStyle w:val="859"/>
        <w:numPr>
          <w:ilvl w:val="0"/>
          <w:numId w:val="4"/>
        </w:numPr>
        <w:pBdr/>
        <w:spacing w:after="0" w:line="240" w:lineRule="auto"/>
        <w:ind/>
        <w:rPr>
          <w:rFonts w:ascii="IBM Plex Serif" w:hAnsi="IBM Plex Serif" w:cs="IBM Plex Serif"/>
        </w:rPr>
      </w:pPr>
      <w:r>
        <w:rPr>
          <w:rFonts w:ascii="IBM Plex Serif" w:hAnsi="IBM Plex Serif" w:eastAsia="IBM Plex Serif" w:cs="IBM Plex Serif"/>
          <w:lang w:val="en-US"/>
        </w:rPr>
        <w:t xml:space="preserve">Đọc kỹ </w:t>
      </w:r>
      <w:r>
        <w:rPr>
          <w:rFonts w:ascii="IBM Plex Serif" w:hAnsi="IBM Plex Serif" w:eastAsia="IBM Plex Serif" w:cs="IBM Plex Serif"/>
          <w:lang w:val="en-US"/>
        </w:rPr>
        <w:t xml:space="preserve">file/</w:t>
      </w:r>
      <w:r>
        <w:rPr>
          <w:rFonts w:ascii="IBM Plex Serif" w:hAnsi="IBM Plex Serif" w:eastAsia="IBM Plex Serif" w:cs="IBM Plex Serif"/>
          <w:lang w:val="en-US"/>
        </w:rPr>
        <w:t xml:space="preserve">slide bài giảng</w:t>
      </w:r>
      <w:r>
        <w:rPr>
          <w:rFonts w:ascii="IBM Plex Serif" w:hAnsi="IBM Plex Serif" w:eastAsia="IBM Plex Serif" w:cs="IBM Plex Serif"/>
          <w:lang w:val="en-US"/>
        </w:rPr>
        <w:t xml:space="preserve"> </w:t>
      </w:r>
      <w:r>
        <w:rPr>
          <w:rFonts w:ascii="IBM Plex Serif" w:hAnsi="IBM Plex Serif" w:eastAsia="IBM Plex Serif" w:cs="IBM Plex Serif"/>
          <w:color w:val="ee0000"/>
          <w:lang w:val="en-US"/>
        </w:rPr>
        <w:t xml:space="preserve">Dependency Parsing</w:t>
      </w:r>
      <w:r>
        <w:rPr>
          <w:rFonts w:ascii="IBM Plex Serif" w:hAnsi="IBM Plex Serif" w:eastAsia="IBM Plex Serif" w:cs="IBM Plex Serif"/>
          <w:lang w:val="en-US"/>
        </w:rPr>
      </w:r>
    </w:p>
    <w:p w14:paraId="1536F717" w14:textId="3942A1CE">
      <w:pPr>
        <w:pStyle w:val="829"/>
        <w:pBdr/>
        <w:spacing/>
        <w:ind/>
        <w:rPr>
          <w:rFonts w:ascii="IBM Plex Serif" w:hAnsi="IBM Plex Serif" w:cs="IBM Plex Serif"/>
        </w:rPr>
      </w:pPr>
      <w:r>
        <w:rPr>
          <w:rFonts w:ascii="IBM Plex Serif" w:hAnsi="IBM Plex Serif" w:eastAsia="IBM Plex Serif" w:cs="IBM Plex Serif"/>
          <w:lang w:val="en-US"/>
        </w:rPr>
        <w:t xml:space="preserve">Câu hỏi lý thuyế</w:t>
      </w:r>
      <w:r>
        <w:rPr>
          <w:rFonts w:ascii="IBM Plex Serif" w:hAnsi="IBM Plex Serif" w:eastAsia="IBM Plex Serif" w:cs="IBM Plex Serif"/>
          <w:lang w:val="en-US"/>
        </w:rPr>
        <w:t xml:space="preserve">t</w:t>
      </w:r>
      <w:r>
        <w:rPr>
          <w:rFonts w:ascii="IBM Plex Serif" w:hAnsi="IBM Plex Serif" w:eastAsia="IBM Plex Serif" w:cs="IBM Plex Serif"/>
          <w:lang w:val="en-US"/>
        </w:rPr>
      </w:r>
    </w:p>
    <w:p w14:paraId="0E0344EB" w14:textId="3A9EF3EE">
      <w:pPr>
        <w:pStyle w:val="843"/>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1D819B30" w14:textId="77777777">
      <w:pPr>
        <w:pBdr/>
        <w:spacing/>
        <w:ind/>
        <w:rPr>
          <w:rFonts w:ascii="IBM Plex Serif" w:hAnsi="IBM Plex Serif" w:eastAsia="IBM Plex Serif" w:cs="IBM Plex Serif"/>
          <w:b/>
          <w:bCs/>
          <w:highlight w:val="none"/>
        </w:rPr>
      </w:pPr>
      <w:r>
        <w:rPr>
          <w:rFonts w:ascii="IBM Plex Serif" w:hAnsi="IBM Plex Serif" w:eastAsia="IBM Plex Serif" w:cs="IBM Plex Serif"/>
          <w:b/>
          <w:bCs/>
          <w:lang w:val="en-US"/>
        </w:rPr>
        <w:t xml:space="preserve">Hãy nêu sự khác biệt cơ bản giữa phân tích ngữ pháp phụ thuộc (dependency parsing) và phân tích ngữ pháp dựa trên thành phần (constituent-based parsing)</w:t>
      </w:r>
      <w:r>
        <w:rPr>
          <w:rFonts w:ascii="IBM Plex Serif" w:hAnsi="IBM Plex Serif" w:eastAsia="IBM Plex Serif" w:cs="IBM Plex Serif"/>
          <w:b/>
          <w:bCs/>
          <w:lang w:val="en-US"/>
        </w:rPr>
        <w:t xml:space="preserve">.</w:t>
      </w:r>
      <w:r>
        <w:rPr>
          <w:rFonts w:ascii="IBM Plex Serif" w:hAnsi="IBM Plex Serif" w:cs="IBM Plex Serif"/>
          <w:b/>
          <w:bCs/>
        </w:rPr>
      </w:r>
    </w:p>
    <w:tbl>
      <w:tblPr>
        <w:tblStyle w:val="873"/>
        <w:tblW w:w="0" w:type="auto"/>
        <w:tblBorders/>
        <w:tblLayout w:type="fixed"/>
        <w:tblLook w:val="04A0" w:firstRow="1" w:lastRow="0" w:firstColumn="1" w:lastColumn="0" w:noHBand="0" w:noVBand="1"/>
      </w:tblPr>
      <w:tblGrid>
        <w:gridCol w:w="1395"/>
        <w:gridCol w:w="3685"/>
        <w:gridCol w:w="3946"/>
      </w:tblGrid>
      <w:tr>
        <w:trPr/>
        <w:tc>
          <w:tcPr>
            <w:tcBorders/>
            <w:tcW w:w="1395" w:type="dxa"/>
          </w:tcPr>
          <w:p w14:paraId="2A44903C">
            <w:pPr>
              <w:pBdr/>
              <w:spacing/>
              <w:ind/>
              <w:jc w:val="center"/>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bidi="en-US"/>
              </w:rPr>
              <w:t xml:space="preserve">Đặc </w:t>
            </w:r>
            <w:r>
              <w:rPr>
                <w:rFonts w:ascii="IBM Plex Serif" w:hAnsi="IBM Plex Serif" w:eastAsia="IBM Plex Serif" w:cs="IBM Plex Serif"/>
                <w:b/>
                <w:bCs/>
                <w:highlight w:val="none"/>
                <w:lang w:val="en-US" w:bidi="en-US"/>
              </w:rPr>
              <w:t xml:space="preserve">Điểm</w:t>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r>
          </w:p>
        </w:tc>
        <w:tc>
          <w:tcPr>
            <w:tcBorders/>
            <w:tcW w:w="3685" w:type="dxa"/>
          </w:tcPr>
          <w:p w14:paraId="38618EE2">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bidi="en-US"/>
              </w:rPr>
              <w:t xml:space="preserve">C</w:t>
            </w:r>
            <w:r>
              <w:rPr>
                <w:rFonts w:ascii="IBM Plex Serif" w:hAnsi="IBM Plex Serif" w:eastAsia="IBM Plex Serif" w:cs="IBM Plex Serif"/>
                <w:b/>
                <w:bCs/>
                <w:lang w:val="en-US"/>
              </w:rPr>
              <w:t xml:space="preserve">onstituent-based </w:t>
            </w:r>
            <w:r>
              <w:rPr>
                <w:rFonts w:ascii="IBM Plex Serif" w:hAnsi="IBM Plex Serif" w:eastAsia="IBM Plex Serif" w:cs="IBM Plex Serif"/>
                <w:b/>
                <w:bCs/>
                <w:lang w:val="en-US"/>
              </w:rPr>
              <w:t xml:space="preserve">P</w:t>
            </w:r>
            <w:r>
              <w:rPr>
                <w:rFonts w:ascii="IBM Plex Serif" w:hAnsi="IBM Plex Serif" w:eastAsia="IBM Plex Serif" w:cs="IBM Plex Serif"/>
                <w:b/>
                <w:bCs/>
                <w:lang w:val="en-US"/>
              </w:rPr>
              <w:t xml:space="preserve">arsing</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946" w:type="dxa"/>
          </w:tcPr>
          <w:p w14:paraId="7E831CD9">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b/>
                <w:bCs/>
                <w:lang w:val="en-US"/>
              </w:rPr>
              <w:t xml:space="preserve">D</w:t>
            </w:r>
            <w:r>
              <w:rPr>
                <w:rFonts w:ascii="IBM Plex Serif" w:hAnsi="IBM Plex Serif" w:eastAsia="IBM Plex Serif" w:cs="IBM Plex Serif"/>
                <w:b/>
                <w:bCs/>
                <w:lang w:val="en-US"/>
              </w:rPr>
              <w:t xml:space="preserve">ependency </w:t>
            </w:r>
            <w:r>
              <w:rPr>
                <w:rFonts w:ascii="IBM Plex Serif" w:hAnsi="IBM Plex Serif" w:eastAsia="IBM Plex Serif" w:cs="IBM Plex Serif"/>
                <w:b/>
                <w:bCs/>
                <w:lang w:val="en-US"/>
              </w:rPr>
              <w:t xml:space="preserve">P</w:t>
            </w:r>
            <w:r>
              <w:rPr>
                <w:rFonts w:ascii="IBM Plex Serif" w:hAnsi="IBM Plex Serif" w:eastAsia="IBM Plex Serif" w:cs="IBM Plex Serif"/>
                <w:b/>
                <w:bCs/>
                <w:lang w:val="en-US"/>
              </w:rPr>
              <w:t xml:space="preserve">arsing</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r>
      <w:tr>
        <w:trPr/>
        <w:tc>
          <w:tcPr>
            <w:tcBorders/>
            <w:tcW w:w="1395" w:type="dxa"/>
            <w:vAlign w:val="center"/>
          </w:tcPr>
          <w:p w14:paraId="4FD36D12">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Lý </w:t>
            </w:r>
            <w:r>
              <w:rPr>
                <w:rFonts w:ascii="IBM Plex Serif" w:hAnsi="IBM Plex Serif" w:eastAsia="IBM Plex Serif" w:cs="IBM Plex Serif"/>
                <w:highlight w:val="none"/>
                <w:lang w:val="en-US" w:bidi="en-US"/>
              </w:rPr>
              <w:t xml:space="preserve">T</w:t>
            </w:r>
            <w:r>
              <w:rPr>
                <w:rFonts w:ascii="IBM Plex Serif" w:hAnsi="IBM Plex Serif" w:eastAsia="IBM Plex Serif" w:cs="IBM Plex Serif"/>
                <w:highlight w:val="none"/>
                <w:lang w:val="en-US" w:bidi="en-US"/>
              </w:rPr>
              <w:t xml:space="preserve">huyết</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685" w:type="dxa"/>
            <w:vAlign w:val="center"/>
          </w:tcPr>
          <w:p w14:paraId="7B90CF95">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Dựa trên ngữ pháp phi ngữ cảnh (CFG) và cấu trúc cụm từ</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946" w:type="dxa"/>
            <w:vAlign w:val="center"/>
          </w:tcPr>
          <w:p w14:paraId="4F0AFDF6">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Dựa trên lý thuyết cú pháp phụ thuộc, mô tả quan hệ nhị phân giữa các từ</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r>
      <w:tr>
        <w:trPr/>
        <w:tc>
          <w:tcPr>
            <w:tcBorders/>
            <w:tcW w:w="1395" w:type="dxa"/>
            <w:vAlign w:val="center"/>
          </w:tcPr>
          <w:p w14:paraId="0C3E5B71">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Cấu </w:t>
            </w:r>
            <w:r>
              <w:rPr>
                <w:rFonts w:ascii="IBM Plex Serif" w:hAnsi="IBM Plex Serif" w:eastAsia="IBM Plex Serif" w:cs="IBM Plex Serif"/>
                <w:highlight w:val="none"/>
                <w:lang w:val="en-US" w:bidi="en-US"/>
              </w:rPr>
              <w:t xml:space="preserve">Tạo</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685" w:type="dxa"/>
          </w:tcPr>
          <w:p w14:paraId="38C77DF7">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Chia câu thành các khối cấu trúc phân cấp lồng nhau (như NP, VP)</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946" w:type="dxa"/>
          </w:tcPr>
          <w:p w14:paraId="577DEFC7">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Liên kết trực tiếp các thành phần từ vựng bằng các mối quan hệ bất đối xứng</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r>
      <w:tr>
        <w:trPr/>
        <w:tc>
          <w:tcPr>
            <w:tcBorders/>
            <w:tcW w:w="1395" w:type="dxa"/>
            <w:vAlign w:val="center"/>
          </w:tcPr>
          <w:p w14:paraId="1AAD0FEA">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Tr</w:t>
            </w:r>
            <w:r>
              <w:rPr>
                <w:rFonts w:ascii="IBM Plex Serif" w:hAnsi="IBM Plex Serif" w:eastAsia="IBM Plex Serif" w:cs="IBM Plex Serif"/>
                <w:highlight w:val="none"/>
                <w:lang w:val="en-US" w:bidi="en-US"/>
              </w:rPr>
              <w:t xml:space="preserve">ee </w:t>
            </w:r>
            <w:r>
              <w:rPr>
                <w:rFonts w:ascii="IBM Plex Serif" w:hAnsi="IBM Plex Serif" w:eastAsia="IBM Plex Serif" w:cs="IBM Plex Serif"/>
                <w:highlight w:val="none"/>
                <w:lang w:val="en-US" w:bidi="en-US"/>
              </w:rPr>
              <w:t xml:space="preserve">Struct</w:t>
            </w:r>
            <w:r>
              <w:rPr>
                <w:rFonts w:ascii="IBM Plex Serif" w:hAnsi="IBM Plex Serif" w:eastAsia="IBM Plex Serif" w:cs="IBM Plex Serif"/>
                <w:highlight w:val="none"/>
                <w:lang w:val="en-US" w:bidi="en-US"/>
              </w:rPr>
              <w:t xml:space="preserve">ure</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685" w:type="dxa"/>
          </w:tcPr>
          <w:p w14:paraId="2FFDAEC4">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C</w:t>
            </w:r>
            <w:r>
              <w:rPr>
                <w:rFonts w:ascii="IBM Plex Serif" w:hAnsi="IBM Plex Serif" w:eastAsia="IBM Plex Serif" w:cs="IBM Plex Serif"/>
                <w:highlight w:val="none"/>
                <w:lang w:val="en-US" w:bidi="en-US"/>
              </w:rPr>
              <w:t xml:space="preserve">ác n</w:t>
            </w:r>
            <w:r>
              <w:rPr>
                <w:rFonts w:ascii="IBM Plex Serif" w:hAnsi="IBM Plex Serif" w:eastAsia="IBM Plex Serif" w:cs="IBM Plex Serif"/>
                <w:highlight w:val="none"/>
                <w:lang w:val="en-US" w:bidi="en-US"/>
              </w:rPr>
              <w:t xml:space="preserve">ode</w:t>
            </w:r>
            <w:r>
              <w:rPr>
                <w:rFonts w:ascii="IBM Plex Serif" w:hAnsi="IBM Plex Serif" w:eastAsia="IBM Plex Serif" w:cs="IBM Plex Serif"/>
                <w:highlight w:val="none"/>
                <w:lang w:val="en-US" w:bidi="en-US"/>
              </w:rPr>
              <w:t xml:space="preserve"> trung gian là các ký hiệu trừu tượng (</w:t>
            </w:r>
            <w:r>
              <w:rPr>
                <w:rFonts w:ascii="IBM Plex Serif" w:hAnsi="IBM Plex Serif" w:eastAsia="IBM Plex Serif" w:cs="IBM Plex Serif"/>
                <w:highlight w:val="none"/>
                <w:lang w:val="en-US" w:bidi="en-US"/>
              </w:rPr>
              <w:t xml:space="preserve">n</w:t>
            </w:r>
            <w:r>
              <w:rPr>
                <w:rFonts w:ascii="IBM Plex Serif" w:hAnsi="IBM Plex Serif" w:eastAsia="IBM Plex Serif" w:cs="IBM Plex Serif"/>
                <w:highlight w:val="none"/>
                <w:lang w:val="en-US" w:bidi="en-US"/>
              </w:rPr>
              <w:t xml:space="preserve">on-terminals) như cụm danh từ, cụm động từ</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946" w:type="dxa"/>
          </w:tcPr>
          <w:p w14:paraId="2FE7AF35">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Không có n</w:t>
            </w:r>
            <w:r>
              <w:rPr>
                <w:rFonts w:ascii="IBM Plex Serif" w:hAnsi="IBM Plex Serif" w:eastAsia="IBM Plex Serif" w:cs="IBM Plex Serif"/>
                <w:highlight w:val="none"/>
                <w:lang w:val="en-US" w:bidi="en-US"/>
              </w:rPr>
              <w:t xml:space="preserve">ode</w:t>
            </w:r>
            <w:r>
              <w:rPr>
                <w:rFonts w:ascii="IBM Plex Serif" w:hAnsi="IBM Plex Serif" w:eastAsia="IBM Plex Serif" w:cs="IBM Plex Serif"/>
                <w:highlight w:val="none"/>
                <w:lang w:val="en-US" w:bidi="en-US"/>
              </w:rPr>
              <w:t xml:space="preserve"> cụm từ trung gian; mọi n</w:t>
            </w:r>
            <w:r>
              <w:rPr>
                <w:rFonts w:ascii="IBM Plex Serif" w:hAnsi="IBM Plex Serif" w:eastAsia="IBM Plex Serif" w:cs="IBM Plex Serif"/>
                <w:highlight w:val="none"/>
                <w:lang w:val="en-US" w:bidi="en-US"/>
              </w:rPr>
              <w:t xml:space="preserve">ode</w:t>
            </w:r>
            <w:r>
              <w:rPr>
                <w:rFonts w:ascii="IBM Plex Serif" w:hAnsi="IBM Plex Serif" w:eastAsia="IBM Plex Serif" w:cs="IBM Plex Serif"/>
                <w:highlight w:val="none"/>
                <w:lang w:val="en-US" w:bidi="en-US"/>
              </w:rPr>
              <w:t xml:space="preserve"> trong cây đều là từ  </w:t>
            </w:r>
            <w:r>
              <w:rPr>
                <w:rFonts w:ascii="IBM Plex Serif" w:hAnsi="IBM Plex Serif" w:eastAsia="IBM Plex Serif" w:cs="IBM Plex Serif"/>
                <w:highlight w:val="none"/>
                <w:lang w:val="en-US" w:bidi="en-US"/>
              </w:rPr>
              <w:t xml:space="preserve">root</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r>
      <w:tr>
        <w:trPr/>
        <w:tc>
          <w:tcPr>
            <w:tcBorders/>
            <w:tcW w:w="1395" w:type="dxa"/>
            <w:vAlign w:val="center"/>
          </w:tcPr>
          <w:p w14:paraId="3A83BD75">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Relations</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685" w:type="dxa"/>
          </w:tcPr>
          <w:p w14:paraId="2B44387C">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Thể hiện cách các từ nhóm lại thành một đơn vị lớn hơn</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946" w:type="dxa"/>
          </w:tcPr>
          <w:p w14:paraId="6F9CA6FC">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Thể hiện quan hệ ngữ pháp cụ thể (như chủ ngữ, tân ngữ) giữa từ chính (head) và từ phụ thuộc (dependent)</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r>
      <w:tr>
        <w:trPr/>
        <w:tc>
          <w:tcPr>
            <w:tcBorders/>
            <w:tcW w:w="1395" w:type="dxa"/>
            <w:vAlign w:val="center"/>
          </w:tcPr>
          <w:p w14:paraId="776F1667">
            <w:pPr>
              <w:pBdr/>
              <w:spacing/>
              <w:ind/>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Ưu </w:t>
            </w:r>
            <w:r>
              <w:rPr>
                <w:rFonts w:ascii="IBM Plex Serif" w:hAnsi="IBM Plex Serif" w:eastAsia="IBM Plex Serif" w:cs="IBM Plex Serif"/>
                <w:highlight w:val="none"/>
                <w:lang w:val="en-US" w:bidi="en-US"/>
              </w:rPr>
              <w:t xml:space="preserve">Điểm</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685" w:type="dxa"/>
          </w:tcPr>
          <w:p w14:paraId="38952040">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Tốt cho việc xác định cấu trúc phân cấp và ngữ pháp chính quy của ngôn ngữ có trật tự từ cố định</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c>
          <w:tcPr>
            <w:tcBorders/>
            <w:tcW w:w="3946" w:type="dxa"/>
          </w:tcPr>
          <w:p w14:paraId="23C23ED8">
            <w:p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Xử lý tốt các ngôn ngữ có trật tự từ tự do (free word order) và gần gũi với ý nghĩa ngữ nghĩa của câu</w: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tc>
      </w:tr>
    </w:tbl>
    <w:p w14:paraId="0444D6AA">
      <w:pPr>
        <w:pBdr/>
        <w:spacing/>
        <w:ind/>
        <w:rPr>
          <w:rFonts w:ascii="IBM Plex Serif" w:hAnsi="IBM Plex Serif" w:cs="IBM Plex Serif"/>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80E3042" w14:textId="1F265B19">
      <w:pPr>
        <w:pBdr/>
        <w:spacing/>
        <w:ind/>
        <w:rPr>
          <w:rFonts w:ascii="IBM Plex Serif" w:hAnsi="IBM Plex Serif" w:eastAsia="IBM Plex Serif" w:cs="IBM Plex Serif"/>
          <w:b/>
          <w:bCs/>
          <w:highlight w:val="none"/>
        </w:rPr>
      </w:pPr>
      <w:r>
        <w:rPr>
          <w:rFonts w:ascii="IBM Plex Serif" w:hAnsi="IBM Plex Serif" w:eastAsia="IBM Plex Serif" w:cs="IBM Plex Serif"/>
          <w:b/>
          <w:bCs/>
          <w:lang w:val="en-US"/>
        </w:rPr>
        <w:t xml:space="preserve">Tại sao phân tích ngữ pháp phụ thuộc lại được coi là có lợi thế hơn đối với các ngôn ngữ có trật tự từ tự do (free word order)</w:t>
      </w:r>
      <w:r>
        <w:rPr>
          <w:rFonts w:ascii="IBM Plex Serif" w:hAnsi="IBM Plex Serif" w:eastAsia="IBM Plex Serif" w:cs="IBM Plex Serif"/>
          <w:b/>
          <w:bCs/>
          <w:lang w:val="en-US"/>
        </w:rPr>
        <w:t xml:space="preserve">.</w:t>
      </w:r>
      <w:r>
        <w:rPr>
          <w:rFonts w:ascii="IBM Plex Serif" w:hAnsi="IBM Plex Serif" w:cs="IBM Plex Serif"/>
          <w:b/>
          <w:bCs/>
        </w:rPr>
      </w:r>
    </w:p>
    <w:p w14:paraId="3259D27E">
      <w:pPr>
        <w:pBdr/>
        <w:spacing/>
        <w:ind w:firstLine="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Phân tích ngữ pháp phụ thuộc có lợi thế rõ rệt với các ngôn ngữ trật tự từ tự do vì nó biểu diễn quan hệ ngữ pháp bằng một liên kết duy nhất giữa từ chính và từ phụ thuộc, thay vì cần nhiều quy tắc cấu trúc cụm từ riêng biệt cho từng vị trí khác nhau của từ</w:t>
      </w:r>
      <w:r>
        <w:rPr>
          <w:rFonts w:ascii="IBM Plex Serif" w:hAnsi="IBM Plex Serif" w:eastAsia="IBM Plex Serif" w:cs="IBM Plex Serif"/>
          <w:highlight w:val="none"/>
          <w:lang w:val="en-US"/>
        </w:rPr>
        <w:t xml:space="preserve"> trong câu. </w:t>
      </w:r>
      <w:r>
        <w:rPr>
          <w:rFonts w:ascii="IBM Plex Serif" w:hAnsi="IBM Plex Serif" w:cs="IBM Plex Serif"/>
        </w:rPr>
      </w:r>
    </w:p>
    <w:p w14:paraId="18844041">
      <w:pPr>
        <w:pBdr/>
        <w:spacing/>
        <w:ind w:firstLine="720"/>
        <w:rPr>
          <w:rFonts w:ascii="IBM Plex Serif" w:hAnsi="IBM Plex Serif" w:cs="IBM Plex Serif"/>
        </w:rPr>
      </w:pPr>
      <w:r>
        <w:rPr>
          <w:rFonts w:ascii="IBM Plex Serif" w:hAnsi="IBM Plex Serif" w:eastAsia="IBM Plex Serif" w:cs="IBM Plex Serif"/>
          <w:highlight w:val="none"/>
          <w:lang w:val="en-US"/>
        </w:rPr>
        <w:t xml:space="preserve">Cách tiếp cận này trừu tượng hóa hoàn toàn khỏi trật tự tuyến tính, tập trung vào chức năng ngữ pháp — điều đặc biệt quan trọng khi chức năng đó được mã hóa qua hình thái học thay vì vị trí. Hơn nữa, cấu trúc phụ thuộc liên kết trực tiếp động từ</w:t>
      </w:r>
      <w:r>
        <w:rPr>
          <w:rFonts w:ascii="IBM Plex Serif" w:hAnsi="IBM Plex Serif" w:eastAsia="IBM Plex Serif" w:cs="IBM Plex Serif"/>
          <w:highlight w:val="none"/>
          <w:lang w:val="en-US"/>
        </w:rPr>
        <w:t xml:space="preserve"> với các tham số của nó, giúp việc trích xuất quan hệ ngữ nghĩa "ai làm gì cho ai" trở nên ổn định và hiệu quả bất kể từ được sắp xếp theo thứ tự nào.</w:t>
      </w:r>
      <w:r>
        <w:rPr>
          <w:rFonts w:ascii="IBM Plex Serif" w:hAnsi="IBM Plex Serif" w:eastAsia="IBM Plex Serif" w:cs="IBM Plex Serif"/>
          <w:highlight w:val="none"/>
          <w:lang w:val="en-US"/>
        </w:rPr>
      </w:r>
      <w:r/>
    </w:p>
    <w:p w14:paraId="4DBFD158" w14:textId="77777777">
      <w:pPr>
        <w:pStyle w:val="843"/>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51897F02" w14:textId="019D7B56">
      <w:pPr>
        <w:pBdr/>
        <w:spacing/>
        <w:ind/>
        <w:rPr>
          <w:rFonts w:ascii="IBM Plex Serif" w:hAnsi="IBM Plex Serif" w:eastAsia="IBM Plex Serif" w:cs="IBM Plex Serif"/>
          <w:highlight w:val="none"/>
          <w:lang w:val="en-US"/>
        </w:rPr>
      </w:pPr>
      <w:r>
        <w:rPr>
          <w:rFonts w:ascii="IBM Plex Serif" w:hAnsi="IBM Plex Serif" w:eastAsia="IBM Plex Serif" w:cs="IBM Plex Serif"/>
          <w:b/>
          <w:bCs/>
          <w:lang w:val="en-US"/>
        </w:rPr>
        <w:t xml:space="preserve">Trình bày c</w:t>
      </w:r>
      <w:r>
        <w:rPr>
          <w:rFonts w:ascii="IBM Plex Serif" w:hAnsi="IBM Plex Serif" w:eastAsia="IBM Plex Serif" w:cs="IBM Plex Serif"/>
          <w:b/>
          <w:bCs/>
          <w:lang w:val="en-US"/>
        </w:rPr>
        <w:t xml:space="preserve">ơ chế Phân tích dựa trên Chuyển đổi (Transition-Based Parsing)</w:t>
      </w:r>
      <w:r>
        <w:rPr>
          <w:rFonts w:ascii="IBM Plex Serif" w:hAnsi="IBM Plex Serif" w:eastAsia="IBM Plex Serif" w:cs="IBM Plex Serif"/>
          <w:b/>
          <w:bCs/>
          <w:lang w:val="en-US"/>
        </w:rPr>
        <w:t xml:space="preserve">?</w:t>
      </w:r>
      <w:r>
        <w:rPr>
          <w:rFonts w:ascii="IBM Plex Serif" w:hAnsi="IBM Plex Serif" w:cs="IBM Plex Serif"/>
        </w:rPr>
      </w:r>
    </w:p>
    <w:p w14:paraId="21BA37F8">
      <w:pPr>
        <w:pBdr/>
        <w:spacing/>
        <w:ind w:firstLine="720"/>
        <w:rPr>
          <w:rFonts w:ascii="IBM Plex Serif" w:hAnsi="IBM Plex Serif" w:eastAsia="IBM Plex Serif" w:cs="IBM Plex Serif"/>
          <w:b w:val="0"/>
          <w:bCs w:val="0"/>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Cơ chế Transition-Based Parsing là một phương pháp xây dựng cây phụ thuộc cho câu văn dựa trên mô hình shift-reduce. </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Một bộ phân tích cú pháp dựa trên chuyển tiếp bao gồm ba thành phần cốt lõi để quản lý trạng thái (cấu hình) của quá trình phân tích</w:t>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p>
    <w:p w14:paraId="558ED473">
      <w:pPr>
        <w:pStyle w:val="859"/>
        <w:numPr>
          <w:ilvl w:val="0"/>
          <w:numId w:val="28"/>
        </w:numPr>
        <w:pBdr/>
        <w:spacing/>
        <w:ind/>
        <w:rPr/>
      </w:pPr>
      <w:r>
        <w:rPr>
          <w:rFonts w:ascii="IBM Plex Serif" w:hAnsi="IBM Plex Serif" w:eastAsia="IBM Plex Serif" w:cs="IBM Plex Serif"/>
          <w:b/>
          <w:bCs/>
          <w:highlight w:val="none"/>
          <w:lang w:val="en-US" w:bidi="en-US"/>
        </w:rPr>
        <w:t xml:space="preserve">Ngăn xếp (Stack - σ):</w:t>
      </w:r>
      <w:r>
        <w:rPr>
          <w:rFonts w:ascii="IBM Plex Serif" w:hAnsi="IBM Plex Serif" w:eastAsia="IBM Plex Serif" w:cs="IBM Plex Serif"/>
          <w:b w:val="0"/>
          <w:bCs w:val="0"/>
          <w:highlight w:val="none"/>
          <w:lang w:val="en-US" w:bidi="en-US"/>
        </w:rPr>
        <w:t xml:space="preserve"> Dùng để lưu trữ các từ đang được xử lý, bắt đầu với </w:t>
      </w:r>
      <w:r>
        <w:rPr>
          <w:rFonts w:ascii="IBM Plex Serif" w:hAnsi="IBM Plex Serif" w:eastAsia="IBM Plex Serif" w:cs="IBM Plex Serif"/>
          <w:b/>
          <w:bCs/>
          <w:highlight w:val="none"/>
          <w:lang w:val="en-US" w:bidi="en-US"/>
        </w:rPr>
        <w:t xml:space="preserve">ROOT</w:t>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p>
    <w:p w14:paraId="336007FE">
      <w:pPr>
        <w:pStyle w:val="859"/>
        <w:numPr>
          <w:ilvl w:val="0"/>
          <w:numId w:val="28"/>
        </w:numPr>
        <w:pBdr/>
        <w:spacing/>
        <w:ind/>
        <w:rPr/>
      </w:pPr>
      <w:r>
        <w:rPr>
          <w:rFonts w:ascii="IBM Plex Serif" w:hAnsi="IBM Plex Serif" w:eastAsia="IBM Plex Serif" w:cs="IBM Plex Serif"/>
          <w:b/>
          <w:bCs/>
          <w:highlight w:val="none"/>
          <w:lang w:val="en-US" w:bidi="en-US"/>
        </w:rPr>
        <w:t xml:space="preserve">Bộ đệm đầu vào (Input Buffer - β):</w:t>
      </w:r>
      <w:r>
        <w:rPr>
          <w:rFonts w:ascii="IBM Plex Serif" w:hAnsi="IBM Plex Serif" w:eastAsia="IBM Plex Serif" w:cs="IBM Plex Serif"/>
          <w:b w:val="0"/>
          <w:bCs w:val="0"/>
          <w:highlight w:val="none"/>
          <w:lang w:val="en-US" w:bidi="en-US"/>
        </w:rPr>
        <w:t xml:space="preserve"> Chứa danh sách các từ trong câu chưa được xử lý theo thứ tự từ trái sang phải.</w:t>
      </w:r>
      <w:r>
        <w:rPr>
          <w:rFonts w:ascii="IBM Plex Serif" w:hAnsi="IBM Plex Serif" w:eastAsia="IBM Plex Serif" w:cs="IBM Plex Serif"/>
          <w:b w:val="0"/>
          <w:bCs w:val="0"/>
          <w:highlight w:val="none"/>
          <w:lang w:val="en-US" w:bidi="en-US"/>
        </w:rPr>
      </w:r>
    </w:p>
    <w:p w14:paraId="2D20E8E2">
      <w:pPr>
        <w:pStyle w:val="859"/>
        <w:numPr>
          <w:ilvl w:val="0"/>
          <w:numId w:val="28"/>
        </w:numPr>
        <w:pBdr/>
        <w:spacing/>
        <w:ind/>
        <w:rPr/>
      </w:pPr>
      <w:r>
        <w:rPr>
          <w:rFonts w:ascii="IBM Plex Serif" w:hAnsi="IBM Plex Serif" w:eastAsia="IBM Plex Serif" w:cs="IBM Plex Serif"/>
          <w:b/>
          <w:bCs/>
          <w:highlight w:val="none"/>
          <w:lang w:val="en-US" w:bidi="en-US"/>
        </w:rPr>
        <w:t xml:space="preserve">Tập hợp các quan hệ phụ thuộc (A):</w:t>
      </w:r>
      <w:r>
        <w:rPr>
          <w:rFonts w:ascii="IBM Plex Serif" w:hAnsi="IBM Plex Serif" w:eastAsia="IBM Plex Serif" w:cs="IBM Plex Serif"/>
          <w:b w:val="0"/>
          <w:bCs w:val="0"/>
          <w:highlight w:val="none"/>
          <w:lang w:val="en-US" w:bidi="en-US"/>
        </w:rPr>
        <w:t xml:space="preserve"> Lưu trữ các cung (arcs) có nhãn đại diện cho quan hệ ngữ pháp giữa từ chính (head) và từ phụ thuộc (dependent) đang được xây dựng dần dần.</w:t>
      </w:r>
      <w:r>
        <w:rPr>
          <w:rFonts w:ascii="IBM Plex Serif" w:hAnsi="IBM Plex Serif" w:eastAsia="IBM Plex Serif" w:cs="IBM Plex Serif"/>
          <w:b w:val="0"/>
          <w:bCs w:val="0"/>
          <w:highlight w:val="none"/>
          <w:lang w:val="en-US" w:bidi="en-US"/>
        </w:rPr>
      </w:r>
    </w:p>
    <w:p w14:paraId="65761CF6">
      <w:pPr>
        <w:pStyle w:val="859"/>
        <w:numPr>
          <w:ilvl w:val="0"/>
          <w:numId w:val="28"/>
        </w:numPr>
        <w:pBdr/>
        <w:spacing/>
        <w:ind/>
        <w:rPr/>
      </w:pPr>
      <w:r>
        <w:rPr>
          <w:rFonts w:ascii="IBM Plex Serif" w:hAnsi="IBM Plex Serif" w:eastAsia="IBM Plex Serif" w:cs="IBM Plex Serif"/>
          <w:b/>
          <w:bCs/>
          <w:highlight w:val="none"/>
          <w:lang w:val="en-US" w:bidi="en-US"/>
        </w:rPr>
        <w:t xml:space="preserve">Bộ dự đoán (Oracle/Predictor)</w:t>
      </w:r>
      <w:r>
        <w:rPr>
          <w:rFonts w:ascii="IBM Plex Serif" w:hAnsi="IBM Plex Serif" w:eastAsia="IBM Plex Serif" w:cs="IBM Plex Serif"/>
          <w:b w:val="0"/>
          <w:bCs w:val="0"/>
          <w:highlight w:val="none"/>
          <w:lang w:val="en-US" w:bidi="en-US"/>
        </w:rPr>
        <w:t xml:space="preserve">: Đóng vai trò quyết định hành động chuyển trạng thái tiếp theo dựa trên cấu hình hiện tại của ngăn xếp và bộ đệm</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bidi="en-US"/>
        </w:rPr>
      </w:r>
    </w:p>
    <w:p w14:paraId="2E58630D">
      <w:pPr>
        <w:pBdr/>
        <w:spacing/>
        <w:ind w:firstLine="720" w:left="0"/>
        <w:rPr>
          <w:rFonts w:ascii="IBM Plex Serif" w:hAnsi="IBM Plex Serif" w:eastAsia="IBM Plex Serif" w:cs="IBM Plex Serif"/>
          <w:b w:val="0"/>
          <w:bCs w:val="0"/>
          <w:highlight w:val="none"/>
          <w:lang w:val="en-US" w:bidi="en-US"/>
        </w:rPr>
      </w:pPr>
      <w:r>
        <w:rPr>
          <w:rFonts w:ascii="IBM Plex Serif" w:hAnsi="IBM Plex Serif" w:eastAsia="IBM Plex Serif" w:cs="IBM Plex Serif"/>
          <w:b w:val="0"/>
          <w:bCs w:val="0"/>
          <w:highlight w:val="none"/>
          <w:lang w:val="en-US" w:bidi="en-US"/>
        </w:rPr>
        <w:t xml:space="preserve">Trong </w:t>
      </w:r>
      <w:r>
        <w:rPr>
          <w:rFonts w:ascii="IBM Plex Serif" w:hAnsi="IBM Plex Serif" w:eastAsia="IBM Plex Serif" w:cs="IBM Plex Serif"/>
          <w:b/>
          <w:bCs/>
          <w:highlight w:val="none"/>
          <w:lang w:val="en-US" w:bidi="en-US"/>
        </w:rPr>
        <w:t xml:space="preserve">A</w:t>
      </w:r>
      <w:r>
        <w:rPr>
          <w:rFonts w:ascii="IBM Plex Serif" w:hAnsi="IBM Plex Serif" w:eastAsia="IBM Plex Serif" w:cs="IBM Plex Serif"/>
          <w:b/>
          <w:bCs/>
          <w:highlight w:val="none"/>
          <w:lang w:val="en-US" w:bidi="en-US"/>
        </w:rPr>
        <w:t xml:space="preserve">rc-</w:t>
      </w:r>
      <w:r>
        <w:rPr>
          <w:rFonts w:ascii="IBM Plex Serif" w:hAnsi="IBM Plex Serif" w:eastAsia="IBM Plex Serif" w:cs="IBM Plex Serif"/>
          <w:b/>
          <w:bCs/>
          <w:highlight w:val="none"/>
          <w:lang w:val="en-US" w:bidi="en-US"/>
        </w:rPr>
        <w:t xml:space="preserve">S</w:t>
      </w:r>
      <w:r>
        <w:rPr>
          <w:rFonts w:ascii="IBM Plex Serif" w:hAnsi="IBM Plex Serif" w:eastAsia="IBM Plex Serif" w:cs="IBM Plex Serif"/>
          <w:b/>
          <w:bCs/>
          <w:highlight w:val="none"/>
          <w:lang w:val="en-US" w:bidi="en-US"/>
        </w:rPr>
        <w:t xml:space="preserve">tandard</w:t>
      </w:r>
      <w:r>
        <w:rPr>
          <w:rFonts w:ascii="IBM Plex Serif" w:hAnsi="IBM Plex Serif" w:eastAsia="IBM Plex Serif" w:cs="IBM Plex Serif"/>
          <w:b w:val="0"/>
          <w:bCs w:val="0"/>
          <w:highlight w:val="none"/>
          <w:lang w:val="en-US" w:bidi="en-US"/>
        </w:rPr>
        <w:t xml:space="preserve"> hệ thống thực hiện ba loại toán tử chính</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là </w:t>
      </w:r>
      <w:r>
        <w:rPr>
          <w:rFonts w:ascii="IBM Plex Serif" w:hAnsi="IBM Plex Serif" w:eastAsia="IBM Plex Serif" w:cs="IBM Plex Serif"/>
          <w:b/>
          <w:bCs/>
          <w:highlight w:val="none"/>
          <w:lang w:val="en-US" w:bidi="en-US"/>
        </w:rPr>
        <w:t xml:space="preserve">Shift</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l</w:t>
      </w:r>
      <w:r>
        <w:rPr>
          <w:rFonts w:ascii="IBM Plex Serif" w:hAnsi="IBM Plex Serif" w:eastAsia="IBM Plex Serif" w:cs="IBM Plex Serif"/>
          <w:b w:val="0"/>
          <w:bCs w:val="0"/>
          <w:highlight w:val="none"/>
          <w:lang w:val="en-US" w:bidi="en-US"/>
        </w:rPr>
        <w:t xml:space="preserve">ấy từ ở đầu bộ đệm đầu vào và đẩy (push) vào ngăn xếp</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bCs/>
          <w:highlight w:val="none"/>
          <w:lang w:val="en-US" w:bidi="en-US"/>
        </w:rPr>
        <w:t xml:space="preserve">Left-</w:t>
      </w:r>
      <w:r>
        <w:rPr>
          <w:rFonts w:ascii="IBM Plex Serif" w:hAnsi="IBM Plex Serif" w:eastAsia="IBM Plex Serif" w:cs="IBM Plex Serif"/>
          <w:b/>
          <w:bCs/>
          <w:highlight w:val="none"/>
          <w:lang w:val="en-US" w:bidi="en-US"/>
        </w:rPr>
        <w:t xml:space="preserve">Arc</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t</w:t>
      </w:r>
      <w:r>
        <w:rPr>
          <w:rFonts w:ascii="IBM Plex Serif" w:hAnsi="IBM Plex Serif" w:eastAsia="IBM Plex Serif" w:cs="IBM Plex Serif"/>
          <w:b w:val="0"/>
          <w:bCs w:val="0"/>
          <w:highlight w:val="none"/>
          <w:lang w:val="en-US" w:bidi="en-US"/>
        </w:rPr>
        <w:t xml:space="preserve">ạo một quan hệ phụ thuộc w</w:t>
      </w:r>
      <w:r>
        <w:rPr>
          <w:rFonts w:ascii="IBM Plex Serif" w:hAnsi="IBM Plex Serif" w:eastAsia="IBM Plex Serif" w:cs="IBM Plex Serif"/>
          <w:b w:val="0"/>
          <w:bCs w:val="0"/>
          <w:highlight w:val="none"/>
          <w:vertAlign w:val="subscript"/>
          <w:lang w:val="en-US" w:bidi="en-US"/>
        </w:rPr>
        <w:t xml:space="preserve"> </w:t>
      </w:r>
      <w:r>
        <w:rPr>
          <w:rFonts w:ascii="IBM Plex Serif" w:hAnsi="IBM Plex Serif" w:eastAsia="IBM Plex Serif" w:cs="IBM Plex Serif"/>
          <w:b w:val="0"/>
          <w:bCs w:val="0"/>
          <w:highlight w:val="none"/>
          <w:vertAlign w:val="subscript"/>
          <w:lang w:val="en-US" w:bidi="en-US"/>
        </w:rPr>
        <w:t xml:space="preserve">top</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 w</w:t>
      </w:r>
      <w:r>
        <w:rPr>
          <w:rFonts w:ascii="IBM Plex Serif" w:hAnsi="IBM Plex Serif" w:eastAsia="IBM Plex Serif" w:cs="IBM Plex Serif"/>
          <w:b w:val="0"/>
          <w:bCs w:val="0"/>
          <w:highlight w:val="none"/>
          <w:vertAlign w:val="subscript"/>
          <w:lang w:val="en-US" w:bidi="en-US"/>
        </w:rPr>
        <w:t xml:space="preserve">below_top </w:t>
      </w:r>
      <w:r>
        <w:rPr>
          <w:rFonts w:ascii="IBM Plex Serif" w:hAnsi="IBM Plex Serif" w:eastAsia="IBM Plex Serif" w:cs="IBM Plex Serif"/>
          <w:b w:val="0"/>
          <w:bCs w:val="0"/>
          <w:highlight w:val="none"/>
          <w:lang w:val="en-US" w:bidi="en-US"/>
        </w:rPr>
        <w:t xml:space="preserve">(trong đó từ ở đỉnh ngăn xếp là từ chính, từ ngay dưới nó là từ phụ thuộc), sau đó loại bỏ từ phụ thuộc khỏi ngăn xếp</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bCs/>
          <w:highlight w:val="none"/>
          <w:lang w:val="en-US" w:bidi="en-US"/>
        </w:rPr>
        <w:t xml:space="preserve">Right-</w:t>
      </w:r>
      <w:r>
        <w:rPr>
          <w:rFonts w:ascii="IBM Plex Serif" w:hAnsi="IBM Plex Serif" w:eastAsia="IBM Plex Serif" w:cs="IBM Plex Serif"/>
          <w:b/>
          <w:bCs/>
          <w:highlight w:val="none"/>
          <w:lang w:val="en-US" w:bidi="en-US"/>
        </w:rPr>
        <w:t xml:space="preserve">Arc - </w:t>
      </w:r>
      <w:r>
        <w:rPr>
          <w:rFonts w:ascii="IBM Plex Serif" w:hAnsi="IBM Plex Serif" w:eastAsia="IBM Plex Serif" w:cs="IBM Plex Serif"/>
          <w:b w:val="0"/>
          <w:bCs w:val="0"/>
          <w:highlight w:val="none"/>
          <w:lang w:val="en-US" w:bidi="en-US"/>
        </w:rPr>
        <w:t xml:space="preserve">Tạo một quan hệ phụ thuộc w</w:t>
      </w:r>
      <w:r>
        <w:rPr>
          <w:rFonts w:ascii="IBM Plex Serif" w:hAnsi="IBM Plex Serif" w:eastAsia="IBM Plex Serif" w:cs="IBM Plex Serif"/>
          <w:b w:val="0"/>
          <w:bCs w:val="0"/>
          <w:highlight w:val="none"/>
          <w:vertAlign w:val="subscript"/>
          <w:lang w:val="en-US" w:bidi="en-US"/>
        </w:rPr>
        <w:t xml:space="preserve">below_top</w:t>
      </w:r>
      <w:r>
        <w:rPr>
          <w:rFonts w:ascii="IBM Plex Serif" w:hAnsi="IBM Plex Serif" w:eastAsia="IBM Plex Serif" w:cs="IBM Plex Serif"/>
          <w:b w:val="0"/>
          <w:bCs w:val="0"/>
          <w:highlight w:val="none"/>
          <w:lang w:val="en-US" w:bidi="en-US"/>
        </w:rPr>
        <w:t xml:space="preserve"> →w</w:t>
      </w:r>
      <w:r>
        <w:rPr>
          <w:rFonts w:ascii="IBM Plex Serif" w:hAnsi="IBM Plex Serif" w:eastAsia="IBM Plex Serif" w:cs="IBM Plex Serif"/>
          <w:b w:val="0"/>
          <w:bCs w:val="0"/>
          <w:highlight w:val="none"/>
          <w:vertAlign w:val="subscript"/>
          <w:lang w:val="en-US" w:bidi="en-US"/>
        </w:rPr>
        <w:t xml:space="preserve">top</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t xml:space="preserve">(từ dưới đỉnh ngăn xếp làm từ chính, từ ở đỉnh làm từ phụ thuộc), sau đó loại bỏ từ phụ thuộc ở đỉnh khỏi ngăn xếp</w:t>
      </w:r>
      <w:r>
        <w:rPr>
          <w:rFonts w:ascii="IBM Plex Serif" w:hAnsi="IBM Plex Serif" w:eastAsia="IBM Plex Serif" w:cs="IBM Plex Serif"/>
          <w:b w:val="0"/>
          <w:bCs w:val="0"/>
          <w:highlight w:val="none"/>
          <w:lang w:val="en-US" w:bidi="en-US"/>
        </w:rPr>
        <w:t xml:space="preserve">. </w:t>
      </w:r>
      <w:r>
        <w:rPr>
          <w:rFonts w:ascii="IBM Plex Serif" w:hAnsi="IBM Plex Serif" w:eastAsia="IBM Plex Serif" w:cs="IBM Plex Serif"/>
          <w:b w:val="0"/>
          <w:bCs w:val="0"/>
          <w:highlight w:val="none"/>
          <w:lang w:val="en-US" w:bidi="en-US"/>
        </w:rPr>
      </w:r>
    </w:p>
    <w:p w14:paraId="250007DC">
      <w:pPr>
        <w:pBdr/>
        <w:spacing/>
        <w:ind w:firstLine="0" w:left="0"/>
        <w:jc w:val="center"/>
        <w:rPr>
          <w:rFonts w:ascii="IBM Plex Serif" w:hAnsi="IBM Plex Serif" w:eastAsia="IBM Plex Serif" w:cs="IBM Plex Serif"/>
          <w:b w:val="0"/>
          <w:bCs w:val="0"/>
          <w:highlight w:val="none"/>
          <w:lang w:val="en-US" w:bidi="en-US"/>
        </w:rPr>
      </w:pP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mc:AlternateContent>
          <mc:Choice Requires="wpg">
            <w:drawing>
              <wp:inline xmlns:wp="http://schemas.openxmlformats.org/drawingml/2006/wordprocessingDrawing" distT="0" distB="0" distL="0" distR="0">
                <wp:extent cx="4970732" cy="22199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2752" name=""/>
                        <pic:cNvPicPr>
                          <a:picLocks noChangeAspect="1"/>
                        </pic:cNvPicPr>
                        <pic:nvPr/>
                      </pic:nvPicPr>
                      <pic:blipFill rotWithShape="1">
                        <a:blip r:embed="rId15"/>
                        <a:stretch/>
                      </pic:blipFill>
                      <pic:spPr bwMode="auto">
                        <a:xfrm flipH="0" flipV="0">
                          <a:off x="0" y="0"/>
                          <a:ext cx="4970731" cy="2219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1.40pt;height:174.80pt;mso-wrap-distance-left:0.00pt;mso-wrap-distance-top:0.00pt;mso-wrap-distance-right:0.00pt;mso-wrap-distance-bottom:0.00pt;z-index:1;" stroked="false">
                <v:imagedata r:id="rId15" o:title=""/>
                <o:lock v:ext="edit" rotation="t"/>
              </v:shape>
            </w:pict>
          </mc:Fallback>
        </mc:AlternateConten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7D22C994">
      <w:pPr>
        <w:pBdr/>
        <w:spacing/>
        <w:ind w:firstLine="720" w:left="0"/>
        <w:rPr>
          <w:rFonts w:ascii="IBM Plex Serif" w:hAnsi="IBM Plex Serif" w:eastAsia="IBM Plex Serif" w:cs="IBM Plex Serif"/>
          <w:b w:val="0"/>
          <w:bCs w:val="0"/>
          <w:highlight w:val="none"/>
        </w:rPr>
      </w:pPr>
      <w:r>
        <w:rPr>
          <w:rFonts w:ascii="IBM Plex Serif" w:hAnsi="IBM Plex Serif" w:eastAsia="IBM Plex Serif" w:cs="IBM Plex Serif"/>
          <w:b w:val="0"/>
          <w:bCs w:val="0"/>
          <w:highlight w:val="none"/>
        </w:rPr>
      </w:r>
      <w:r>
        <w:rPr>
          <w:rFonts w:ascii="IBM Plex Serif" w:hAnsi="IBM Plex Serif" w:eastAsia="IBM Plex Serif" w:cs="IBM Plex Serif"/>
          <w:b/>
          <w:bCs/>
          <w:highlight w:val="none"/>
        </w:rPr>
        <w:t xml:space="preserve">Transition-Based Parsing</w:t>
      </w:r>
      <w:r>
        <w:rPr>
          <w:rFonts w:ascii="IBM Plex Serif" w:hAnsi="IBM Plex Serif" w:eastAsia="IBM Plex Serif" w:cs="IBM Plex Serif"/>
          <w:b w:val="0"/>
          <w:bCs w:val="0"/>
          <w:highlight w:val="none"/>
        </w:rPr>
        <w:t xml:space="preserve"> vận hành như một vòng lặp trạng thái, bắt đầu từ cấu hình khởi tạo với Stack chứa </w:t>
      </w:r>
      <w:r>
        <w:rPr>
          <w:rFonts w:ascii="IBM Plex Serif" w:hAnsi="IBM Plex Serif" w:eastAsia="IBM Plex Serif" w:cs="IBM Plex Serif"/>
          <w:b/>
          <w:bCs/>
          <w:highlight w:val="none"/>
        </w:rPr>
        <w:t xml:space="preserve">ROOT</w:t>
      </w:r>
      <w:r>
        <w:rPr>
          <w:rFonts w:ascii="IBM Plex Serif" w:hAnsi="IBM Plex Serif" w:eastAsia="IBM Plex Serif" w:cs="IBM Plex Serif"/>
          <w:b w:val="0"/>
          <w:bCs w:val="0"/>
          <w:highlight w:val="none"/>
        </w:rPr>
        <w:t xml:space="preserve">, Buffer chứa toàn bộ câu và tập quan hệ rỗng. Tại mỗi vòng lặp, một bộ phân loại — thường được gọi là Oracle trong bối cảnh huấn luyện có giám sá</w:t>
      </w:r>
      <w:r>
        <w:rPr>
          <w:rFonts w:ascii="IBM Plex Serif" w:hAnsi="IBM Plex Serif" w:eastAsia="IBM Plex Serif" w:cs="IBM Plex Serif"/>
          <w:b w:val="0"/>
          <w:bCs w:val="0"/>
          <w:highlight w:val="none"/>
        </w:rPr>
        <w:t xml:space="preserve">t — quan sát cấu hình hiện tại và chọn hành động chuyển đổi tối ưu (SHIFT, LEFT-ARC hoặc RIGHT-ARC), từ đó tạo ra cấu hình trạng thái mới. Quá trình này lặp lại liên tục và kết thúc khi Buffer </w:t>
      </w:r>
      <w:r>
        <w:rPr>
          <w:rFonts w:ascii="IBM Plex Serif" w:hAnsi="IBM Plex Serif" w:eastAsia="IBM Plex Serif" w:cs="IBM Plex Serif"/>
          <w:b w:val="0"/>
          <w:bCs w:val="0"/>
          <w:highlight w:val="none"/>
        </w:rPr>
        <w:t xml:space="preserve">rỗng</w:t>
      </w:r>
      <w:r>
        <w:rPr>
          <w:rFonts w:ascii="IBM Plex Serif" w:hAnsi="IBM Plex Serif" w:eastAsia="IBM Plex Serif" w:cs="IBM Plex Serif"/>
          <w:b w:val="0"/>
          <w:bCs w:val="0"/>
          <w:highlight w:val="none"/>
        </w:rPr>
        <w:t xml:space="preserve"> và Stack chỉ còn nút </w:t>
      </w:r>
      <w:r>
        <w:rPr>
          <w:rFonts w:ascii="IBM Plex Serif" w:hAnsi="IBM Plex Serif" w:eastAsia="IBM Plex Serif" w:cs="IBM Plex Serif"/>
          <w:b/>
          <w:bCs/>
          <w:highlight w:val="none"/>
        </w:rPr>
        <w:t xml:space="preserve">ROOT</w:t>
      </w:r>
      <w:r>
        <w:rPr>
          <w:rFonts w:ascii="IBM Plex Serif" w:hAnsi="IBM Plex Serif" w:eastAsia="IBM Plex Serif" w:cs="IBM Plex Serif"/>
          <w:b w:val="0"/>
          <w:bCs w:val="0"/>
          <w:highlight w:val="none"/>
        </w:rPr>
        <w:t xml:space="preserve">, lúc đó toàn bộ các cung được</w:t>
      </w:r>
      <w:r>
        <w:rPr>
          <w:rFonts w:ascii="IBM Plex Serif" w:hAnsi="IBM Plex Serif" w:eastAsia="IBM Plex Serif" w:cs="IBM Plex Serif"/>
          <w:b w:val="0"/>
          <w:bCs w:val="0"/>
          <w:highlight w:val="none"/>
        </w:rPr>
        <w:t xml:space="preserve"> tích lũy trong tập A tạo thành cây phụ thuộc hoàn chỉnh cho câu đầu vào.</w: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p>
    <w:p w14:paraId="2879D250">
      <w:pPr>
        <w:pBdr/>
        <w:spacing/>
        <w:ind w:firstLine="0" w:left="0"/>
        <w:jc w:val="center"/>
        <w:rPr>
          <w:rFonts w:ascii="IBM Plex Serif" w:hAnsi="IBM Plex Serif" w:eastAsia="IBM Plex Serif" w:cs="IBM Plex Serif"/>
          <w:b w:val="0"/>
          <w:bCs w:val="0"/>
          <w:highlight w:val="none"/>
        </w:rPr>
      </w:pPr>
      <w:r>
        <w:rPr>
          <w:rFonts w:ascii="IBM Plex Serif" w:hAnsi="IBM Plex Serif" w:eastAsia="IBM Plex Serif" w:cs="IBM Plex Serif"/>
          <w:b w:val="0"/>
          <w:bCs w:val="0"/>
          <w:highlight w:val="none"/>
        </w:rPr>
      </w:r>
      <w:r>
        <mc:AlternateContent>
          <mc:Choice Requires="wpg">
            <w:drawing>
              <wp:inline xmlns:wp="http://schemas.openxmlformats.org/drawingml/2006/wordprocessingDrawing" distT="0" distB="0" distL="0" distR="0">
                <wp:extent cx="5076837" cy="130071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0385" name=""/>
                        <pic:cNvPicPr>
                          <a:picLocks noChangeAspect="1"/>
                        </pic:cNvPicPr>
                        <pic:nvPr/>
                      </pic:nvPicPr>
                      <pic:blipFill rotWithShape="1">
                        <a:blip r:embed="rId16"/>
                        <a:stretch/>
                      </pic:blipFill>
                      <pic:spPr bwMode="auto">
                        <a:xfrm flipH="0" flipV="0">
                          <a:off x="0" y="0"/>
                          <a:ext cx="5076836" cy="1300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9.75pt;height:102.42pt;mso-wrap-distance-left:0.00pt;mso-wrap-distance-top:0.00pt;mso-wrap-distance-right:0.00pt;mso-wrap-distance-bottom:0.00pt;z-index:1;" stroked="false">
                <v:imagedata r:id="rId16" o:title=""/>
                <o:lock v:ext="edit" rotation="t"/>
              </v:shape>
            </w:pict>
          </mc:Fallback>
        </mc:AlternateConten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p>
    <w:p w14:paraId="0B40EBA3" w14:textId="77777777">
      <w:pPr>
        <w:pStyle w:val="843"/>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1397E771" w14:textId="439CC295">
      <w:pPr>
        <w:pBdr/>
        <w:spacing/>
        <w:ind/>
        <w:rPr>
          <w:rFonts w:ascii="IBM Plex Serif" w:hAnsi="IBM Plex Serif" w:eastAsia="IBM Plex Serif" w:cs="IBM Plex Serif"/>
          <w:b/>
          <w:bCs/>
          <w:highlight w:val="none"/>
        </w:rPr>
      </w:pPr>
      <w:r>
        <w:rPr>
          <w:rFonts w:ascii="IBM Plex Serif" w:hAnsi="IBM Plex Serif" w:eastAsia="IBM Plex Serif" w:cs="IBM Plex Serif"/>
          <w:b/>
          <w:bCs/>
          <w:lang w:val="en-US"/>
        </w:rPr>
        <w:t xml:space="preserve">Trình bày cách xây dựng </w:t>
      </w:r>
      <w:r>
        <w:rPr>
          <w:rFonts w:ascii="IBM Plex Serif" w:hAnsi="IBM Plex Serif" w:eastAsia="IBM Plex Serif" w:cs="IBM Plex Serif"/>
          <w:b/>
          <w:bCs/>
          <w:lang w:val="en-US"/>
        </w:rPr>
        <w:t xml:space="preserve">bộ dự đoán (predictor/oracle)</w:t>
      </w:r>
      <w:r>
        <w:rPr>
          <w:rFonts w:ascii="IBM Plex Serif" w:hAnsi="IBM Plex Serif" w:eastAsia="IBM Plex Serif" w:cs="IBM Plex Serif"/>
          <w:b/>
          <w:bCs/>
          <w:lang w:val="en-US"/>
        </w:rPr>
        <w:t xml:space="preserve"> trong Phân tích cây cú pháp phụ thuộc (Dependency parsing).</w:t>
      </w:r>
      <w:r>
        <w:rPr>
          <w:rFonts w:ascii="IBM Plex Serif" w:hAnsi="IBM Plex Serif" w:cs="IBM Plex Serif"/>
          <w:b/>
          <w:bCs/>
        </w:rPr>
      </w:r>
    </w:p>
    <w:p w14:paraId="2742A86E">
      <w:pPr>
        <w:pBdr/>
        <w:spacing/>
        <w:ind w:firstLine="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Bộ dự đoán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highlight w:val="none"/>
          <w:lang w:val="en-US"/>
        </w:rPr>
        <w:t xml:space="preserve">O</w:t>
      </w:r>
      <w:r>
        <w:rPr>
          <w:rFonts w:ascii="IBM Plex Serif" w:hAnsi="IBM Plex Serif" w:eastAsia="IBM Plex Serif" w:cs="IBM Plex Serif"/>
          <w:b/>
          <w:bCs/>
          <w:highlight w:val="none"/>
          <w:lang w:val="en-US"/>
        </w:rPr>
        <w:t xml:space="preserve">racle)</w:t>
      </w:r>
      <w:r>
        <w:rPr>
          <w:rFonts w:ascii="IBM Plex Serif" w:hAnsi="IBM Plex Serif" w:eastAsia="IBM Plex Serif" w:cs="IBM Plex Serif"/>
          <w:highlight w:val="none"/>
          <w:lang w:val="en-US"/>
        </w:rPr>
        <w:t xml:space="preserve"> trong </w:t>
      </w:r>
      <w:r>
        <w:rPr>
          <w:rFonts w:ascii="IBM Plex Serif" w:hAnsi="IBM Plex Serif" w:eastAsia="IBM Plex Serif" w:cs="IBM Plex Serif"/>
          <w:b/>
          <w:bCs/>
          <w:highlight w:val="none"/>
          <w:lang w:val="en-US"/>
        </w:rPr>
        <w:t xml:space="preserve">transition-based dependency parsing</w:t>
      </w:r>
      <w:r>
        <w:rPr>
          <w:rFonts w:ascii="IBM Plex Serif" w:hAnsi="IBM Plex Serif" w:eastAsia="IBM Plex Serif" w:cs="IBM Plex Serif"/>
          <w:highlight w:val="none"/>
          <w:lang w:val="en-US"/>
        </w:rPr>
        <w:t xml:space="preserve"> là một </w:t>
      </w:r>
      <w:r>
        <w:rPr>
          <w:rFonts w:ascii="IBM Plex Serif" w:hAnsi="IBM Plex Serif" w:eastAsia="IBM Plex Serif" w:cs="IBM Plex Serif"/>
          <w:b/>
          <w:bCs/>
          <w:highlight w:val="none"/>
          <w:lang w:val="en-US"/>
        </w:rPr>
        <w:t xml:space="preserve">bộ phân loại</w:t>
      </w:r>
      <w:r>
        <w:rPr>
          <w:rFonts w:ascii="IBM Plex Serif" w:hAnsi="IBM Plex Serif" w:eastAsia="IBM Plex Serif" w:cs="IBM Plex Serif"/>
          <w:highlight w:val="none"/>
          <w:lang w:val="en-US"/>
        </w:rPr>
        <w:t xml:space="preserve"> nhận cấu hình trạng thái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highlight w:val="none"/>
          <w:lang w:val="en-US"/>
        </w:rPr>
        <w:t xml:space="preserve">c</w:t>
      </w:r>
      <w:r>
        <w:rPr>
          <w:rFonts w:ascii="IBM Plex Serif" w:hAnsi="IBM Plex Serif" w:eastAsia="IBM Plex Serif" w:cs="IBM Plex Serif"/>
          <w:b/>
          <w:bCs/>
          <w:highlight w:val="none"/>
          <w:lang w:val="en-US"/>
        </w:rPr>
        <w:t xml:space="preserve">onfiguration</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highlight w:val="none"/>
          <w:lang w:val="en-US"/>
        </w:rPr>
        <w:t xml:space="preserve"> hiện tại — gồm </w:t>
      </w:r>
      <w:r>
        <w:rPr>
          <w:rFonts w:ascii="IBM Plex Serif" w:hAnsi="IBM Plex Serif" w:eastAsia="IBM Plex Serif" w:cs="IBM Plex Serif"/>
          <w:highlight w:val="none"/>
          <w:lang w:val="en-US"/>
        </w:rPr>
        <w:t xml:space="preserve">S</w:t>
      </w:r>
      <w:r>
        <w:rPr>
          <w:rFonts w:ascii="IBM Plex Serif" w:hAnsi="IBM Plex Serif" w:eastAsia="IBM Plex Serif" w:cs="IBM Plex Serif"/>
          <w:highlight w:val="none"/>
          <w:lang w:val="en-US"/>
        </w:rPr>
        <w:t xml:space="preserve">tack, </w:t>
      </w:r>
      <w:r>
        <w:rPr>
          <w:rFonts w:ascii="IBM Plex Serif" w:hAnsi="IBM Plex Serif" w:eastAsia="IBM Plex Serif" w:cs="IBM Plex Serif"/>
          <w:highlight w:val="none"/>
          <w:lang w:val="en-US"/>
        </w:rPr>
        <w:t xml:space="preserve">B</w:t>
      </w:r>
      <w:r>
        <w:rPr>
          <w:rFonts w:ascii="IBM Plex Serif" w:hAnsi="IBM Plex Serif" w:eastAsia="IBM Plex Serif" w:cs="IBM Plex Serif"/>
          <w:highlight w:val="none"/>
          <w:lang w:val="en-US"/>
        </w:rPr>
        <w:t xml:space="preserve">uffer và tập quan hệ đã xác lập. </w:t>
      </w:r>
      <w:r>
        <w:rPr>
          <w:rFonts w:ascii="IBM Plex Serif" w:hAnsi="IBM Plex Serif" w:eastAsia="IBM Plex Serif" w:cs="IBM Plex Serif"/>
          <w:highlight w:val="none"/>
          <w:lang w:val="en-US"/>
        </w:rPr>
        <w:t xml:space="preserve">Bộ </w:t>
      </w:r>
      <w:r>
        <w:rPr>
          <w:rFonts w:ascii="IBM Plex Serif" w:hAnsi="IBM Plex Serif" w:eastAsia="IBM Plex Serif" w:cs="IBM Plex Serif"/>
          <w:highlight w:val="none"/>
          <w:lang w:val="en-US"/>
        </w:rPr>
        <w:t xml:space="preserve">dự </w:t>
      </w:r>
      <w:r>
        <w:rPr>
          <w:rFonts w:ascii="IBM Plex Serif" w:hAnsi="IBM Plex Serif" w:eastAsia="IBM Plex Serif" w:cs="IBM Plex Serif"/>
          <w:highlight w:val="none"/>
          <w:lang w:val="en-US"/>
        </w:rPr>
        <w:t xml:space="preserve">đoán </w:t>
      </w:r>
      <w:r>
        <w:rPr>
          <w:rFonts w:ascii="IBM Plex Serif" w:hAnsi="IBM Plex Serif" w:eastAsia="IBM Plex Serif" w:cs="IBM Plex Serif"/>
          <w:highlight w:val="none"/>
          <w:lang w:val="en-US"/>
        </w:rPr>
        <w:t xml:space="preserve">đượ</w:t>
      </w:r>
      <w:r>
        <w:rPr>
          <w:rFonts w:ascii="IBM Plex Serif" w:hAnsi="IBM Plex Serif" w:eastAsia="IBM Plex Serif" w:cs="IBM Plex Serif"/>
          <w:highlight w:val="none"/>
          <w:lang w:val="en-US"/>
        </w:rPr>
        <w:t xml:space="preserve">c </w:t>
      </w:r>
      <w:r>
        <w:rPr>
          <w:rFonts w:ascii="IBM Plex Serif" w:hAnsi="IBM Plex Serif" w:eastAsia="IBM Plex Serif" w:cs="IBM Plex Serif"/>
          <w:highlight w:val="none"/>
          <w:lang w:val="en-US"/>
        </w:rPr>
        <w:t xml:space="preserve">training </w:t>
      </w:r>
      <w:r>
        <w:rPr>
          <w:rFonts w:ascii="IBM Plex Serif" w:hAnsi="IBM Plex Serif" w:eastAsia="IBM Plex Serif" w:cs="IBM Plex Serif"/>
          <w:highlight w:val="none"/>
          <w:lang w:val="en-US"/>
        </w:rPr>
        <w:t xml:space="preserve">qua </w:t>
      </w:r>
      <w:r>
        <w:rPr>
          <w:rFonts w:ascii="IBM Plex Serif" w:hAnsi="IBM Plex Serif" w:eastAsia="IBM Plex Serif" w:cs="IBM Plex Serif"/>
          <w:highlight w:val="none"/>
          <w:lang w:val="en-US"/>
        </w:rPr>
        <w:t xml:space="preserve">học </w:t>
      </w:r>
      <w:r>
        <w:rPr>
          <w:rFonts w:ascii="IBM Plex Serif" w:hAnsi="IBM Plex Serif" w:eastAsia="IBM Plex Serif" w:cs="IBM Plex Serif"/>
          <w:highlight w:val="none"/>
          <w:lang w:val="en-US"/>
        </w:rPr>
        <w:t xml:space="preserve">máy </w:t>
      </w:r>
      <w:r>
        <w:rPr>
          <w:rFonts w:ascii="IBM Plex Serif" w:hAnsi="IBM Plex Serif" w:eastAsia="IBM Plex Serif" w:cs="IBM Plex Serif"/>
          <w:highlight w:val="none"/>
          <w:lang w:val="en-US"/>
        </w:rPr>
        <w:t xml:space="preserve">có </w:t>
      </w:r>
      <w:r>
        <w:rPr>
          <w:rFonts w:ascii="IBM Plex Serif" w:hAnsi="IBM Plex Serif" w:eastAsia="IBM Plex Serif" w:cs="IBM Plex Serif"/>
          <w:highlight w:val="none"/>
          <w:lang w:val="en-US"/>
        </w:rPr>
        <w:t xml:space="preserve">giám </w:t>
      </w:r>
      <w:r>
        <w:rPr>
          <w:rFonts w:ascii="IBM Plex Serif" w:hAnsi="IBM Plex Serif" w:eastAsia="IBM Plex Serif" w:cs="IBM Plex Serif"/>
          <w:highlight w:val="none"/>
          <w:lang w:val="en-US"/>
        </w:rPr>
        <w:t xml:space="preserve">sát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highlight w:val="none"/>
          <w:lang w:val="en-US"/>
        </w:rPr>
        <w:t xml:space="preserve">supervis</w:t>
      </w:r>
      <w:r>
        <w:rPr>
          <w:rFonts w:ascii="IBM Plex Serif" w:hAnsi="IBM Plex Serif" w:eastAsia="IBM Plex Serif" w:cs="IBM Plex Serif"/>
          <w:b/>
          <w:bCs/>
          <w:highlight w:val="none"/>
          <w:lang w:val="en-US"/>
        </w:rPr>
        <w:t xml:space="preserve">ed </w:t>
      </w:r>
      <w:r>
        <w:rPr>
          <w:rFonts w:ascii="IBM Plex Serif" w:hAnsi="IBM Plex Serif" w:eastAsia="IBM Plex Serif" w:cs="IBM Plex Serif"/>
          <w:b/>
          <w:bCs/>
          <w:highlight w:val="none"/>
          <w:lang w:val="en-US"/>
        </w:rPr>
        <w:t xml:space="preserve">machine </w:t>
      </w:r>
      <w:r>
        <w:rPr>
          <w:rFonts w:ascii="IBM Plex Serif" w:hAnsi="IBM Plex Serif" w:eastAsia="IBM Plex Serif" w:cs="IBM Plex Serif"/>
          <w:b/>
          <w:bCs/>
          <w:highlight w:val="none"/>
          <w:lang w:val="en-US"/>
        </w:rPr>
        <w:t xml:space="preserve">learning</w:t>
      </w:r>
      <w:r>
        <w:rPr>
          <w:rFonts w:ascii="IBM Plex Serif" w:hAnsi="IBM Plex Serif" w:eastAsia="IBM Plex Serif" w:cs="IBM Plex Serif"/>
          <w:b/>
          <w:bCs/>
          <w:highlight w:val="none"/>
          <w:lang w:val="en-US"/>
        </w:rPr>
        <w:t xml:space="preserve">) </w:t>
      </w:r>
      <w:r>
        <w:rPr>
          <w:rFonts w:ascii="IBM Plex Serif" w:hAnsi="IBM Plex Serif" w:eastAsia="IBM Plex Serif" w:cs="IBM Plex Serif"/>
          <w:b w:val="0"/>
          <w:bCs w:val="0"/>
          <w:highlight w:val="none"/>
          <w:lang w:val="en-US"/>
        </w:rPr>
        <w:t xml:space="preserve">cùng</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toán tử chuyển trạng thái tương ứng</w:t>
      </w:r>
      <w:r>
        <w:rPr>
          <w:rFonts w:ascii="IBM Plex Serif" w:hAnsi="IBM Plex Serif" w:eastAsia="IBM Plex Serif" w:cs="IBM Plex Serif"/>
          <w:highlight w:val="none"/>
          <w:lang w:val="en-US"/>
        </w:rPr>
        <w:t xml:space="preserve">  </w:t>
      </w:r>
      <w:r>
        <w:rPr>
          <w:rFonts w:ascii="IBM Plex Serif" w:hAnsi="IBM Plex Serif" w:eastAsia="IBM Plex Serif" w:cs="IBM Plex Serif"/>
          <w:b/>
          <w:bCs/>
          <w:highlight w:val="none"/>
          <w:lang w:val="en-US"/>
        </w:rPr>
        <w:t xml:space="preserve">(SHIFT, LEFT-ARC, RIGHT-ARC) </w:t>
      </w:r>
      <w:r>
        <w:rPr>
          <w:rFonts w:ascii="IBM Plex Serif" w:hAnsi="IBM Plex Serif" w:eastAsia="IBM Plex Serif" w:cs="IBM Plex Serif"/>
          <w:b w:val="0"/>
          <w:bCs w:val="0"/>
          <w:highlight w:val="none"/>
          <w:lang w:val="en-US"/>
        </w:rPr>
        <w:t xml:space="preserve">để</w:t>
      </w:r>
      <w:r>
        <w:rPr>
          <w:rFonts w:ascii="IBM Plex Serif" w:hAnsi="IBM Plex Serif" w:eastAsia="IBM Plex Serif" w:cs="IBM Plex Serif"/>
          <w:b/>
          <w:bCs/>
          <w:highlight w:val="none"/>
          <w:lang w:val="en-US"/>
        </w:rPr>
        <w:t xml:space="preserve"> </w:t>
      </w:r>
      <w:r>
        <w:rPr>
          <w:rFonts w:ascii="IBM Plex Serif" w:hAnsi="IBM Plex Serif" w:eastAsia="IBM Plex Serif" w:cs="IBM Plex Serif"/>
          <w:highlight w:val="none"/>
          <w:lang w:val="en-US"/>
        </w:rPr>
        <w:t xml:space="preserve">dự đoán hành động </w:t>
      </w:r>
      <w:r>
        <w:rPr>
          <w:rFonts w:ascii="IBM Plex Serif" w:hAnsi="IBM Plex Serif" w:eastAsia="IBM Plex Serif" w:cs="IBM Plex Serif"/>
          <w:highlight w:val="none"/>
          <w:lang w:val="en-US"/>
        </w:rPr>
        <w:t xml:space="preserve">chuyển </w:t>
      </w:r>
      <w:r>
        <w:rPr>
          <w:rFonts w:ascii="IBM Plex Serif" w:hAnsi="IBM Plex Serif" w:eastAsia="IBM Plex Serif" w:cs="IBM Plex Serif"/>
          <w:highlight w:val="none"/>
          <w:lang w:val="en-US"/>
        </w:rPr>
        <w:t xml:space="preserve">tiếp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highlight w:val="none"/>
          <w:lang w:val="en-US"/>
        </w:rPr>
        <w:t xml:space="preserve">Predicted </w:t>
      </w:r>
      <w:r>
        <w:rPr>
          <w:rFonts w:ascii="IBM Plex Serif" w:hAnsi="IBM Plex Serif" w:eastAsia="IBM Plex Serif" w:cs="IBM Plex Serif"/>
          <w:b/>
          <w:bCs/>
          <w:highlight w:val="none"/>
          <w:lang w:val="en-US"/>
        </w:rPr>
        <w:t xml:space="preserve">Action</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highlight w:val="none"/>
          <w:lang w:val="en-US"/>
        </w:rPr>
        <w:t xml:space="preserve"> nhằm dần hình thành c</w:t>
      </w:r>
      <w:r>
        <w:rPr>
          <w:rFonts w:ascii="IBM Plex Serif" w:hAnsi="IBM Plex Serif" w:eastAsia="IBM Plex Serif" w:cs="IBM Plex Serif"/>
          <w:highlight w:val="none"/>
          <w:lang w:val="en-US"/>
        </w:rPr>
        <w:t xml:space="preserve">ây phụ thuộc. </w:t>
      </w:r>
      <w:r>
        <w:rPr>
          <w:rFonts w:ascii="IBM Plex Serif" w:hAnsi="IBM Plex Serif" w:eastAsia="IBM Plex Serif" w:cs="IBM Plex Serif"/>
          <w:highlight w:val="none"/>
          <w:lang w:val="en-US"/>
        </w:rPr>
      </w:r>
    </w:p>
    <w:p w14:paraId="22F91377">
      <w:pPr>
        <w:pBdr/>
        <w:spacing/>
        <w:ind w:firstLine="0"/>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mc:AlternateContent>
          <mc:Choice Requires="wpg">
            <w:drawing>
              <wp:inline xmlns:wp="http://schemas.openxmlformats.org/drawingml/2006/wordprocessingDrawing" distT="0" distB="0" distL="0" distR="0">
                <wp:extent cx="5064661" cy="211571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6101" name=""/>
                        <pic:cNvPicPr>
                          <a:picLocks noChangeAspect="1"/>
                        </pic:cNvPicPr>
                        <pic:nvPr/>
                      </pic:nvPicPr>
                      <pic:blipFill rotWithShape="1">
                        <a:blip r:embed="rId17"/>
                        <a:stretch/>
                      </pic:blipFill>
                      <pic:spPr bwMode="auto">
                        <a:xfrm flipH="0" flipV="0">
                          <a:off x="0" y="0"/>
                          <a:ext cx="5064660" cy="2115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8.79pt;height:166.59pt;mso-wrap-distance-left:0.00pt;mso-wrap-distance-top:0.00pt;mso-wrap-distance-right:0.00pt;mso-wrap-distance-bottom:0.00pt;z-index:1;" stroked="false">
                <v:imagedata r:id="rId17" o:title=""/>
                <o:lock v:ext="edit" rotation="t"/>
              </v:shape>
            </w:pict>
          </mc:Fallback>
        </mc:AlternateContent>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p>
    <w:p w14:paraId="626EBB5F">
      <w:pPr>
        <w:pBdr/>
        <w:spacing/>
        <w:ind w:firstLine="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Dữ liệu huấn luyện được tổng hợp bằng cách giả lập quá trình phân tích trên các cây chuẩn </w:t>
      </w:r>
      <w:r>
        <w:rPr>
          <w:rFonts w:ascii="IBM Plex Serif" w:hAnsi="IBM Plex Serif" w:eastAsia="IBM Plex Serif" w:cs="IBM Plex Serif"/>
          <w:b/>
          <w:bCs/>
          <w:highlight w:val="none"/>
          <w:lang w:val="en-US"/>
        </w:rPr>
        <w:t xml:space="preserve">(gold tree)</w:t>
      </w:r>
      <w:r>
        <w:rPr>
          <w:rFonts w:ascii="IBM Plex Serif" w:hAnsi="IBM Plex Serif" w:eastAsia="IBM Plex Serif" w:cs="IBM Plex Serif"/>
          <w:highlight w:val="none"/>
          <w:lang w:val="en-US"/>
        </w:rPr>
        <w:t xml:space="preserve"> từ treebank, chuyển đổi chúng thành chuỗi cặp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highlight w:val="none"/>
          <w:lang w:val="en-US"/>
        </w:rPr>
        <w:t xml:space="preserve">configuration</w:t>
      </w:r>
      <w:r>
        <w:rPr>
          <w:rFonts w:ascii="IBM Plex Serif" w:hAnsi="IBM Plex Serif" w:eastAsia="IBM Plex Serif" w:cs="IBM Plex Serif"/>
          <w:b/>
          <w:bCs/>
          <w:highlight w:val="none"/>
          <w:lang w:val="en-US"/>
        </w:rPr>
        <w:t xml:space="preserve">, </w:t>
      </w:r>
      <w:r>
        <w:rPr>
          <w:rFonts w:ascii="IBM Plex Serif" w:hAnsi="IBM Plex Serif" w:eastAsia="IBM Plex Serif" w:cs="IBM Plex Serif"/>
          <w:b/>
          <w:bCs/>
          <w:highlight w:val="none"/>
          <w:lang w:val="en-US"/>
        </w:rPr>
        <w:t xml:space="preserve">action</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highlight w:val="none"/>
          <w:lang w:val="en-US"/>
        </w:rPr>
        <w:t xml:space="preserve"> theo các quy tắc xác định. Bộ phân loại có thể được xây dựng theo hướng </w:t>
      </w:r>
      <w:r>
        <w:rPr>
          <w:rFonts w:ascii="IBM Plex Serif" w:hAnsi="IBM Plex Serif" w:eastAsia="IBM Plex Serif" w:cs="IBM Plex Serif"/>
          <w:b/>
          <w:bCs/>
          <w:highlight w:val="none"/>
          <w:lang w:val="en-US"/>
        </w:rPr>
        <w:t xml:space="preserve">f</w:t>
      </w:r>
      <w:r>
        <w:rPr>
          <w:rFonts w:ascii="IBM Plex Serif" w:hAnsi="IBM Plex Serif" w:eastAsia="IBM Plex Serif" w:cs="IBM Plex Serif"/>
          <w:b/>
          <w:bCs/>
          <w:highlight w:val="none"/>
          <w:lang w:val="en-US"/>
        </w:rPr>
        <w:t xml:space="preserve">eature-based</w:t>
      </w:r>
      <w:r>
        <w:rPr>
          <w:rFonts w:ascii="IBM Plex Serif" w:hAnsi="IBM Plex Serif" w:eastAsia="IBM Plex Serif" w:cs="IBM Plex Serif"/>
          <w:highlight w:val="none"/>
          <w:lang w:val="en-US"/>
        </w:rPr>
        <w:t xml:space="preserve"> (dùng template đặc trưng thủ công kết hợp SVM/Logistic Regression) hoặc </w:t>
      </w:r>
      <w:r>
        <w:rPr>
          <w:rFonts w:ascii="IBM Plex Serif" w:hAnsi="IBM Plex Serif" w:eastAsia="IBM Plex Serif" w:cs="IBM Plex Serif"/>
          <w:b/>
          <w:bCs/>
          <w:highlight w:val="none"/>
          <w:lang w:val="en-US"/>
        </w:rPr>
        <w:t xml:space="preserve">neural</w:t>
      </w:r>
      <w:r>
        <w:rPr>
          <w:rFonts w:ascii="IBM Plex Serif" w:hAnsi="IBM Plex Serif" w:eastAsia="IBM Plex Serif" w:cs="IBM Plex Serif"/>
          <w:highlight w:val="none"/>
          <w:lang w:val="en-US"/>
        </w:rPr>
        <w:t xml:space="preserve"> (dùng encoder BiLSTM/BERT để trích xuất vector ngữ cảnh rồi phân loại qua FFN + Softmax). Hiệu quả của </w:t>
      </w:r>
      <w:r>
        <w:rPr>
          <w:rFonts w:ascii="IBM Plex Serif" w:hAnsi="IBM Plex Serif" w:eastAsia="IBM Plex Serif" w:cs="IBM Plex Serif"/>
          <w:highlight w:val="none"/>
          <w:lang w:val="en-US"/>
        </w:rPr>
        <w:t xml:space="preserve">O</w:t>
      </w:r>
      <w:r>
        <w:rPr>
          <w:rFonts w:ascii="IBM Plex Serif" w:hAnsi="IBM Plex Serif" w:eastAsia="IBM Plex Serif" w:cs="IBM Plex Serif"/>
          <w:highlight w:val="none"/>
          <w:lang w:val="en-US"/>
        </w:rPr>
        <w:t xml:space="preserve">ra</w:t>
      </w:r>
      <w:r>
        <w:rPr>
          <w:rFonts w:ascii="IBM Plex Serif" w:hAnsi="IBM Plex Serif" w:eastAsia="IBM Plex Serif" w:cs="IBM Plex Serif"/>
          <w:highlight w:val="none"/>
          <w:lang w:val="en-US"/>
        </w:rPr>
        <w:t xml:space="preserve">cle được đánh giá qua UAS và LAS, đồng thời vấn đề lỗi tích lũy do quyết định tham lam (</w:t>
      </w:r>
      <w:r>
        <w:rPr>
          <w:rFonts w:ascii="IBM Plex Serif" w:hAnsi="IBM Plex Serif" w:eastAsia="IBM Plex Serif" w:cs="IBM Plex Serif"/>
          <w:highlight w:val="none"/>
          <w:lang w:val="en-US"/>
        </w:rPr>
        <w:t xml:space="preserve">Greedy</w:t>
      </w:r>
      <w:r>
        <w:rPr>
          <w:rFonts w:ascii="IBM Plex Serif" w:hAnsi="IBM Plex Serif" w:eastAsia="IBM Plex Serif" w:cs="IBM Plex Serif"/>
          <w:highlight w:val="none"/>
          <w:lang w:val="en-US"/>
        </w:rPr>
        <w:t xml:space="preserve">) được giảm thiểu bằng </w:t>
      </w:r>
      <w:r>
        <w:rPr>
          <w:rFonts w:ascii="IBM Plex Serif" w:hAnsi="IBM Plex Serif" w:eastAsia="IBM Plex Serif" w:cs="IBM Plex Serif"/>
          <w:b/>
          <w:bCs/>
          <w:highlight w:val="none"/>
          <w:lang w:val="en-US"/>
        </w:rPr>
        <w:t xml:space="preserve">Beam Search </w:t>
      </w:r>
      <w:r>
        <w:rPr>
          <w:rFonts w:ascii="IBM Plex Serif" w:hAnsi="IBM Plex Serif" w:eastAsia="IBM Plex Serif" w:cs="IBM Plex Serif"/>
          <w:b w:val="0"/>
          <w:bCs w:val="0"/>
          <w:highlight w:val="none"/>
          <w:lang w:val="en-US"/>
        </w:rPr>
        <w:t xml:space="preserve">hoặc</w:t>
      </w:r>
      <w:r>
        <w:rPr>
          <w:rFonts w:ascii="IBM Plex Serif" w:hAnsi="IBM Plex Serif" w:eastAsia="IBM Plex Serif" w:cs="IBM Plex Serif"/>
          <w:b/>
          <w:bCs/>
          <w:highlight w:val="none"/>
          <w:lang w:val="en-US"/>
        </w:rPr>
        <w:t xml:space="preserve"> Dynamic Oracle</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cs="IBM Plex Serif"/>
        </w:rPr>
      </w:r>
    </w:p>
    <w:p w14:paraId="54049497">
      <w:pPr>
        <w:pBdr/>
        <w:spacing/>
        <w:ind w:firstLine="0"/>
        <w:jc w:val="center"/>
        <w:rPr>
          <w:rFonts w:ascii="IBM Plex Serif" w:hAnsi="IBM Plex Serif" w:cs="IBM Plex Serif"/>
        </w:rPr>
      </w:pPr>
      <w:r>
        <w:rPr>
          <w:rFonts w:ascii="IBM Plex Serif" w:hAnsi="IBM Plex Serif" w:eastAsia="IBM Plex Serif" w:cs="IBM Plex Serif"/>
          <w:highlight w:val="none"/>
          <w:lang w:val="en-US"/>
        </w:rPr>
      </w:r>
      <w:r>
        <mc:AlternateContent>
          <mc:Choice Requires="wpg">
            <w:drawing>
              <wp:inline xmlns:wp="http://schemas.openxmlformats.org/drawingml/2006/wordprocessingDrawing" distT="0" distB="0" distL="0" distR="0">
                <wp:extent cx="4588524" cy="228475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1135" name=""/>
                        <pic:cNvPicPr>
                          <a:picLocks noChangeAspect="1"/>
                        </pic:cNvPicPr>
                        <pic:nvPr/>
                      </pic:nvPicPr>
                      <pic:blipFill rotWithShape="1">
                        <a:blip r:embed="rId18"/>
                        <a:stretch/>
                      </pic:blipFill>
                      <pic:spPr bwMode="auto">
                        <a:xfrm flipH="0" flipV="0">
                          <a:off x="0" y="0"/>
                          <a:ext cx="4588523" cy="22847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1.30pt;height:179.90pt;mso-wrap-distance-left:0.00pt;mso-wrap-distance-top:0.00pt;mso-wrap-distance-right:0.00pt;mso-wrap-distance-bottom:0.00pt;z-index:1;" stroked="false">
                <v:imagedata r:id="rId18" o:title=""/>
                <o:lock v:ext="edit" rotation="t"/>
              </v:shape>
            </w:pict>
          </mc:Fallback>
        </mc:AlternateConten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DBC54DD" w14:textId="77777777">
      <w:pPr>
        <w:pStyle w:val="843"/>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1E60E8C0" w14:textId="4C16E446">
      <w:pPr>
        <w:pBdr/>
        <w:spacing/>
        <w:ind/>
        <w:rPr>
          <w:rFonts w:ascii="IBM Plex Serif" w:hAnsi="IBM Plex Serif" w:cs="IBM Plex Serif"/>
          <w:b/>
          <w:bCs/>
        </w:rPr>
      </w:pPr>
      <w:r>
        <w:rPr>
          <w:rFonts w:ascii="IBM Plex Serif" w:hAnsi="IBM Plex Serif" w:eastAsia="IBM Plex Serif" w:cs="IBM Plex Serif"/>
          <w:b/>
          <w:bCs/>
          <w:lang w:val="en-US"/>
        </w:rPr>
        <w:t xml:space="preserve">Trình bày các tiếp cận Phân tích cú pháp </w:t>
      </w:r>
      <w:r>
        <w:rPr>
          <w:rFonts w:ascii="IBM Plex Serif" w:hAnsi="IBM Plex Serif" w:eastAsia="IBM Plex Serif" w:cs="IBM Plex Serif"/>
          <w:b/>
          <w:bCs/>
          <w:lang w:val="en-US"/>
        </w:rPr>
        <w:t xml:space="preserve">phụ thuộc </w:t>
      </w:r>
      <w:r>
        <w:rPr>
          <w:rFonts w:ascii="IBM Plex Serif" w:hAnsi="IBM Plex Serif" w:eastAsia="IBM Plex Serif" w:cs="IBM Plex Serif"/>
          <w:b/>
          <w:bCs/>
          <w:lang w:val="en-US"/>
        </w:rPr>
        <w:t xml:space="preserve">dựa trên đồ thị (</w:t>
      </w:r>
      <w:r>
        <w:rPr>
          <w:rFonts w:ascii="IBM Plex Serif" w:hAnsi="IBM Plex Serif" w:eastAsia="IBM Plex Serif" w:cs="IBM Plex Serif"/>
          <w:b/>
          <w:bCs/>
        </w:rPr>
        <w:t xml:space="preserve">Graph-Based Dependency Parsing</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r>
        <w:rPr>
          <w:rFonts w:ascii="IBM Plex Serif" w:hAnsi="IBM Plex Serif" w:cs="IBM Plex Serif"/>
          <w:b w:val="0"/>
          <w:bCs w:val="0"/>
        </w:rPr>
      </w:r>
      <w:r>
        <w:rPr>
          <w:rFonts w:ascii="IBM Plex Serif" w:hAnsi="IBM Plex Serif" w:cs="IBM Plex Serif"/>
          <w:b w:val="0"/>
          <w:bCs w:val="0"/>
        </w:rPr>
      </w:r>
      <w:r>
        <w:rPr>
          <w:rFonts w:ascii="IBM Plex Serif" w:hAnsi="IBM Plex Serif" w:cs="IBM Plex Serif"/>
          <w:b w:val="0"/>
          <w:bCs w:val="0"/>
        </w:rPr>
      </w:r>
      <w:r>
        <w:rPr>
          <w:rFonts w:ascii="IBM Plex Serif" w:hAnsi="IBM Plex Serif" w:cs="IBM Plex Serif"/>
          <w:b/>
          <w:bCs/>
        </w:rPr>
      </w:r>
    </w:p>
    <w:p w14:paraId="45977242" w14:textId="77777777">
      <w:pPr>
        <w:pBdr/>
        <w:spacing/>
        <w:ind w:firstLine="720"/>
        <w:rPr>
          <w:rFonts w:ascii="IBM Plex Serif" w:hAnsi="IBM Plex Serif" w:eastAsia="IBM Plex Serif" w:cs="IBM Plex Serif"/>
          <w:b w:val="0"/>
          <w:bCs w:val="0"/>
          <w:highlight w:val="none"/>
          <w:lang w:val="en-US"/>
        </w:rPr>
      </w:pPr>
      <w:r>
        <w:rPr>
          <w:rFonts w:ascii="IBM Plex Serif" w:hAnsi="IBM Plex Serif" w:eastAsia="IBM Plex Serif" w:cs="IBM Plex Serif"/>
          <w:b w:val="0"/>
          <w:bCs w:val="0"/>
          <w:lang w:val="en-US"/>
        </w:rPr>
      </w:r>
      <w:r>
        <w:rPr>
          <w:rFonts w:ascii="IBM Plex Serif" w:hAnsi="IBM Plex Serif" w:eastAsia="IBM Plex Serif" w:cs="IBM Plex Serif"/>
          <w:b w:val="0"/>
          <w:bCs w:val="0"/>
          <w:lang w:val="en-US"/>
        </w:rPr>
        <w:t xml:space="preserve">Graph-Based Dependency Parsing</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không thực hiện các quyết định cục bộ mà xem xét và chấm điểm trên toàn bộ cấu trúc cây cú pháp</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Graph-Based Dependency Parsing</w:t>
      </w:r>
      <w:r>
        <w:rPr>
          <w:rFonts w:ascii="IBM Plex Serif" w:hAnsi="IBM Plex Serif" w:eastAsia="IBM Plex Serif" w:cs="IBM Plex Serif"/>
          <w:b w:val="0"/>
          <w:bCs w:val="0"/>
          <w:lang w:val="en-US"/>
        </w:rPr>
        <w:t xml:space="preserve"> </w:t>
      </w:r>
      <w:r/>
      <w:r>
        <w:rPr>
          <w:rFonts w:ascii="IBM Plex Serif" w:hAnsi="IBM Plex Serif" w:eastAsia="IBM Plex Serif" w:cs="IBM Plex Serif"/>
          <w:b w:val="0"/>
          <w:bCs w:val="0"/>
          <w:lang w:val="en-US"/>
        </w:rPr>
        <w:t xml:space="preserve">sử </w:t>
      </w:r>
      <w:r>
        <w:rPr>
          <w:rFonts w:ascii="IBM Plex Serif" w:hAnsi="IBM Plex Serif" w:eastAsia="IBM Plex Serif" w:cs="IBM Plex Serif"/>
          <w:b w:val="0"/>
          <w:bCs w:val="0"/>
          <w:lang w:val="en-US"/>
        </w:rPr>
        <w:t xml:space="preserve">dụng </w:t>
      </w:r>
      <w:r>
        <w:rPr>
          <w:rFonts w:ascii="IBM Plex Serif" w:hAnsi="IBM Plex Serif" w:eastAsia="IBM Plex Serif" w:cs="IBM Plex Serif"/>
          <w:b w:val="0"/>
          <w:bCs w:val="0"/>
          <w:lang w:val="en-US"/>
        </w:rPr>
        <w:t xml:space="preserve">tính </w:t>
      </w:r>
      <w:r>
        <w:rPr>
          <w:rFonts w:ascii="IBM Plex Serif" w:hAnsi="IBM Plex Serif" w:eastAsia="IBM Plex Serif" w:cs="IBM Plex Serif"/>
          <w:b w:val="0"/>
          <w:bCs w:val="0"/>
          <w:lang w:val="en-US"/>
        </w:rPr>
        <w:t xml:space="preserve">điểm </w:t>
      </w:r>
      <w:r>
        <w:rPr>
          <w:rFonts w:ascii="IBM Plex Serif" w:hAnsi="IBM Plex Serif" w:eastAsia="IBM Plex Serif" w:cs="IBM Plex Serif"/>
          <w:b w:val="0"/>
          <w:bCs w:val="0"/>
          <w:lang w:val="en-US"/>
        </w:rPr>
        <w:t xml:space="preserve">dựa </w:t>
      </w:r>
      <w:r>
        <w:rPr>
          <w:rFonts w:ascii="IBM Plex Serif" w:hAnsi="IBM Plex Serif" w:eastAsia="IBM Plex Serif" w:cs="IBM Plex Serif"/>
          <w:b w:val="0"/>
          <w:bCs w:val="0"/>
          <w:lang w:val="en-US"/>
        </w:rPr>
        <w:t xml:space="preserve">trên </w:t>
      </w:r>
      <w:r>
        <w:rPr>
          <w:rFonts w:ascii="IBM Plex Serif" w:hAnsi="IBM Plex Serif" w:eastAsia="IBM Plex Serif" w:cs="IBM Plex Serif"/>
          <w:b w:val="0"/>
          <w:bCs w:val="0"/>
          <w:lang w:val="en-US"/>
        </w:rPr>
        <w:t xml:space="preserve">cạnh (</w:t>
      </w:r>
      <w:r>
        <w:rPr>
          <w:rFonts w:ascii="IBM Plex Serif" w:hAnsi="IBM Plex Serif" w:eastAsia="IBM Plex Serif" w:cs="IBM Plex Serif"/>
          <w:b w:val="0"/>
          <w:bCs w:val="0"/>
          <w:lang w:val="en-US"/>
        </w:rPr>
      </w:r>
      <w:r>
        <w:rPr>
          <w:rFonts w:ascii="IBM Plex Serif" w:hAnsi="IBM Plex Serif" w:eastAsia="IBM Plex Serif" w:cs="IBM Plex Serif"/>
          <w:b w:val="0"/>
          <w:bCs w:val="0"/>
          <w:lang w:val="en-US"/>
        </w:rPr>
        <w:t xml:space="preserve"> Edge-Factored</w:t>
      </w:r>
      <w:r>
        <w:rPr>
          <w:rFonts w:ascii="IBM Plex Serif" w:hAnsi="IBM Plex Serif" w:eastAsia="IBM Plex Serif" w:cs="IBM Plex Serif"/>
          <w:b w:val="0"/>
          <w:bCs w:val="0"/>
          <w:lang w:val="en-US"/>
        </w:rPr>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để </w:t>
      </w:r>
      <w:r>
        <w:rPr>
          <w:rFonts w:ascii="IBM Plex Serif" w:hAnsi="IBM Plex Serif" w:eastAsia="IBM Plex Serif" w:cs="IBM Plex Serif"/>
          <w:b w:val="0"/>
          <w:bCs w:val="0"/>
          <w:lang w:val="en-US"/>
        </w:rPr>
        <w:t xml:space="preserve">tìm </w:t>
      </w:r>
      <w:r>
        <w:rPr>
          <w:rFonts w:ascii="IBM Plex Serif" w:hAnsi="IBM Plex Serif" w:eastAsia="IBM Plex Serif" w:cs="IBM Plex Serif"/>
          <w:b w:val="0"/>
          <w:bCs w:val="0"/>
          <w:lang w:val="en-US"/>
        </w:rPr>
        <w:t xml:space="preserve">kiếm </w:t>
      </w:r>
      <w:r>
        <w:rPr>
          <w:rFonts w:ascii="IBM Plex Serif" w:hAnsi="IBM Plex Serif" w:eastAsia="IBM Plex Serif" w:cs="IBM Plex Serif"/>
          <w:b w:val="0"/>
          <w:bCs w:val="0"/>
          <w:lang w:val="en-US"/>
        </w:rPr>
        <w:t xml:space="preserve">tron</w:t>
      </w:r>
      <w:r>
        <w:rPr>
          <w:rFonts w:ascii="IBM Plex Serif" w:hAnsi="IBM Plex Serif" w:eastAsia="IBM Plex Serif" w:cs="IBM Plex Serif"/>
          <w:b w:val="0"/>
          <w:bCs w:val="0"/>
          <w:lang w:val="en-US"/>
        </w:rPr>
        <w:t xml:space="preserve">g </w:t>
      </w:r>
      <w:r>
        <w:rPr>
          <w:rFonts w:ascii="IBM Plex Serif" w:hAnsi="IBM Plex Serif" w:eastAsia="IBM Plex Serif" w:cs="IBM Plex Serif"/>
          <w:b w:val="0"/>
          <w:bCs w:val="0"/>
          <w:lang w:val="en-US"/>
        </w:rPr>
        <w:t xml:space="preserve">không </w:t>
      </w:r>
      <w:r>
        <w:rPr>
          <w:rFonts w:ascii="IBM Plex Serif" w:hAnsi="IBM Plex Serif" w:eastAsia="IBM Plex Serif" w:cs="IBM Plex Serif"/>
          <w:b w:val="0"/>
          <w:bCs w:val="0"/>
          <w:lang w:val="en-US"/>
        </w:rPr>
        <w:t xml:space="preserve">gian </w:t>
      </w:r>
      <w:r>
        <w:rPr>
          <w:rFonts w:ascii="IBM Plex Serif" w:hAnsi="IBM Plex Serif" w:eastAsia="IBM Plex Serif" w:cs="IBM Plex Serif"/>
          <w:b w:val="0"/>
          <w:bCs w:val="0"/>
          <w:lang w:val="en-US"/>
        </w:rPr>
        <w:t xml:space="preserve">tất </w:t>
      </w:r>
      <w:r>
        <w:rPr>
          <w:rFonts w:ascii="IBM Plex Serif" w:hAnsi="IBM Plex Serif" w:eastAsia="IBM Plex Serif" w:cs="IBM Plex Serif"/>
          <w:b w:val="0"/>
          <w:bCs w:val="0"/>
          <w:lang w:val="en-US"/>
        </w:rPr>
        <w:t xml:space="preserve">cả </w:t>
      </w:r>
      <w:r>
        <w:rPr>
          <w:rFonts w:ascii="IBM Plex Serif" w:hAnsi="IBM Plex Serif" w:eastAsia="IBM Plex Serif" w:cs="IBM Plex Serif"/>
          <w:b w:val="0"/>
          <w:bCs w:val="0"/>
          <w:lang w:val="en-US"/>
        </w:rPr>
        <w:t xml:space="preserve">các </w:t>
      </w:r>
      <w:r>
        <w:rPr>
          <w:rFonts w:ascii="IBM Plex Serif" w:hAnsi="IBM Plex Serif" w:eastAsia="IBM Plex Serif" w:cs="IBM Plex Serif"/>
          <w:b w:val="0"/>
          <w:bCs w:val="0"/>
          <w:lang w:val="en-US"/>
        </w:rPr>
        <w:t xml:space="preserve">cây </w:t>
      </w:r>
      <w:r>
        <w:rPr>
          <w:rFonts w:ascii="IBM Plex Serif" w:hAnsi="IBM Plex Serif" w:eastAsia="IBM Plex Serif" w:cs="IBM Plex Serif"/>
          <w:b w:val="0"/>
          <w:bCs w:val="0"/>
          <w:lang w:val="en-US"/>
        </w:rPr>
        <w:t xml:space="preserve">cú </w:t>
      </w:r>
      <w:r>
        <w:rPr>
          <w:rFonts w:ascii="IBM Plex Serif" w:hAnsi="IBM Plex Serif" w:eastAsia="IBM Plex Serif" w:cs="IBM Plex Serif"/>
          <w:b w:val="0"/>
          <w:bCs w:val="0"/>
          <w:lang w:val="en-US"/>
        </w:rPr>
        <w:t xml:space="preserve">pháp </w:t>
      </w:r>
      <w:r>
        <w:rPr>
          <w:rFonts w:ascii="IBM Plex Serif" w:hAnsi="IBM Plex Serif" w:eastAsia="IBM Plex Serif" w:cs="IBM Plex Serif"/>
          <w:b w:val="0"/>
          <w:bCs w:val="0"/>
          <w:lang w:val="en-US"/>
        </w:rPr>
        <w:t xml:space="preserve">để </w:t>
      </w:r>
      <w:r>
        <w:rPr>
          <w:rFonts w:ascii="IBM Plex Serif" w:hAnsi="IBM Plex Serif" w:eastAsia="IBM Plex Serif" w:cs="IBM Plex Serif"/>
          <w:b w:val="0"/>
          <w:bCs w:val="0"/>
          <w:lang w:val="en-US"/>
        </w:rPr>
        <w:t xml:space="preserve">tìm </w:t>
      </w:r>
      <w:r>
        <w:rPr>
          <w:rFonts w:ascii="IBM Plex Serif" w:hAnsi="IBM Plex Serif" w:eastAsia="IBM Plex Serif" w:cs="IBM Plex Serif"/>
          <w:b w:val="0"/>
          <w:bCs w:val="0"/>
          <w:lang w:val="en-US"/>
        </w:rPr>
        <w:t xml:space="preserve">ra </w:t>
      </w:r>
      <w:r>
        <w:rPr>
          <w:rFonts w:ascii="IBM Plex Serif" w:hAnsi="IBM Plex Serif" w:eastAsia="IBM Plex Serif" w:cs="IBM Plex Serif"/>
          <w:b w:val="0"/>
          <w:bCs w:val="0"/>
          <w:lang w:val="en-US"/>
        </w:rPr>
        <w:t xml:space="preserve">một </w:t>
      </w:r>
      <w:r>
        <w:rPr>
          <w:rFonts w:ascii="IBM Plex Serif" w:hAnsi="IBM Plex Serif" w:eastAsia="IBM Plex Serif" w:cs="IBM Plex Serif"/>
          <w:b w:val="0"/>
          <w:bCs w:val="0"/>
          <w:lang w:val="en-US"/>
        </w:rPr>
        <w:t xml:space="preserve">hoặc </w:t>
      </w:r>
      <w:r>
        <w:rPr>
          <w:rFonts w:ascii="IBM Plex Serif" w:hAnsi="IBM Plex Serif" w:eastAsia="IBM Plex Serif" w:cs="IBM Plex Serif"/>
          <w:b w:val="0"/>
          <w:bCs w:val="0"/>
          <w:lang w:val="en-US"/>
        </w:rPr>
        <w:t xml:space="preserve">vài </w:t>
      </w:r>
      <w:r>
        <w:rPr>
          <w:rFonts w:ascii="IBM Plex Serif" w:hAnsi="IBM Plex Serif" w:eastAsia="IBM Plex Serif" w:cs="IBM Plex Serif"/>
          <w:b w:val="0"/>
          <w:bCs w:val="0"/>
          <w:lang w:val="en-US"/>
        </w:rPr>
        <w:t xml:space="preserve">cây </w:t>
      </w:r>
      <w:r>
        <w:rPr>
          <w:rFonts w:ascii="IBM Plex Serif" w:hAnsi="IBM Plex Serif" w:eastAsia="IBM Plex Serif" w:cs="IBM Plex Serif"/>
          <w:b w:val="0"/>
          <w:bCs w:val="0"/>
          <w:lang w:val="en-US"/>
        </w:rPr>
        <w:t xml:space="preserve">tối </w:t>
      </w:r>
      <w:r>
        <w:rPr>
          <w:rFonts w:ascii="IBM Plex Serif" w:hAnsi="IBM Plex Serif" w:eastAsia="IBM Plex Serif" w:cs="IBM Plex Serif"/>
          <w:b w:val="0"/>
          <w:bCs w:val="0"/>
          <w:lang w:val="en-US"/>
        </w:rPr>
        <w:t xml:space="preserve">ưu </w:t>
      </w:r>
      <w:r>
        <w:rPr>
          <w:rFonts w:ascii="IBM Plex Serif" w:hAnsi="IBM Plex Serif" w:eastAsia="IBM Plex Serif" w:cs="IBM Plex Serif"/>
          <w:b w:val="0"/>
          <w:bCs w:val="0"/>
          <w:lang w:val="en-US"/>
        </w:rPr>
        <w:t xml:space="preserve">hóa </w:t>
      </w:r>
      <w:r>
        <w:rPr>
          <w:rFonts w:ascii="IBM Plex Serif" w:hAnsi="IBM Plex Serif" w:eastAsia="IBM Plex Serif" w:cs="IBM Plex Serif"/>
          <w:b w:val="0"/>
          <w:bCs w:val="0"/>
          <w:lang w:val="en-US"/>
        </w:rPr>
        <w:t xml:space="preserve">điểm </w:t>
      </w:r>
      <w:r>
        <w:rPr>
          <w:rFonts w:ascii="IBM Plex Serif" w:hAnsi="IBM Plex Serif" w:eastAsia="IBM Plex Serif" w:cs="IBM Plex Serif"/>
          <w:b w:val="0"/>
          <w:bCs w:val="0"/>
          <w:lang w:val="en-US"/>
        </w:rPr>
        <w:t xml:space="preserve">số (</w:t>
      </w:r>
      <w:r>
        <w:rPr>
          <w:rFonts w:ascii="IBM Plex Serif" w:hAnsi="IBM Plex Serif" w:eastAsia="IBM Plex Serif" w:cs="IBM Plex Serif"/>
          <w:b w:val="0"/>
          <w:bCs w:val="0"/>
          <w:lang w:val="en-US"/>
        </w:rPr>
        <w:t xml:space="preserve">Score)</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r>
      <w:r>
        <w:rPr>
          <w:rFonts w:ascii="IBM Plex Serif" w:hAnsi="IBM Plex Serif" w:eastAsia="IBM Plex Serif" w:cs="IBM Plex Serif"/>
          <w:b w:val="0"/>
          <w:bCs w:val="0"/>
          <w:lang w:val="en-US"/>
        </w:rPr>
        <w:t xml:space="preserve">Lấy </w:t>
      </w:r>
      <w:r>
        <w:rPr>
          <w:rFonts w:ascii="IBM Plex Serif" w:hAnsi="IBM Plex Serif" w:eastAsia="IBM Plex Serif" w:cs="IBM Plex Serif"/>
          <w:b w:val="0"/>
          <w:bCs w:val="0"/>
          <w:lang w:val="en-US"/>
        </w:rPr>
        <w:t xml:space="preserve">điểm số của một cây (t) cho câu (S) được giả định bằng tổng điểm số của tất cả các cạnh (e) cấu thành nên cây đó</w:t>
      </w:r>
      <w:r>
        <w:rPr>
          <w:rFonts w:ascii="IBM Plex Serif" w:hAnsi="IBM Plex Serif" w:eastAsia="IBM Plex Serif" w:cs="IBM Plex Serif"/>
          <w:b w:val="0"/>
          <w:bCs w:val="0"/>
          <w:lang w:val="en-US"/>
        </w:rPr>
        <w:t xml:space="preserve">.</w:t>
      </w:r>
      <w:r>
        <w:rPr>
          <w:rFonts w:ascii="IBM Plex Serif" w:hAnsi="IBM Plex Serif" w:cs="IBM Plex Serif"/>
          <w:b w:val="0"/>
          <w:bCs w:val="0"/>
        </w:rPr>
      </w:r>
    </w:p>
    <w:p w14:paraId="0CCD534B">
      <w:pPr>
        <w:pBdr/>
        <w:spacing/>
        <w:ind/>
        <w:rPr>
          <w:rFonts w:ascii="IBM Plex Serif" w:hAnsi="IBM Plex Serif" w:eastAsia="IBM Plex Serif" w:cs="IBM Plex Serif"/>
          <w:b w:val="0"/>
          <w:bCs w:val="0"/>
          <w:highlight w:val="none"/>
          <w:lang w:val="en-US"/>
        </w:rPr>
      </w:pPr>
      <w:r>
        <w:rPr>
          <w:rFonts w:ascii="IBM Plex Serif" w:hAnsi="IBM Plex Serif" w:eastAsia="IBM Plex Serif" w:cs="IBM Plex Serif"/>
          <w:b w:val="0"/>
          <w:bCs w:val="0"/>
          <w:highlight w:val="none"/>
          <w:lang w:val="en-US"/>
        </w:rPr>
      </w:r>
      <m:oMathPara>
        <m:oMathParaPr/>
        <m:oMath>
          <m:r>
            <w:rPr>
              <w:rFonts w:hint="default" w:ascii="Cambria Math" w:hAnsi="Cambria Math" w:eastAsia="Cambria Math" w:cs="Cambria Math"/>
              <w:sz w:val="32"/>
              <w:szCs w:val="32"/>
              <w:highlight w:val="none"/>
              <w:lang w:val="en-US" w:bidi="en-US"/>
            </w:rPr>
            <m:rPr/>
            <m:t>Score(</m:t>
          </m:r>
          <m:r>
            <w:rPr>
              <w:rFonts w:hint="default" w:ascii="Cambria Math" w:hAnsi="Cambria Math" w:eastAsia="Cambria Math" w:cs="Cambria Math"/>
              <w:sz w:val="32"/>
              <w:szCs w:val="32"/>
              <w:highlight w:val="none"/>
              <w:lang w:val="en-US" w:bidi="en-US"/>
            </w:rPr>
            <m:rPr/>
            <m:t>t, </m:t>
          </m:r>
          <m:r>
            <w:rPr>
              <w:rFonts w:hint="default" w:ascii="Cambria Math" w:hAnsi="Cambria Math" w:eastAsia="Cambria Math" w:cs="Cambria Math"/>
              <w:sz w:val="32"/>
              <w:szCs w:val="32"/>
              <w:highlight w:val="none"/>
              <w:lang w:val="en-US" w:bidi="en-US"/>
            </w:rPr>
            <m:rPr/>
            <m:t>S</m:t>
          </m:r>
          <m:r>
            <w:rPr>
              <w:rFonts w:hint="default" w:ascii="Cambria Math" w:hAnsi="Cambria Math" w:eastAsia="Cambria Math" w:cs="Cambria Math"/>
              <w:sz w:val="32"/>
              <w:szCs w:val="32"/>
              <w:highlight w:val="none"/>
              <w:lang w:val="en-US" w:bidi="en-US"/>
            </w:rPr>
            <m:rPr/>
            <m:t>) = </m:t>
          </m:r>
          <m:nary>
            <m:naryPr>
              <m:chr m:val="∑"/>
              <m:grow m:val="off"/>
              <m:limLoc m:val="undOvr"/>
              <m:supHide m:val="on"/>
              <m:ctrlPr>
                <w:rPr>
                  <w:rFonts w:hint="default" w:ascii="Cambria Math" w:hAnsi="Cambria Math" w:eastAsia="Cambria Math" w:cs="Cambria Math"/>
                  <w:b w:val="0"/>
                  <w:bCs w:val="0"/>
                  <w:i/>
                  <w:sz w:val="32"/>
                  <w:highlight w:val="none"/>
                  <w:lang w:val="en-US"/>
                </w:rPr>
              </m:ctrlPr>
            </m:naryPr>
            <m:sub>
              <m:r>
                <w:rPr>
                  <w:rFonts w:hint="default" w:ascii="Cambria Math" w:hAnsi="Cambria Math" w:eastAsia="Cambria Math" w:cs="Cambria Math"/>
                  <w:sz w:val="32"/>
                  <w:szCs w:val="32"/>
                  <w:highlight w:val="none"/>
                  <w:lang w:val="en-US" w:bidi="en-US"/>
                </w:rPr>
                <m:rPr/>
                <m:t>e </m:t>
              </m:r>
              <m:r>
                <w:rPr>
                  <w:rFonts w:hint="default" w:ascii="Cambria Math" w:hAnsi="Cambria Math" w:eastAsia="Cambria Math" w:cs="Cambria Math"/>
                  <w:sz w:val="32"/>
                  <w:szCs w:val="32"/>
                  <w:highlight w:val="none"/>
                  <w:lang w:val="en-US" w:bidi="en-US"/>
                </w:rPr>
                <m:rPr>
                  <m:sty m:val="i"/>
                </m:rPr>
                <m:t>∈ </m:t>
              </m:r>
              <m:r>
                <w:rPr>
                  <w:rFonts w:hint="default" w:ascii="Cambria Math" w:hAnsi="Cambria Math" w:eastAsia="Cambria Math" w:cs="Cambria Math"/>
                  <w:sz w:val="32"/>
                  <w:szCs w:val="32"/>
                  <w:highlight w:val="none"/>
                  <w:lang w:val="en-US" w:bidi="en-US"/>
                </w:rPr>
                <m:rPr/>
                <m:t>t</m:t>
              </m:r>
            </m:sub>
            <m:sup/>
            <m:e>
              <m:r>
                <w:rPr>
                  <w:rFonts w:hint="default" w:ascii="Cambria Math" w:hAnsi="Cambria Math" w:eastAsia="Cambria Math" w:cs="Cambria Math"/>
                  <w:sz w:val="32"/>
                  <w:szCs w:val="32"/>
                  <w:highlight w:val="none"/>
                  <w:lang w:val="en-US" w:bidi="en-US"/>
                </w:rPr>
                <m:rPr/>
                <m:t>Score(</m:t>
              </m:r>
              <m:r>
                <w:rPr>
                  <w:rFonts w:hint="default" w:ascii="Cambria Math" w:hAnsi="Cambria Math" w:eastAsia="Cambria Math" w:cs="Cambria Math"/>
                  <w:sz w:val="32"/>
                  <w:szCs w:val="32"/>
                  <w:highlight w:val="none"/>
                  <w:lang w:val="en-US" w:bidi="en-US"/>
                </w:rPr>
                <m:rPr/>
                <m:t>e)</m:t>
              </m:r>
            </m:e>
          </m:nary>
        </m:oMath>
      </m:oMathPara>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r>
        <w:rPr>
          <w:rFonts w:ascii="IBM Plex Serif" w:hAnsi="IBM Plex Serif" w:cs="IBM Plex Serif"/>
          <w:b w:val="0"/>
          <w:bCs w:val="0"/>
        </w:rPr>
      </w:r>
    </w:p>
    <w:p w14:paraId="2D6BE55E">
      <w:pPr>
        <w:pBdr/>
        <w:spacing/>
        <w:ind w:firstLine="720"/>
        <w:rPr>
          <w:rFonts w:ascii="IBM Plex Serif" w:hAnsi="IBM Plex Serif" w:eastAsia="IBM Plex Serif" w:cs="IBM Plex Serif"/>
          <w:b w:val="0"/>
          <w:bCs w:val="0"/>
          <w:highlight w:val="none"/>
          <w:lang w:val="en-US"/>
        </w:rPr>
      </w:pP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Thuật toán Cây khung cực đại (Maximum Spanning Tree - MST)</w:t>
      </w:r>
      <w:r>
        <w:rPr>
          <w:rFonts w:ascii="IBM Plex Serif" w:hAnsi="IBM Plex Serif" w:eastAsia="IBM Plex Serif" w:cs="IBM Plex Serif"/>
          <w:b w:val="0"/>
          <w:bCs w:val="0"/>
          <w:highlight w:val="none"/>
          <w:lang w:val="en-US"/>
        </w:rPr>
        <w:t xml:space="preserve"> </w:t>
      </w:r>
      <w:r>
        <w:rPr>
          <w:rFonts w:ascii="IBM Plex Serif" w:hAnsi="IBM Plex Serif" w:eastAsia="IBM Plex Serif" w:cs="IBM Plex Serif"/>
          <w:b w:val="0"/>
          <w:bCs w:val="0"/>
          <w:highlight w:val="none"/>
          <w:lang w:val="en-US"/>
        </w:rPr>
        <w:t xml:space="preserve">khi </w:t>
      </w:r>
      <w:r>
        <w:rPr>
          <w:rFonts w:ascii="IBM Plex Serif" w:hAnsi="IBM Plex Serif" w:eastAsia="IBM Plex Serif" w:cs="IBM Plex Serif"/>
          <w:b w:val="0"/>
          <w:bCs w:val="0"/>
          <w:highlight w:val="none"/>
          <w:lang w:val="en-US"/>
        </w:rPr>
        <w:t xml:space="preserve">b</w:t>
      </w:r>
      <w:r>
        <w:rPr>
          <w:rFonts w:ascii="IBM Plex Serif" w:hAnsi="IBM Plex Serif" w:eastAsia="IBM Plex Serif" w:cs="IBM Plex Serif"/>
          <w:b w:val="0"/>
          <w:bCs w:val="0"/>
          <w:highlight w:val="none"/>
          <w:lang w:val="en-US"/>
        </w:rPr>
        <w:t xml:space="preserve">ài toán phân tích cú pháp lúc này trở thành việc tìm một cây khung (spanning tree) có tổng điểm lớn nhất trong một đồ thị có hướng, đầy đủ, nơi các đỉnh là các từ trong câu và các cạnh là các quan hệ head-dependent tiềm năng. </w:t>
      </w:r>
      <w:r>
        <w:rPr>
          <w:rFonts w:ascii="IBM Plex Serif" w:hAnsi="IBM Plex Serif" w:cs="IBM Plex Serif"/>
          <w:b w:val="0"/>
          <w:bCs w:val="0"/>
        </w:rPr>
      </w:r>
    </w:p>
    <w:p w14:paraId="4F915F47">
      <w:pPr>
        <w:pBdr/>
        <w:spacing/>
        <w:ind w:firstLine="720"/>
        <w:rPr>
          <w:rFonts w:ascii="IBM Plex Serif" w:hAnsi="IBM Plex Serif" w:eastAsia="IBM Plex Serif" w:cs="IBM Plex Serif"/>
          <w:b w:val="0"/>
          <w:bCs w:val="0"/>
          <w:highlight w:val="none"/>
          <w:lang w:val="en-US"/>
        </w:rPr>
      </w:pP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Trong </w:t>
      </w:r>
      <w:r>
        <w:rPr>
          <w:rFonts w:ascii="IBM Plex Serif" w:hAnsi="IBM Plex Serif" w:eastAsia="IBM Plex Serif" w:cs="IBM Plex Serif"/>
          <w:b w:val="0"/>
          <w:bCs w:val="0"/>
          <w:highlight w:val="none"/>
          <w:lang w:val="en-US"/>
        </w:rPr>
        <w:t xml:space="preserve">đó </w:t>
      </w:r>
      <w:r>
        <w:rPr>
          <w:rFonts w:ascii="IBM Plex Serif" w:hAnsi="IBM Plex Serif" w:eastAsia="IBM Plex Serif" w:cs="IBM Plex Serif"/>
          <w:b w:val="0"/>
          <w:bCs w:val="0"/>
          <w:highlight w:val="none"/>
          <w:lang w:val="en-US"/>
        </w:rPr>
        <w:t xml:space="preserve">thuật </w:t>
      </w:r>
      <w:r>
        <w:rPr>
          <w:rFonts w:ascii="IBM Plex Serif" w:hAnsi="IBM Plex Serif" w:eastAsia="IBM Plex Serif" w:cs="IBM Plex Serif"/>
          <w:b w:val="0"/>
          <w:bCs w:val="0"/>
          <w:highlight w:val="none"/>
          <w:lang w:val="en-US"/>
        </w:rPr>
        <w:t xml:space="preserve">toán </w:t>
      </w:r>
      <w:r>
        <w:rPr>
          <w:rFonts w:ascii="IBM Plex Serif" w:hAnsi="IBM Plex Serif" w:eastAsia="IBM Plex Serif" w:cs="IBM Plex Serif"/>
          <w:b w:val="0"/>
          <w:bCs w:val="0"/>
          <w:highlight w:val="none"/>
          <w:lang w:val="en-US"/>
        </w:rPr>
        <w:t xml:space="preserve">Chu-Liu/Edmonds (CLE)</w:t>
      </w:r>
      <w:r>
        <w:rPr>
          <w:rFonts w:ascii="IBM Plex Serif" w:hAnsi="IBM Plex Serif" w:eastAsia="IBM Plex Serif" w:cs="IBM Plex Serif"/>
          <w:b w:val="0"/>
          <w:bCs w:val="0"/>
          <w:highlight w:val="none"/>
          <w:lang w:val="en-US"/>
        </w:rPr>
        <w:t xml:space="preserve"> </w:t>
      </w:r>
      <w:r>
        <w:rPr>
          <w:rFonts w:ascii="IBM Plex Serif" w:hAnsi="IBM Plex Serif" w:eastAsia="IBM Plex Serif" w:cs="IBM Plex Serif"/>
          <w:b w:val="0"/>
          <w:bCs w:val="0"/>
          <w:highlight w:val="none"/>
          <w:lang w:val="en-US"/>
        </w:rPr>
        <w:t xml:space="preserve">là </w:t>
      </w:r>
      <w:r>
        <w:rPr>
          <w:rFonts w:ascii="IBM Plex Serif" w:hAnsi="IBM Plex Serif" w:eastAsia="IBM Plex Serif" w:cs="IBM Plex Serif"/>
          <w:b w:val="0"/>
          <w:bCs w:val="0"/>
          <w:highlight w:val="none"/>
          <w:lang w:val="en-US"/>
        </w:rPr>
        <w:t xml:space="preserve">thuật </w:t>
      </w:r>
      <w:r>
        <w:rPr>
          <w:rFonts w:ascii="IBM Plex Serif" w:hAnsi="IBM Plex Serif" w:eastAsia="IBM Plex Serif" w:cs="IBM Plex Serif"/>
          <w:b w:val="0"/>
          <w:bCs w:val="0"/>
          <w:highlight w:val="none"/>
          <w:lang w:val="en-US"/>
        </w:rPr>
        <w:t xml:space="preserve">toán </w:t>
      </w:r>
      <w:r>
        <w:rPr>
          <w:rFonts w:ascii="IBM Plex Serif" w:hAnsi="IBM Plex Serif" w:eastAsia="IBM Plex Serif" w:cs="IBM Plex Serif"/>
          <w:b w:val="0"/>
          <w:bCs w:val="0"/>
          <w:highlight w:val="none"/>
          <w:lang w:val="en-US"/>
        </w:rPr>
        <w:t xml:space="preserve">phổ </w:t>
      </w:r>
      <w:r>
        <w:rPr>
          <w:rFonts w:ascii="IBM Plex Serif" w:hAnsi="IBM Plex Serif" w:eastAsia="IBM Plex Serif" w:cs="IBM Plex Serif"/>
          <w:b w:val="0"/>
          <w:bCs w:val="0"/>
          <w:highlight w:val="none"/>
          <w:lang w:val="en-US"/>
        </w:rPr>
        <w:t xml:space="preserve">biến </w:t>
      </w:r>
      <w:r>
        <w:rPr>
          <w:rFonts w:ascii="IBM Plex Serif" w:hAnsi="IBM Plex Serif" w:eastAsia="IBM Plex Serif" w:cs="IBM Plex Serif"/>
          <w:b w:val="0"/>
          <w:bCs w:val="0"/>
          <w:highlight w:val="none"/>
          <w:lang w:val="en-US"/>
        </w:rPr>
        <w:t xml:space="preserve">nhất </w:t>
      </w:r>
      <w:r>
        <w:rPr>
          <w:rFonts w:ascii="IBM Plex Serif" w:hAnsi="IBM Plex Serif" w:eastAsia="IBM Plex Serif" w:cs="IBM Plex Serif"/>
          <w:b w:val="0"/>
          <w:bCs w:val="0"/>
          <w:highlight w:val="none"/>
          <w:lang w:val="en-US"/>
        </w:rPr>
        <w:t xml:space="preserve">để </w:t>
      </w:r>
      <w:r>
        <w:rPr>
          <w:rFonts w:ascii="IBM Plex Serif" w:hAnsi="IBM Plex Serif" w:eastAsia="IBM Plex Serif" w:cs="IBM Plex Serif"/>
          <w:b w:val="0"/>
          <w:bCs w:val="0"/>
          <w:highlight w:val="none"/>
          <w:lang w:val="en-US"/>
        </w:rPr>
        <w:t xml:space="preserve">tìm </w:t>
      </w:r>
      <w:r>
        <w:rPr>
          <w:rFonts w:ascii="IBM Plex Serif" w:hAnsi="IBM Plex Serif" w:eastAsia="IBM Plex Serif" w:cs="IBM Plex Serif"/>
          <w:b w:val="0"/>
          <w:bCs w:val="0"/>
          <w:highlight w:val="none"/>
          <w:lang w:val="en-US"/>
        </w:rPr>
        <w:t xml:space="preserve">MST </w:t>
      </w:r>
      <w:r>
        <w:rPr>
          <w:rFonts w:ascii="IBM Plex Serif" w:hAnsi="IBM Plex Serif" w:eastAsia="IBM Plex Serif" w:cs="IBM Plex Serif"/>
          <w:b w:val="0"/>
          <w:bCs w:val="0"/>
          <w:highlight w:val="none"/>
          <w:lang w:val="en-US"/>
        </w:rPr>
        <w:t xml:space="preserve">trong </w:t>
      </w:r>
      <w:r>
        <w:rPr>
          <w:rFonts w:ascii="IBM Plex Serif" w:hAnsi="IBM Plex Serif" w:eastAsia="IBM Plex Serif" w:cs="IBM Plex Serif"/>
          <w:b w:val="0"/>
          <w:bCs w:val="0"/>
          <w:highlight w:val="none"/>
          <w:lang w:val="en-US"/>
        </w:rPr>
        <w:t xml:space="preserve">môi </w:t>
      </w:r>
      <w:r>
        <w:rPr>
          <w:rFonts w:ascii="IBM Plex Serif" w:hAnsi="IBM Plex Serif" w:eastAsia="IBM Plex Serif" w:cs="IBM Plex Serif"/>
          <w:b w:val="0"/>
          <w:bCs w:val="0"/>
          <w:highlight w:val="none"/>
          <w:lang w:val="en-US"/>
        </w:rPr>
        <w:t xml:space="preserve">trườn</w:t>
      </w:r>
      <w:r>
        <w:rPr>
          <w:rFonts w:ascii="IBM Plex Serif" w:hAnsi="IBM Plex Serif" w:eastAsia="IBM Plex Serif" w:cs="IBM Plex Serif"/>
          <w:b w:val="0"/>
          <w:bCs w:val="0"/>
          <w:highlight w:val="none"/>
          <w:lang w:val="en-US"/>
        </w:rPr>
        <w:t xml:space="preserve">g </w:t>
      </w:r>
      <w:r>
        <w:rPr>
          <w:rFonts w:ascii="IBM Plex Serif" w:hAnsi="IBM Plex Serif" w:eastAsia="IBM Plex Serif" w:cs="IBM Plex Serif"/>
          <w:b w:val="0"/>
          <w:bCs w:val="0"/>
          <w:highlight w:val="none"/>
          <w:lang w:val="en-US"/>
        </w:rPr>
        <w:t xml:space="preserve">đồ </w:t>
      </w:r>
      <w:r>
        <w:rPr>
          <w:rFonts w:ascii="IBM Plex Serif" w:hAnsi="IBM Plex Serif" w:eastAsia="IBM Plex Serif" w:cs="IBM Plex Serif"/>
          <w:b w:val="0"/>
          <w:bCs w:val="0"/>
          <w:highlight w:val="none"/>
          <w:lang w:val="en-US"/>
        </w:rPr>
        <w:t xml:space="preserve">thị </w:t>
      </w:r>
      <w:r>
        <w:rPr>
          <w:rFonts w:ascii="IBM Plex Serif" w:hAnsi="IBM Plex Serif" w:eastAsia="IBM Plex Serif" w:cs="IBM Plex Serif"/>
          <w:b w:val="0"/>
          <w:bCs w:val="0"/>
          <w:highlight w:val="none"/>
          <w:lang w:val="en-US"/>
        </w:rPr>
        <w:t xml:space="preserve">có </w:t>
      </w:r>
      <w:r>
        <w:rPr>
          <w:rFonts w:ascii="IBM Plex Serif" w:hAnsi="IBM Plex Serif" w:eastAsia="IBM Plex Serif" w:cs="IBM Plex Serif"/>
          <w:b w:val="0"/>
          <w:bCs w:val="0"/>
          <w:highlight w:val="none"/>
          <w:lang w:val="en-US"/>
        </w:rPr>
        <w:t xml:space="preserve">hướng, </w:t>
      </w:r>
      <w:r>
        <w:rPr>
          <w:rFonts w:ascii="IBM Plex Serif" w:hAnsi="IBM Plex Serif" w:eastAsia="IBM Plex Serif" w:cs="IBM Plex Serif"/>
          <w:b w:val="0"/>
          <w:bCs w:val="0"/>
          <w:highlight w:val="none"/>
          <w:lang w:val="en-US"/>
        </w:rPr>
        <w:t xml:space="preserve">t</w:t>
      </w:r>
      <w:r>
        <w:rPr>
          <w:rFonts w:ascii="IBM Plex Serif" w:hAnsi="IBM Plex Serif" w:eastAsia="IBM Plex Serif" w:cs="IBM Plex Serif"/>
          <w:b w:val="0"/>
          <w:bCs w:val="0"/>
          <w:highlight w:val="none"/>
          <w:lang w:val="en-US"/>
        </w:rPr>
        <w:t xml:space="preserve">huật toán bắt đầu bằng cách chọn cạnh đi vào có điểm cao nhất cho mỗi nút; nếu tạo thành chu trình, nó sẽ "co" chu trình đó lại thành một siêu nút và điều chỉnh điểm số các cạnh liên quan cho đến khi thu được một cây khung hợp lệ không có chu trình</w:t>
      </w:r>
      <w:r>
        <w:rPr>
          <w:rFonts w:ascii="IBM Plex Serif" w:hAnsi="IBM Plex Serif" w:eastAsia="IBM Plex Serif" w:cs="IBM Plex Serif"/>
          <w:b w:val="0"/>
          <w:bCs w:val="0"/>
          <w:highlight w:val="none"/>
          <w:lang w:val="en-US"/>
        </w:rPr>
        <w:t xml:space="preserve">.</w:t>
      </w:r>
      <w:r>
        <w:rPr>
          <w:rFonts w:ascii="IBM Plex Serif" w:hAnsi="IBM Plex Serif" w:cs="IBM Plex Serif"/>
          <w:b w:val="0"/>
          <w:bCs w:val="0"/>
        </w:rPr>
      </w:r>
    </w:p>
    <w:p w14:paraId="50B71A84">
      <w:pPr>
        <w:pBdr/>
        <w:spacing/>
        <w:ind w:firstLine="0"/>
        <w:rPr>
          <w:rFonts w:ascii="IBM Plex Serif" w:hAnsi="IBM Plex Serif" w:cs="IBM Plex Serif"/>
          <w:b w:val="0"/>
          <w:bCs w:val="0"/>
        </w:rPr>
      </w:pPr>
      <w:r>
        <w:rPr>
          <w:rFonts w:ascii="IBM Plex Serif" w:hAnsi="IBM Plex Serif" w:eastAsia="IBM Plex Serif" w:cs="IBM Plex Serif"/>
          <w:b w:val="0"/>
          <w:bCs w:val="0"/>
          <w:highlight w:val="none"/>
          <w:lang w:val="en-US"/>
        </w:rPr>
      </w:r>
      <w:r>
        <mc:AlternateContent>
          <mc:Choice Requires="wpg">
            <w:drawing>
              <wp:inline xmlns:wp="http://schemas.openxmlformats.org/drawingml/2006/wordprocessingDrawing" distT="0" distB="0" distL="0" distR="0">
                <wp:extent cx="5731510" cy="284523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10734" name=""/>
                        <pic:cNvPicPr>
                          <a:picLocks noChangeAspect="1"/>
                        </pic:cNvPicPr>
                        <pic:nvPr/>
                      </pic:nvPicPr>
                      <pic:blipFill rotWithShape="1">
                        <a:blip r:embed="rId19"/>
                        <a:stretch/>
                      </pic:blipFill>
                      <pic:spPr bwMode="auto">
                        <a:xfrm>
                          <a:off x="0" y="0"/>
                          <a:ext cx="5731509" cy="2845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24.03pt;mso-wrap-distance-left:0.00pt;mso-wrap-distance-top:0.00pt;mso-wrap-distance-right:0.00pt;mso-wrap-distance-bottom:0.00pt;z-index:1;" stroked="false">
                <v:imagedata r:id="rId19" o:title=""/>
                <o:lock v:ext="edit" rotation="t"/>
              </v:shape>
            </w:pict>
          </mc:Fallback>
        </mc:AlternateConten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32A536" w14:textId="77777777">
      <w:pPr>
        <w:pBdr/>
        <w:spacing w:after="0" w:line="240" w:lineRule="auto"/>
        <w:ind/>
        <w:rPr/>
      </w:pPr>
      <w:r>
        <w:separator/>
      </w:r>
      <w:r/>
    </w:p>
  </w:endnote>
  <w:endnote w:type="continuationSeparator" w:id="0">
    <w:p w14:paraId="154A9AC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Courier New">
    <w:panose1 w:val="02070309020205020404"/>
  </w:font>
  <w:font w:name="IBM Plex Serif">
    <w:panose1 w:val="02060503050406000203"/>
  </w:font>
  <w:font w:name="Calibri">
    <w:panose1 w:val="020F05020202040302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869"/>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869"/>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86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7E58F43" w14:textId="77777777">
      <w:pPr>
        <w:pBdr/>
        <w:spacing w:after="0" w:line="240" w:lineRule="auto"/>
        <w:ind/>
        <w:rPr/>
      </w:pPr>
      <w:r>
        <w:separator/>
      </w:r>
      <w:r/>
    </w:p>
  </w:footnote>
  <w:footnote w:type="continuationSeparator" w:id="0">
    <w:p w14:paraId="1923795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86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86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86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74EA"/>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19702507"/>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21D80F8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5654749"/>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57B07F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50F4FB1"/>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9">
    <w:nsid w:val="3823659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E597BC7"/>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836"/>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6">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52A424CA"/>
    <w:lvl w:ilvl="0">
      <w:isLgl w:val="false"/>
      <w:lvlJc w:val="left"/>
      <w:lvlText w:val="%1. "/>
      <w:numFmt w:val="upperLetter"/>
      <w:pPr>
        <w:pBdr/>
        <w:spacing/>
        <w:ind w:hanging="432" w:left="432"/>
      </w:pPr>
      <w:pStyle w:val="829"/>
      <w:rPr>
        <w:rFonts w:hint="default"/>
      </w:rPr>
      <w:start w:val="1"/>
      <w:suff w:val="tab"/>
    </w:lvl>
    <w:lvl w:ilvl="1">
      <w:isLgl w:val="false"/>
      <w:lvlJc w:val="left"/>
      <w:lvlText w:val="%2. "/>
      <w:numFmt w:val="decimal"/>
      <w:pPr>
        <w:pBdr/>
        <w:spacing/>
        <w:ind w:hanging="576" w:left="576"/>
      </w:pPr>
      <w:pStyle w:val="830"/>
      <w:rPr>
        <w:rFonts w:hint="default"/>
      </w:rPr>
      <w:start w:val="1"/>
      <w:suff w:val="space"/>
    </w:lvl>
    <w:lvl w:ilvl="2">
      <w:isLgl w:val="false"/>
      <w:lvlJc w:val="left"/>
      <w:lvlText w:val="%3. "/>
      <w:numFmt w:val="lowerLetter"/>
      <w:pPr>
        <w:pBdr/>
        <w:spacing/>
        <w:ind w:hanging="720" w:left="720"/>
      </w:pPr>
      <w:pStyle w:val="831"/>
      <w:rPr>
        <w:rFonts w:hint="default"/>
      </w:rPr>
      <w:start w:val="1"/>
      <w:suff w:val="space"/>
    </w:lvl>
    <w:lvl w:ilvl="3">
      <w:isLgl w:val="false"/>
      <w:lvlJc w:val="left"/>
      <w:lvlText w:val="%1.%2.%3.%4"/>
      <w:numFmt w:val="decimal"/>
      <w:pPr>
        <w:pBdr/>
        <w:spacing/>
        <w:ind w:hanging="864" w:left="864"/>
      </w:pPr>
      <w:pStyle w:val="832"/>
      <w:rPr>
        <w:rFonts w:hint="default"/>
      </w:rPr>
      <w:start w:val="1"/>
      <w:suff w:val="tab"/>
    </w:lvl>
    <w:lvl w:ilvl="4">
      <w:isLgl w:val="false"/>
      <w:lvlJc w:val="left"/>
      <w:lvlText w:val="%1.%2.%3.%4.%5"/>
      <w:numFmt w:val="decimal"/>
      <w:pPr>
        <w:pBdr/>
        <w:spacing/>
        <w:ind w:hanging="1008" w:left="1008"/>
      </w:pPr>
      <w:pStyle w:val="833"/>
      <w:rPr>
        <w:rFonts w:hint="default"/>
      </w:rPr>
      <w:start w:val="1"/>
      <w:suff w:val="tab"/>
    </w:lvl>
    <w:lvl w:ilvl="5">
      <w:isLgl w:val="false"/>
      <w:lvlJc w:val="left"/>
      <w:lvlText w:val="%1.%2.%3.%4.%5.%6"/>
      <w:numFmt w:val="decimal"/>
      <w:pPr>
        <w:pBdr/>
        <w:spacing/>
        <w:ind w:hanging="1152" w:left="1152"/>
      </w:pPr>
      <w:pStyle w:val="834"/>
      <w:rPr>
        <w:rFonts w:hint="default"/>
      </w:rPr>
      <w:start w:val="1"/>
      <w:suff w:val="tab"/>
    </w:lvl>
    <w:lvl w:ilvl="6">
      <w:isLgl w:val="false"/>
      <w:lvlJc w:val="left"/>
      <w:lvlText w:val="%1.%2.%3.%4.%5.%6.%7"/>
      <w:numFmt w:val="decimal"/>
      <w:pPr>
        <w:pBdr/>
        <w:spacing/>
        <w:ind w:hanging="1296" w:left="1296"/>
      </w:pPr>
      <w:pStyle w:val="835"/>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837"/>
      <w:rPr>
        <w:rFonts w:hint="default"/>
      </w:rPr>
      <w:start w:val="1"/>
      <w:suff w:val="tab"/>
    </w:lvl>
  </w:abstractNum>
  <w:abstractNum w:abstractNumId="18">
    <w:nsid w:val="52E303A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nsid w:val="60880DEF"/>
    <w:lvl w:ilvl="0">
      <w:isLgl w:val="false"/>
      <w:lvlJc w:val="left"/>
      <w:lvlText w:val="%1."/>
      <w:numFmt w:val="lowerLetter"/>
      <w:pPr>
        <w:pBdr/>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nsid w:val="659E3935"/>
    <w:lvl w:ilvl="0">
      <w:isLgl w:val="false"/>
      <w:lvlJc w:val="left"/>
      <w:lvlText w:val="%1."/>
      <w:numFmt w:val="lowerLetter"/>
      <w:pPr>
        <w:pBdr/>
        <w:spacing/>
        <w:ind w:hanging="360" w:left="720"/>
      </w:pPr>
      <w:rPr>
        <w:rFonts w:hint="default" w:asciiTheme="minorHAnsi" w:hAnsiTheme="minorHAnsi" w:cstheme="minorHAnsi"/>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6B16983"/>
    <w:lvl w:ilvl="0">
      <w:isLgl w:val="false"/>
      <w:lvlJc w:val="left"/>
      <w:lvlText w:val="Bài tập %1."/>
      <w:numFmt w:val="decimal"/>
      <w:pPr>
        <w:pBdr/>
        <w:spacing/>
        <w:ind w:hanging="360" w:left="360"/>
      </w:pPr>
      <w:pStyle w:val="843"/>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8141678"/>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6">
    <w:nsid w:val="50AA73C8"/>
    <w:lvl w:ilvl="0">
      <w:isLgl w:val="false"/>
      <w:lvlJc w:val="left"/>
      <w:lvlText w:val="-"/>
      <w:numFmt w:val="bullet"/>
      <w:pPr>
        <w:pBdr/>
        <w:spacing/>
        <w:ind w:hanging="360" w:left="1429"/>
      </w:pPr>
      <w:rPr>
        <w:rFonts w:ascii="Calibri" w:hAnsi="Calibri" w:cs="Calibri" w:eastAsiaTheme="minorHAnsi"/>
      </w:rPr>
      <w:start w:val="0"/>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7">
    <w:nsid w:val="3FABC717"/>
    <w:lvl w:ilvl="0">
      <w:isLgl w:val="false"/>
      <w:lvlJc w:val="left"/>
      <w:lvlText w:val="-"/>
      <w:numFmt w:val="bullet"/>
      <w:pPr>
        <w:pBdr/>
        <w:spacing/>
        <w:ind w:hanging="360" w:left="709"/>
      </w:pPr>
      <w:rPr>
        <w:rFonts w:ascii="Calibri" w:hAnsi="Calibri" w:cs="Calibri" w:eastAsiaTheme="minorHAnsi"/>
      </w:rPr>
      <w:start w:val="0"/>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8F49C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7"/>
  </w:num>
  <w:num w:numId="2">
    <w:abstractNumId w:val="15"/>
  </w:num>
  <w:num w:numId="3">
    <w:abstractNumId w:val="23"/>
  </w:num>
  <w:num w:numId="4">
    <w:abstractNumId w:val="22"/>
  </w:num>
  <w:num w:numId="5">
    <w:abstractNumId w:val="11"/>
  </w:num>
  <w:num w:numId="6">
    <w:abstractNumId w:val="25"/>
  </w:num>
  <w:num w:numId="7">
    <w:abstractNumId w:val="16"/>
  </w:num>
  <w:num w:numId="8">
    <w:abstractNumId w:val="21"/>
  </w:num>
  <w:num w:numId="9">
    <w:abstractNumId w:val="13"/>
  </w:num>
  <w:num w:numId="10">
    <w:abstractNumId w:val="19"/>
  </w:num>
  <w:num w:numId="11">
    <w:abstractNumId w:val="4"/>
  </w:num>
  <w:num w:numId="12">
    <w:abstractNumId w:val="12"/>
  </w:num>
  <w:num w:numId="13">
    <w:abstractNumId w:val="2"/>
  </w:num>
  <w:num w:numId="14">
    <w:abstractNumId w:val="10"/>
  </w:num>
  <w:num w:numId="15">
    <w:abstractNumId w:val="1"/>
  </w:num>
  <w:num w:numId="16">
    <w:abstractNumId w:val="8"/>
  </w:num>
  <w:num w:numId="17">
    <w:abstractNumId w:val="0"/>
  </w:num>
  <w:num w:numId="18">
    <w:abstractNumId w:val="7"/>
  </w:num>
  <w:num w:numId="19">
    <w:abstractNumId w:val="5"/>
  </w:num>
  <w:num w:numId="20">
    <w:abstractNumId w:val="24"/>
  </w:num>
  <w:num w:numId="21">
    <w:abstractNumId w:val="9"/>
  </w:num>
  <w:num w:numId="22">
    <w:abstractNumId w:val="20"/>
  </w:num>
  <w:num w:numId="23">
    <w:abstractNumId w:val="6"/>
  </w:num>
  <w:num w:numId="24">
    <w:abstractNumId w:val="14"/>
  </w:num>
  <w:num w:numId="25">
    <w:abstractNumId w:val="18"/>
  </w:num>
  <w:num w:numId="26">
    <w:abstractNumId w:val="3"/>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828"/>
    <w:next w:val="828"/>
    <w:link w:val="164"/>
    <w:uiPriority w:val="29"/>
    <w:qFormat/>
    <w:pPr>
      <w:pBdr/>
      <w:spacing w:before="160"/>
      <w:ind/>
      <w:jc w:val="center"/>
    </w:pPr>
    <w:rPr>
      <w:i/>
      <w:iCs/>
      <w:color w:val="404040" w:themeColor="text1" w:themeTint="BF"/>
    </w:rPr>
  </w:style>
  <w:style w:type="character" w:styleId="164">
    <w:name w:val="Quote Char"/>
    <w:basedOn w:val="838"/>
    <w:link w:val="163"/>
    <w:uiPriority w:val="29"/>
    <w:pPr>
      <w:pBdr/>
      <w:spacing/>
      <w:ind/>
    </w:pPr>
    <w:rPr>
      <w:i/>
      <w:iCs/>
      <w:color w:val="404040" w:themeColor="text1" w:themeTint="BF"/>
    </w:rPr>
  </w:style>
  <w:style w:type="character" w:styleId="166">
    <w:name w:val="Intense Emphasis"/>
    <w:basedOn w:val="838"/>
    <w:uiPriority w:val="21"/>
    <w:qFormat/>
    <w:pPr>
      <w:pBdr/>
      <w:spacing/>
      <w:ind/>
    </w:pPr>
    <w:rPr>
      <w:i/>
      <w:iCs/>
      <w:color w:val="0f4761" w:themeColor="accent1" w:themeShade="BF"/>
    </w:rPr>
  </w:style>
  <w:style w:type="paragraph" w:styleId="167">
    <w:name w:val="Intense Quote"/>
    <w:basedOn w:val="828"/>
    <w:next w:val="82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8"/>
    <w:link w:val="167"/>
    <w:uiPriority w:val="30"/>
    <w:pPr>
      <w:pBdr/>
      <w:spacing/>
      <w:ind/>
    </w:pPr>
    <w:rPr>
      <w:i/>
      <w:iCs/>
      <w:color w:val="0f4761" w:themeColor="accent1" w:themeShade="BF"/>
    </w:rPr>
  </w:style>
  <w:style w:type="character" w:styleId="169">
    <w:name w:val="Intense Reference"/>
    <w:basedOn w:val="838"/>
    <w:uiPriority w:val="32"/>
    <w:qFormat/>
    <w:pPr>
      <w:pBdr/>
      <w:spacing/>
      <w:ind/>
    </w:pPr>
    <w:rPr>
      <w:b/>
      <w:bCs/>
      <w:smallCaps/>
      <w:color w:val="0f4761" w:themeColor="accent1" w:themeShade="BF"/>
      <w:spacing w:val="5"/>
    </w:rPr>
  </w:style>
  <w:style w:type="paragraph" w:styleId="170">
    <w:name w:val="No Spacing"/>
    <w:basedOn w:val="828"/>
    <w:uiPriority w:val="1"/>
    <w:qFormat/>
    <w:pPr>
      <w:pBdr/>
      <w:spacing w:after="0" w:line="240" w:lineRule="auto"/>
      <w:ind/>
    </w:pPr>
  </w:style>
  <w:style w:type="character" w:styleId="171">
    <w:name w:val="Subtle Emphasis"/>
    <w:basedOn w:val="838"/>
    <w:uiPriority w:val="19"/>
    <w:qFormat/>
    <w:pPr>
      <w:pBdr/>
      <w:spacing/>
      <w:ind/>
    </w:pPr>
    <w:rPr>
      <w:i/>
      <w:iCs/>
      <w:color w:val="404040" w:themeColor="text1" w:themeTint="BF"/>
    </w:rPr>
  </w:style>
  <w:style w:type="character" w:styleId="173">
    <w:name w:val="Strong"/>
    <w:basedOn w:val="838"/>
    <w:uiPriority w:val="22"/>
    <w:qFormat/>
    <w:pPr>
      <w:pBdr/>
      <w:spacing/>
      <w:ind/>
    </w:pPr>
    <w:rPr>
      <w:b/>
      <w:bCs/>
    </w:rPr>
  </w:style>
  <w:style w:type="character" w:styleId="174">
    <w:name w:val="Subtle Reference"/>
    <w:basedOn w:val="838"/>
    <w:uiPriority w:val="31"/>
    <w:qFormat/>
    <w:pPr>
      <w:pBdr/>
      <w:spacing/>
      <w:ind/>
    </w:pPr>
    <w:rPr>
      <w:smallCaps/>
      <w:color w:val="5a5a5a" w:themeColor="text1" w:themeTint="A5"/>
    </w:rPr>
  </w:style>
  <w:style w:type="character" w:styleId="175">
    <w:name w:val="Book Title"/>
    <w:basedOn w:val="838"/>
    <w:uiPriority w:val="33"/>
    <w:qFormat/>
    <w:pPr>
      <w:pBdr/>
      <w:spacing/>
      <w:ind/>
    </w:pPr>
    <w:rPr>
      <w:b/>
      <w:bCs/>
      <w:i/>
      <w:iCs/>
      <w:spacing w:val="5"/>
    </w:rPr>
  </w:style>
  <w:style w:type="paragraph" w:styleId="181">
    <w:name w:val="footnote text"/>
    <w:basedOn w:val="828"/>
    <w:link w:val="182"/>
    <w:uiPriority w:val="99"/>
    <w:semiHidden/>
    <w:unhideWhenUsed/>
    <w:pPr>
      <w:pBdr/>
      <w:spacing w:after="0" w:line="240" w:lineRule="auto"/>
      <w:ind/>
    </w:pPr>
    <w:rPr>
      <w:sz w:val="20"/>
      <w:szCs w:val="20"/>
    </w:rPr>
  </w:style>
  <w:style w:type="character" w:styleId="182">
    <w:name w:val="Footnote Text Char"/>
    <w:basedOn w:val="838"/>
    <w:link w:val="181"/>
    <w:uiPriority w:val="99"/>
    <w:semiHidden/>
    <w:pPr>
      <w:pBdr/>
      <w:spacing/>
      <w:ind/>
    </w:pPr>
    <w:rPr>
      <w:sz w:val="20"/>
      <w:szCs w:val="20"/>
    </w:rPr>
  </w:style>
  <w:style w:type="character" w:styleId="183">
    <w:name w:val="footnote reference"/>
    <w:basedOn w:val="838"/>
    <w:uiPriority w:val="99"/>
    <w:semiHidden/>
    <w:unhideWhenUsed/>
    <w:pPr>
      <w:pBdr/>
      <w:spacing/>
      <w:ind/>
    </w:pPr>
    <w:rPr>
      <w:vertAlign w:val="superscript"/>
    </w:rPr>
  </w:style>
  <w:style w:type="paragraph" w:styleId="184">
    <w:name w:val="endnote text"/>
    <w:basedOn w:val="828"/>
    <w:link w:val="185"/>
    <w:uiPriority w:val="99"/>
    <w:semiHidden/>
    <w:unhideWhenUsed/>
    <w:pPr>
      <w:pBdr/>
      <w:spacing w:after="0" w:line="240" w:lineRule="auto"/>
      <w:ind/>
    </w:pPr>
    <w:rPr>
      <w:sz w:val="20"/>
      <w:szCs w:val="20"/>
    </w:rPr>
  </w:style>
  <w:style w:type="character" w:styleId="185">
    <w:name w:val="Endnote Text Char"/>
    <w:basedOn w:val="838"/>
    <w:link w:val="184"/>
    <w:uiPriority w:val="99"/>
    <w:semiHidden/>
    <w:pPr>
      <w:pBdr/>
      <w:spacing/>
      <w:ind/>
    </w:pPr>
    <w:rPr>
      <w:sz w:val="20"/>
      <w:szCs w:val="20"/>
    </w:rPr>
  </w:style>
  <w:style w:type="character" w:styleId="186">
    <w:name w:val="endnote reference"/>
    <w:basedOn w:val="838"/>
    <w:uiPriority w:val="99"/>
    <w:semiHidden/>
    <w:unhideWhenUsed/>
    <w:pPr>
      <w:pBdr/>
      <w:spacing/>
      <w:ind/>
    </w:pPr>
    <w:rPr>
      <w:vertAlign w:val="superscript"/>
    </w:rPr>
  </w:style>
  <w:style w:type="character" w:styleId="188">
    <w:name w:val="FollowedHyperlink"/>
    <w:basedOn w:val="838"/>
    <w:uiPriority w:val="99"/>
    <w:semiHidden/>
    <w:unhideWhenUsed/>
    <w:pPr>
      <w:pBdr/>
      <w:spacing/>
      <w:ind/>
    </w:pPr>
    <w:rPr>
      <w:color w:val="954f72" w:themeColor="followedHyperlink"/>
      <w:u w:val="single"/>
    </w:rPr>
  </w:style>
  <w:style w:type="paragraph" w:styleId="189">
    <w:name w:val="toc 1"/>
    <w:basedOn w:val="828"/>
    <w:next w:val="828"/>
    <w:uiPriority w:val="39"/>
    <w:unhideWhenUsed/>
    <w:pPr>
      <w:pBdr/>
      <w:spacing w:after="100"/>
      <w:ind/>
    </w:pPr>
  </w:style>
  <w:style w:type="paragraph" w:styleId="190">
    <w:name w:val="toc 2"/>
    <w:basedOn w:val="828"/>
    <w:next w:val="828"/>
    <w:uiPriority w:val="39"/>
    <w:unhideWhenUsed/>
    <w:pPr>
      <w:pBdr/>
      <w:spacing w:after="100"/>
      <w:ind w:left="220"/>
    </w:pPr>
  </w:style>
  <w:style w:type="paragraph" w:styleId="191">
    <w:name w:val="toc 3"/>
    <w:basedOn w:val="828"/>
    <w:next w:val="828"/>
    <w:uiPriority w:val="39"/>
    <w:unhideWhenUsed/>
    <w:pPr>
      <w:pBdr/>
      <w:spacing w:after="100"/>
      <w:ind w:left="440"/>
    </w:pPr>
  </w:style>
  <w:style w:type="paragraph" w:styleId="192">
    <w:name w:val="toc 4"/>
    <w:basedOn w:val="828"/>
    <w:next w:val="828"/>
    <w:uiPriority w:val="39"/>
    <w:unhideWhenUsed/>
    <w:pPr>
      <w:pBdr/>
      <w:spacing w:after="100"/>
      <w:ind w:left="660"/>
    </w:pPr>
  </w:style>
  <w:style w:type="paragraph" w:styleId="193">
    <w:name w:val="toc 5"/>
    <w:basedOn w:val="828"/>
    <w:next w:val="828"/>
    <w:uiPriority w:val="39"/>
    <w:unhideWhenUsed/>
    <w:pPr>
      <w:pBdr/>
      <w:spacing w:after="100"/>
      <w:ind w:left="880"/>
    </w:pPr>
  </w:style>
  <w:style w:type="paragraph" w:styleId="194">
    <w:name w:val="toc 6"/>
    <w:basedOn w:val="828"/>
    <w:next w:val="828"/>
    <w:uiPriority w:val="39"/>
    <w:unhideWhenUsed/>
    <w:pPr>
      <w:pBdr/>
      <w:spacing w:after="100"/>
      <w:ind w:left="1100"/>
    </w:pPr>
  </w:style>
  <w:style w:type="paragraph" w:styleId="195">
    <w:name w:val="toc 7"/>
    <w:basedOn w:val="828"/>
    <w:next w:val="828"/>
    <w:uiPriority w:val="39"/>
    <w:unhideWhenUsed/>
    <w:pPr>
      <w:pBdr/>
      <w:spacing w:after="100"/>
      <w:ind w:left="1320"/>
    </w:pPr>
  </w:style>
  <w:style w:type="paragraph" w:styleId="196">
    <w:name w:val="toc 8"/>
    <w:basedOn w:val="828"/>
    <w:next w:val="828"/>
    <w:uiPriority w:val="39"/>
    <w:unhideWhenUsed/>
    <w:pPr>
      <w:pBdr/>
      <w:spacing w:after="100"/>
      <w:ind w:left="1540"/>
    </w:pPr>
  </w:style>
  <w:style w:type="paragraph" w:styleId="197">
    <w:name w:val="toc 9"/>
    <w:basedOn w:val="828"/>
    <w:next w:val="828"/>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28"/>
    <w:next w:val="828"/>
    <w:uiPriority w:val="99"/>
    <w:unhideWhenUsed/>
    <w:pPr>
      <w:pBdr/>
      <w:spacing w:after="0" w:afterAutospacing="0"/>
      <w:ind/>
    </w:pPr>
  </w:style>
  <w:style w:type="paragraph" w:styleId="828" w:default="1">
    <w:name w:val="Normal"/>
    <w:qFormat/>
    <w:pPr>
      <w:pBdr/>
      <w:spacing w:after="120" w:line="300" w:lineRule="auto"/>
      <w:ind/>
      <w:contextualSpacing w:val="true"/>
    </w:pPr>
    <w:rPr>
      <w:sz w:val="24"/>
    </w:rPr>
  </w:style>
  <w:style w:type="paragraph" w:styleId="829">
    <w:name w:val="Heading 1"/>
    <w:basedOn w:val="828"/>
    <w:next w:val="828"/>
    <w:link w:val="845"/>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830">
    <w:name w:val="Heading 2"/>
    <w:basedOn w:val="828"/>
    <w:next w:val="828"/>
    <w:link w:val="846"/>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831">
    <w:name w:val="Heading 3"/>
    <w:basedOn w:val="828"/>
    <w:next w:val="828"/>
    <w:link w:val="847"/>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832">
    <w:name w:val="Heading 4"/>
    <w:basedOn w:val="828"/>
    <w:next w:val="828"/>
    <w:link w:val="848"/>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833">
    <w:name w:val="Heading 5"/>
    <w:basedOn w:val="828"/>
    <w:next w:val="828"/>
    <w:link w:val="849"/>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834">
    <w:name w:val="Heading 6"/>
    <w:basedOn w:val="828"/>
    <w:next w:val="828"/>
    <w:link w:val="850"/>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835">
    <w:name w:val="Heading 7"/>
    <w:basedOn w:val="828"/>
    <w:next w:val="828"/>
    <w:link w:val="85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836">
    <w:name w:val="Heading 8"/>
    <w:basedOn w:val="828"/>
    <w:next w:val="828"/>
    <w:link w:val="852"/>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837">
    <w:name w:val="Heading 9"/>
    <w:basedOn w:val="828"/>
    <w:next w:val="828"/>
    <w:link w:val="85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838" w:default="1">
    <w:name w:val="Default Paragraph Font"/>
    <w:uiPriority w:val="1"/>
    <w:semiHidden/>
    <w:unhideWhenUsed/>
    <w:pPr>
      <w:pBdr/>
      <w:spacing/>
      <w:ind/>
    </w:pPr>
  </w:style>
  <w:style w:type="table" w:styleId="8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0" w:default="1">
    <w:name w:val="No List"/>
    <w:uiPriority w:val="99"/>
    <w:semiHidden/>
    <w:unhideWhenUsed/>
    <w:pPr>
      <w:pBdr/>
      <w:spacing/>
      <w:ind/>
    </w:pPr>
  </w:style>
  <w:style w:type="paragraph" w:styleId="841" w:customStyle="1">
    <w:name w:val="Style1"/>
    <w:basedOn w:val="828"/>
    <w:link w:val="842"/>
    <w:pPr>
      <w:pBdr>
        <w:top w:val="single" w:color="4472c4" w:themeColor="accent5" w:sz="4" w:space="1"/>
        <w:bottom w:val="single" w:color="4472c4" w:themeColor="accent5" w:sz="4" w:space="1"/>
      </w:pBdr>
      <w:spacing/>
      <w:ind w:right="851" w:left="851"/>
    </w:pPr>
    <w:rPr>
      <w:i/>
      <w:color w:val="ff0000"/>
    </w:rPr>
  </w:style>
  <w:style w:type="character" w:styleId="842" w:customStyle="1">
    <w:name w:val="Style1 Char"/>
    <w:basedOn w:val="838"/>
    <w:link w:val="841"/>
    <w:pPr>
      <w:pBdr/>
      <w:spacing/>
      <w:ind/>
    </w:pPr>
    <w:rPr>
      <w:i/>
      <w:color w:val="ff0000"/>
    </w:rPr>
  </w:style>
  <w:style w:type="paragraph" w:styleId="843" w:customStyle="1">
    <w:name w:val="Bài tập"/>
    <w:basedOn w:val="828"/>
    <w:next w:val="828"/>
    <w:link w:val="844"/>
    <w:qFormat/>
    <w:pPr>
      <w:numPr>
        <w:numId w:val="3"/>
      </w:numPr>
      <w:pBdr/>
      <w:spacing w:after="0" w:before="240"/>
      <w:ind/>
    </w:pPr>
  </w:style>
  <w:style w:type="character" w:styleId="844" w:customStyle="1">
    <w:name w:val="Bài tập Char"/>
    <w:basedOn w:val="838"/>
    <w:link w:val="843"/>
    <w:pPr>
      <w:pBdr/>
      <w:spacing/>
      <w:ind/>
    </w:pPr>
    <w:rPr>
      <w:sz w:val="24"/>
    </w:rPr>
  </w:style>
  <w:style w:type="character" w:styleId="845" w:customStyle="1">
    <w:name w:val="Heading 1 Char"/>
    <w:basedOn w:val="838"/>
    <w:link w:val="829"/>
    <w:uiPriority w:val="9"/>
    <w:pPr>
      <w:pBdr/>
      <w:spacing/>
      <w:ind/>
    </w:pPr>
    <w:rPr>
      <w:rFonts w:asciiTheme="majorHAnsi" w:hAnsiTheme="majorHAnsi" w:eastAsiaTheme="majorEastAsia" w:cstheme="majorBidi"/>
      <w:color w:val="ed7d31" w:themeColor="accent2"/>
      <w:sz w:val="32"/>
      <w:szCs w:val="32"/>
    </w:rPr>
  </w:style>
  <w:style w:type="character" w:styleId="846" w:customStyle="1">
    <w:name w:val="Heading 2 Char"/>
    <w:basedOn w:val="838"/>
    <w:link w:val="830"/>
    <w:uiPriority w:val="9"/>
    <w:pPr>
      <w:pBdr/>
      <w:spacing/>
      <w:ind/>
    </w:pPr>
    <w:rPr>
      <w:rFonts w:asciiTheme="majorHAnsi" w:hAnsiTheme="majorHAnsi" w:eastAsiaTheme="majorEastAsia" w:cstheme="majorBidi"/>
      <w:color w:val="2e74b5" w:themeColor="accent1" w:themeShade="BF"/>
      <w:sz w:val="26"/>
      <w:szCs w:val="26"/>
    </w:rPr>
  </w:style>
  <w:style w:type="character" w:styleId="847" w:customStyle="1">
    <w:name w:val="Heading 3 Char"/>
    <w:basedOn w:val="838"/>
    <w:link w:val="831"/>
    <w:uiPriority w:val="9"/>
    <w:pPr>
      <w:pBdr/>
      <w:spacing/>
      <w:ind/>
    </w:pPr>
    <w:rPr>
      <w:rFonts w:asciiTheme="majorHAnsi" w:hAnsiTheme="majorHAnsi" w:eastAsiaTheme="majorEastAsia" w:cstheme="majorBidi"/>
      <w:color w:val="1f4d78" w:themeColor="accent1" w:themeShade="7F"/>
      <w:sz w:val="24"/>
      <w:szCs w:val="24"/>
    </w:rPr>
  </w:style>
  <w:style w:type="character" w:styleId="848" w:customStyle="1">
    <w:name w:val="Heading 4 Char"/>
    <w:basedOn w:val="838"/>
    <w:link w:val="832"/>
    <w:uiPriority w:val="9"/>
    <w:semiHidden/>
    <w:pPr>
      <w:pBdr/>
      <w:spacing/>
      <w:ind/>
    </w:pPr>
    <w:rPr>
      <w:rFonts w:asciiTheme="majorHAnsi" w:hAnsiTheme="majorHAnsi" w:eastAsiaTheme="majorEastAsia" w:cstheme="majorBidi"/>
      <w:i/>
      <w:iCs/>
      <w:color w:val="2e74b5" w:themeColor="accent1" w:themeShade="BF"/>
    </w:rPr>
  </w:style>
  <w:style w:type="character" w:styleId="849" w:customStyle="1">
    <w:name w:val="Heading 5 Char"/>
    <w:basedOn w:val="838"/>
    <w:link w:val="833"/>
    <w:uiPriority w:val="9"/>
    <w:semiHidden/>
    <w:pPr>
      <w:pBdr/>
      <w:spacing/>
      <w:ind/>
    </w:pPr>
    <w:rPr>
      <w:rFonts w:asciiTheme="majorHAnsi" w:hAnsiTheme="majorHAnsi" w:eastAsiaTheme="majorEastAsia" w:cstheme="majorBidi"/>
      <w:color w:val="2e74b5" w:themeColor="accent1" w:themeShade="BF"/>
    </w:rPr>
  </w:style>
  <w:style w:type="character" w:styleId="850" w:customStyle="1">
    <w:name w:val="Heading 6 Char"/>
    <w:basedOn w:val="838"/>
    <w:link w:val="834"/>
    <w:uiPriority w:val="9"/>
    <w:semiHidden/>
    <w:pPr>
      <w:pBdr/>
      <w:spacing/>
      <w:ind/>
    </w:pPr>
    <w:rPr>
      <w:rFonts w:asciiTheme="majorHAnsi" w:hAnsiTheme="majorHAnsi" w:eastAsiaTheme="majorEastAsia" w:cstheme="majorBidi"/>
      <w:color w:val="1f4d78" w:themeColor="accent1" w:themeShade="7F"/>
    </w:rPr>
  </w:style>
  <w:style w:type="character" w:styleId="851" w:customStyle="1">
    <w:name w:val="Heading 7 Char"/>
    <w:basedOn w:val="838"/>
    <w:link w:val="835"/>
    <w:uiPriority w:val="9"/>
    <w:semiHidden/>
    <w:pPr>
      <w:pBdr/>
      <w:spacing/>
      <w:ind/>
    </w:pPr>
    <w:rPr>
      <w:rFonts w:asciiTheme="majorHAnsi" w:hAnsiTheme="majorHAnsi" w:eastAsiaTheme="majorEastAsia" w:cstheme="majorBidi"/>
      <w:i/>
      <w:iCs/>
      <w:color w:val="1f4d78" w:themeColor="accent1" w:themeShade="7F"/>
    </w:rPr>
  </w:style>
  <w:style w:type="character" w:styleId="852" w:customStyle="1">
    <w:name w:val="Heading 8 Char"/>
    <w:basedOn w:val="838"/>
    <w:link w:val="836"/>
    <w:uiPriority w:val="9"/>
    <w:semiHidden/>
    <w:pPr>
      <w:pBdr/>
      <w:spacing/>
      <w:ind/>
    </w:pPr>
    <w:rPr>
      <w:rFonts w:asciiTheme="majorHAnsi" w:hAnsiTheme="majorHAnsi" w:eastAsiaTheme="majorEastAsia" w:cstheme="majorBidi"/>
      <w:color w:val="272727" w:themeColor="text1" w:themeTint="D8"/>
      <w:sz w:val="21"/>
      <w:szCs w:val="21"/>
    </w:rPr>
  </w:style>
  <w:style w:type="character" w:styleId="853" w:customStyle="1">
    <w:name w:val="Heading 9 Char"/>
    <w:basedOn w:val="838"/>
    <w:link w:val="837"/>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854">
    <w:name w:val="Title"/>
    <w:basedOn w:val="828"/>
    <w:next w:val="828"/>
    <w:link w:val="855"/>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855" w:customStyle="1">
    <w:name w:val="Title Char"/>
    <w:basedOn w:val="838"/>
    <w:link w:val="854"/>
    <w:uiPriority w:val="10"/>
    <w:pPr>
      <w:pBdr/>
      <w:spacing/>
      <w:ind/>
    </w:pPr>
    <w:rPr>
      <w:rFonts w:ascii="Cambria" w:hAnsi="Cambria" w:eastAsiaTheme="majorEastAsia" w:cstheme="majorBidi"/>
      <w:color w:val="0070c0"/>
      <w:spacing w:val="-10"/>
      <w:sz w:val="48"/>
      <w:szCs w:val="56"/>
    </w:rPr>
  </w:style>
  <w:style w:type="paragraph" w:styleId="856">
    <w:name w:val="Subtitle"/>
    <w:basedOn w:val="828"/>
    <w:next w:val="828"/>
    <w:link w:val="857"/>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857" w:customStyle="1">
    <w:name w:val="Subtitle Char"/>
    <w:basedOn w:val="838"/>
    <w:link w:val="856"/>
    <w:uiPriority w:val="11"/>
    <w:pPr>
      <w:pBdr/>
      <w:spacing/>
      <w:ind/>
    </w:pPr>
    <w:rPr>
      <w:rFonts w:eastAsiaTheme="minorEastAsia"/>
      <w:color w:val="5a5a5a" w:themeColor="text1" w:themeTint="A5"/>
      <w:spacing w:val="15"/>
      <w:sz w:val="40"/>
    </w:rPr>
  </w:style>
  <w:style w:type="character" w:styleId="858">
    <w:name w:val="Emphasis"/>
    <w:basedOn w:val="838"/>
    <w:uiPriority w:val="20"/>
    <w:qFormat/>
    <w:pPr>
      <w:pBdr/>
      <w:spacing/>
      <w:ind/>
    </w:pPr>
    <w:rPr>
      <w:i/>
      <w:iCs/>
      <w:color w:val="ff0000"/>
    </w:rPr>
  </w:style>
  <w:style w:type="paragraph" w:styleId="859">
    <w:name w:val="List Paragraph"/>
    <w:basedOn w:val="828"/>
    <w:uiPriority w:val="34"/>
    <w:qFormat/>
    <w:pPr>
      <w:pBdr/>
      <w:spacing/>
      <w:ind w:left="720"/>
    </w:pPr>
  </w:style>
  <w:style w:type="character" w:styleId="860">
    <w:name w:val="annotation reference"/>
    <w:basedOn w:val="838"/>
    <w:uiPriority w:val="99"/>
    <w:semiHidden/>
    <w:unhideWhenUsed/>
    <w:pPr>
      <w:pBdr/>
      <w:spacing/>
      <w:ind/>
    </w:pPr>
    <w:rPr>
      <w:sz w:val="16"/>
      <w:szCs w:val="16"/>
    </w:rPr>
  </w:style>
  <w:style w:type="paragraph" w:styleId="861">
    <w:name w:val="annotation text"/>
    <w:basedOn w:val="828"/>
    <w:link w:val="862"/>
    <w:uiPriority w:val="99"/>
    <w:semiHidden/>
    <w:unhideWhenUsed/>
    <w:pPr>
      <w:pBdr/>
      <w:spacing w:line="240" w:lineRule="auto"/>
      <w:ind/>
    </w:pPr>
    <w:rPr>
      <w:sz w:val="20"/>
      <w:szCs w:val="20"/>
    </w:rPr>
  </w:style>
  <w:style w:type="character" w:styleId="862" w:customStyle="1">
    <w:name w:val="Comment Text Char"/>
    <w:basedOn w:val="838"/>
    <w:link w:val="861"/>
    <w:uiPriority w:val="99"/>
    <w:semiHidden/>
    <w:pPr>
      <w:pBdr/>
      <w:spacing/>
      <w:ind/>
    </w:pPr>
    <w:rPr>
      <w:sz w:val="20"/>
      <w:szCs w:val="20"/>
    </w:rPr>
  </w:style>
  <w:style w:type="paragraph" w:styleId="863">
    <w:name w:val="annotation subject"/>
    <w:basedOn w:val="861"/>
    <w:next w:val="861"/>
    <w:link w:val="864"/>
    <w:uiPriority w:val="99"/>
    <w:semiHidden/>
    <w:unhideWhenUsed/>
    <w:pPr>
      <w:pBdr/>
      <w:spacing/>
      <w:ind/>
    </w:pPr>
    <w:rPr>
      <w:b/>
      <w:bCs/>
    </w:rPr>
  </w:style>
  <w:style w:type="character" w:styleId="864" w:customStyle="1">
    <w:name w:val="Comment Subject Char"/>
    <w:basedOn w:val="862"/>
    <w:link w:val="863"/>
    <w:uiPriority w:val="99"/>
    <w:semiHidden/>
    <w:pPr>
      <w:pBdr/>
      <w:spacing/>
      <w:ind/>
    </w:pPr>
    <w:rPr>
      <w:b/>
      <w:bCs/>
      <w:sz w:val="20"/>
      <w:szCs w:val="20"/>
    </w:rPr>
  </w:style>
  <w:style w:type="paragraph" w:styleId="865">
    <w:name w:val="Balloon Text"/>
    <w:basedOn w:val="828"/>
    <w:link w:val="866"/>
    <w:uiPriority w:val="99"/>
    <w:semiHidden/>
    <w:unhideWhenUsed/>
    <w:pPr>
      <w:pBdr/>
      <w:spacing w:after="0" w:line="240" w:lineRule="auto"/>
      <w:ind/>
    </w:pPr>
    <w:rPr>
      <w:rFonts w:ascii="Segoe UI" w:hAnsi="Segoe UI" w:cs="Segoe UI"/>
      <w:sz w:val="18"/>
      <w:szCs w:val="18"/>
    </w:rPr>
  </w:style>
  <w:style w:type="character" w:styleId="866" w:customStyle="1">
    <w:name w:val="Balloon Text Char"/>
    <w:basedOn w:val="838"/>
    <w:link w:val="865"/>
    <w:uiPriority w:val="99"/>
    <w:semiHidden/>
    <w:pPr>
      <w:pBdr/>
      <w:spacing/>
      <w:ind/>
    </w:pPr>
    <w:rPr>
      <w:rFonts w:ascii="Segoe UI" w:hAnsi="Segoe UI" w:cs="Segoe UI"/>
      <w:sz w:val="18"/>
      <w:szCs w:val="18"/>
    </w:rPr>
  </w:style>
  <w:style w:type="paragraph" w:styleId="867">
    <w:name w:val="Header"/>
    <w:basedOn w:val="828"/>
    <w:link w:val="868"/>
    <w:uiPriority w:val="99"/>
    <w:unhideWhenUsed/>
    <w:pPr>
      <w:pBdr/>
      <w:tabs>
        <w:tab w:val="center" w:leader="none" w:pos="4513"/>
        <w:tab w:val="right" w:leader="none" w:pos="9026"/>
      </w:tabs>
      <w:spacing w:after="0" w:line="240" w:lineRule="auto"/>
      <w:ind/>
    </w:pPr>
  </w:style>
  <w:style w:type="character" w:styleId="868" w:customStyle="1">
    <w:name w:val="Header Char"/>
    <w:basedOn w:val="838"/>
    <w:link w:val="867"/>
    <w:uiPriority w:val="99"/>
    <w:pPr>
      <w:pBdr/>
      <w:spacing/>
      <w:ind/>
    </w:pPr>
    <w:rPr>
      <w:sz w:val="24"/>
    </w:rPr>
  </w:style>
  <w:style w:type="paragraph" w:styleId="869">
    <w:name w:val="Footer"/>
    <w:basedOn w:val="828"/>
    <w:link w:val="870"/>
    <w:uiPriority w:val="99"/>
    <w:unhideWhenUsed/>
    <w:pPr>
      <w:pBdr/>
      <w:tabs>
        <w:tab w:val="center" w:leader="none" w:pos="4513"/>
        <w:tab w:val="right" w:leader="none" w:pos="9026"/>
      </w:tabs>
      <w:spacing w:after="0" w:line="240" w:lineRule="auto"/>
      <w:ind/>
    </w:pPr>
  </w:style>
  <w:style w:type="character" w:styleId="870" w:customStyle="1">
    <w:name w:val="Footer Char"/>
    <w:basedOn w:val="838"/>
    <w:link w:val="869"/>
    <w:uiPriority w:val="99"/>
    <w:pPr>
      <w:pBdr/>
      <w:spacing/>
      <w:ind/>
    </w:pPr>
    <w:rPr>
      <w:sz w:val="24"/>
    </w:rPr>
  </w:style>
  <w:style w:type="paragraph" w:styleId="871">
    <w:name w:val="Caption"/>
    <w:basedOn w:val="828"/>
    <w:next w:val="828"/>
    <w:uiPriority w:val="35"/>
    <w:unhideWhenUsed/>
    <w:qFormat/>
    <w:pPr>
      <w:pBdr/>
      <w:spacing w:after="200" w:line="240" w:lineRule="auto"/>
      <w:ind/>
      <w:jc w:val="center"/>
    </w:pPr>
    <w:rPr>
      <w:i/>
      <w:iCs/>
      <w:color w:val="44546a" w:themeColor="text2"/>
      <w:sz w:val="18"/>
      <w:szCs w:val="18"/>
    </w:rPr>
  </w:style>
  <w:style w:type="character" w:styleId="872">
    <w:name w:val="Placeholder Text"/>
    <w:basedOn w:val="838"/>
    <w:uiPriority w:val="99"/>
    <w:semiHidden/>
    <w:pPr>
      <w:pBdr/>
      <w:spacing/>
      <w:ind/>
    </w:pPr>
    <w:rPr>
      <w:color w:val="808080"/>
    </w:rPr>
  </w:style>
  <w:style w:type="table" w:styleId="873">
    <w:name w:val="Table Grid"/>
    <w:basedOn w:val="83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4">
    <w:name w:val="Hyperlink"/>
    <w:basedOn w:val="838"/>
    <w:uiPriority w:val="99"/>
    <w:unhideWhenUsed/>
    <w:pPr>
      <w:pBdr/>
      <w:spacing/>
      <w:ind/>
    </w:pPr>
    <w:rPr>
      <w:color w:val="0563c1" w:themeColor="hyperlink"/>
      <w:u w:val="single"/>
    </w:rPr>
  </w:style>
  <w:style w:type="paragraph" w:styleId="875">
    <w:name w:val="Normal (Web)"/>
    <w:basedOn w:val="828"/>
    <w:uiPriority w:val="99"/>
    <w:semiHidden/>
    <w:unhideWhenUsed/>
    <w:pPr>
      <w:pBdr/>
      <w:spacing w:after="100" w:afterAutospacing="1" w:before="100" w:beforeAutospacing="1" w:line="240" w:lineRule="auto"/>
      <w:ind/>
      <w:contextualSpacing w:val="false"/>
    </w:pPr>
    <w:rPr>
      <w:rFonts w:ascii="Times New Roman" w:hAnsi="Times New Roman" w:eastAsia="Times New Roman" w:cs="Times New Roman"/>
      <w:szCs w:val="24"/>
      <w:lang w:val="en-US" w:eastAsia="en-US"/>
    </w:rPr>
  </w:style>
  <w:style w:type="character" w:styleId="876">
    <w:name w:val="Unresolved Mention"/>
    <w:basedOn w:val="83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45</cp:revision>
  <dcterms:created xsi:type="dcterms:W3CDTF">2026-04-06T05:37:00Z</dcterms:created>
  <dcterms:modified xsi:type="dcterms:W3CDTF">2026-05-10T19:37:46Z</dcterms:modified>
</cp:coreProperties>
</file>