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302137" w14:textId="77777777" w:rsidR="00392895" w:rsidRDefault="00392895" w:rsidP="00392895">
      <w:pPr>
        <w:pStyle w:val="Title"/>
      </w:pPr>
      <w:r>
        <w:t>AIGI: Self-Specializing Intelligence via Program Regeneration</w:t>
      </w:r>
    </w:p>
    <w:p w14:paraId="6F8A7418" w14:textId="77777777" w:rsidR="00392895" w:rsidRPr="00392895" w:rsidRDefault="00392895" w:rsidP="00392895"/>
    <w:p w14:paraId="1B999DAC" w14:textId="7016729C" w:rsidR="00392895" w:rsidRDefault="00392895" w:rsidP="00392895">
      <w:pPr>
        <w:pStyle w:val="BodyText"/>
      </w:pPr>
      <w:r w:rsidRPr="00392895">
        <w:t xml:space="preserve">Authors: Jincheng Huang, </w:t>
      </w:r>
      <w:proofErr w:type="spellStart"/>
      <w:r w:rsidRPr="00392895">
        <w:t>Ruibin</w:t>
      </w:r>
      <w:proofErr w:type="spellEnd"/>
      <w:r w:rsidRPr="00392895">
        <w:t xml:space="preserve"> Xiao, Meiyi Li, Wenhao Chen, </w:t>
      </w:r>
      <w:proofErr w:type="spellStart"/>
      <w:r w:rsidRPr="00392895">
        <w:t>Jingxiang</w:t>
      </w:r>
      <w:proofErr w:type="spellEnd"/>
      <w:r w:rsidRPr="00392895">
        <w:t xml:space="preserve"> Huang</w:t>
      </w:r>
    </w:p>
    <w:p w14:paraId="396EF18A" w14:textId="77777777" w:rsidR="00392895" w:rsidRDefault="00392895" w:rsidP="00392895">
      <w:pPr>
        <w:pStyle w:val="BodyText"/>
      </w:pPr>
    </w:p>
    <w:p w14:paraId="65A1294C" w14:textId="6D37E9DB" w:rsidR="00392895" w:rsidRDefault="00392895" w:rsidP="00392895">
      <w:pPr>
        <w:pStyle w:val="BodyTextFirstIndent"/>
        <w:ind w:firstLine="480"/>
      </w:pPr>
      <w:r>
        <w:t>Most AI systems are fixed specialists. AIGI instead treats specialization as a learning process: one general intelligence repeatedly differentiates for new embodied tasks, without weight updates.</w:t>
      </w:r>
    </w:p>
    <w:p w14:paraId="6AF359FF" w14:textId="1367C23B" w:rsidR="00392895" w:rsidRDefault="00392895" w:rsidP="00392895">
      <w:pPr>
        <w:pStyle w:val="BodyTextFirstIndent"/>
        <w:ind w:firstLine="480"/>
      </w:pPr>
      <w:r>
        <w:t>We test whether an LLM agent can generate, execute, evaluate, and regenerate its own control program from environmental feedback. In a 2D grid-world rescue task, a gradient</w:t>
      </w:r>
      <w:r>
        <w:rPr>
          <w:rFonts w:ascii="Cambria Math" w:hAnsi="Cambria Math" w:cs="Cambria Math"/>
        </w:rPr>
        <w:t>‑</w:t>
      </w:r>
      <w:r>
        <w:t>free loop generates a type</w:t>
      </w:r>
      <w:r>
        <w:rPr>
          <w:rFonts w:ascii="Cambria Math" w:hAnsi="Cambria Math" w:cs="Cambria Math"/>
        </w:rPr>
        <w:t>‑</w:t>
      </w:r>
      <w:r>
        <w:t>checked script, runs it blindly, and returns structured feedback (observations, errors, round counts) for the next cycle. Compressed experience supports cross</w:t>
      </w:r>
      <w:r>
        <w:rPr>
          <w:rFonts w:ascii="Cambria Math" w:hAnsi="Cambria Math" w:cs="Cambria Math"/>
        </w:rPr>
        <w:t>‑</w:t>
      </w:r>
      <w:r>
        <w:t>map learning.</w:t>
      </w:r>
    </w:p>
    <w:p w14:paraId="1E835503" w14:textId="5470676F" w:rsidR="00392895" w:rsidRDefault="00392895" w:rsidP="00392895">
      <w:pPr>
        <w:pStyle w:val="BodyTextFirstIndent"/>
        <w:ind w:firstLine="480"/>
      </w:pPr>
      <w:r>
        <w:t>Results show early failures give way to targeted revisions and successful policies. Warm</w:t>
      </w:r>
      <w:r>
        <w:rPr>
          <w:rFonts w:ascii="Cambria Math" w:hAnsi="Cambria Math" w:cs="Cambria Math"/>
        </w:rPr>
        <w:t>‑</w:t>
      </w:r>
      <w:r>
        <w:t>start agents, reusing prior experience, reach first success in far fewer rounds than cold</w:t>
      </w:r>
      <w:r>
        <w:rPr>
          <w:rFonts w:ascii="Cambria Math" w:hAnsi="Cambria Math" w:cs="Cambria Math"/>
        </w:rPr>
        <w:t>‑</w:t>
      </w:r>
      <w:r>
        <w:t>start ones. Programs develop map</w:t>
      </w:r>
      <w:r>
        <w:rPr>
          <w:rFonts w:ascii="Cambria Math" w:hAnsi="Cambria Math" w:cs="Cambria Math"/>
        </w:rPr>
        <w:t>‑</w:t>
      </w:r>
      <w:r>
        <w:t>specific control flow, proving specialization at the policy level, not in weights.</w:t>
      </w:r>
    </w:p>
    <w:p w14:paraId="6AD9AEFD" w14:textId="197EAEBA" w:rsidR="00495A3D" w:rsidRDefault="00392895" w:rsidP="00392895">
      <w:pPr>
        <w:pStyle w:val="BodyTextFirstIndent"/>
        <w:ind w:firstLine="480"/>
        <w:rPr>
          <w:rFonts w:hint="eastAsia"/>
        </w:rPr>
      </w:pPr>
      <w:r>
        <w:t>AIGI offers a backend</w:t>
      </w:r>
      <w:r>
        <w:rPr>
          <w:rFonts w:ascii="Cambria Math" w:hAnsi="Cambria Math" w:cs="Cambria Math"/>
        </w:rPr>
        <w:t>‑</w:t>
      </w:r>
      <w:r>
        <w:t>agnostic prototype of self</w:t>
      </w:r>
      <w:r>
        <w:rPr>
          <w:rFonts w:ascii="Cambria Math" w:hAnsi="Cambria Math" w:cs="Cambria Math"/>
        </w:rPr>
        <w:t>‑</w:t>
      </w:r>
      <w:r>
        <w:t>specialization: it regenerates its “mind” from feedback and retains re</w:t>
      </w:r>
      <w:r>
        <w:rPr>
          <w:rFonts w:ascii="Cambria Math" w:hAnsi="Cambria Math" w:cs="Cambria Math"/>
        </w:rPr>
        <w:t>‑</w:t>
      </w:r>
      <w:r>
        <w:t>differentiation capacity. Limitations include narrow environment and validation gaps, motivating future work in richer embodied settings.</w:t>
      </w:r>
    </w:p>
    <w:p w14:paraId="3FDCC158" w14:textId="77777777" w:rsidR="00392895" w:rsidRDefault="00392895" w:rsidP="00392895">
      <w:pPr>
        <w:pStyle w:val="BodyTextFirstIndent"/>
        <w:ind w:firstLine="480"/>
      </w:pPr>
    </w:p>
    <w:p w14:paraId="6EDEA3D5" w14:textId="12B1CC59" w:rsidR="00392895" w:rsidRDefault="00392895" w:rsidP="00392895">
      <w:r w:rsidRPr="00392895">
        <w:rPr>
          <w:noProof/>
        </w:rPr>
        <w:drawing>
          <wp:inline distT="0" distB="0" distL="0" distR="0" wp14:anchorId="49F91D44" wp14:editId="74E4969C">
            <wp:extent cx="2070100" cy="1003300"/>
            <wp:effectExtent l="0" t="0" r="0" b="0"/>
            <wp:docPr id="81854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47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attachedTemplate r:id="rId1"/>
  <w:linkStyl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895"/>
    <w:rsid w:val="000370E7"/>
    <w:rsid w:val="002D3677"/>
    <w:rsid w:val="00392895"/>
    <w:rsid w:val="00495A3D"/>
    <w:rsid w:val="00631136"/>
    <w:rsid w:val="009F1C8A"/>
    <w:rsid w:val="00B646F1"/>
    <w:rsid w:val="00D95959"/>
    <w:rsid w:val="00E7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C2185A"/>
  <w15:chartTrackingRefBased/>
  <w15:docId w15:val="{98A4BF37-DD7E-D240-9CB0-6EE8B6CAB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677"/>
    <w:rPr>
      <w:rFonts w:ascii="Times New Roman" w:eastAsia="SimSun" w:hAnsi="Times New Roman" w:cs="Times New Roman (Body CS)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677"/>
    <w:pPr>
      <w:keepNext/>
      <w:keepLines/>
      <w:spacing w:before="360" w:after="80"/>
      <w:outlineLvl w:val="0"/>
    </w:pPr>
    <w:rPr>
      <w:rFonts w:ascii="Arial" w:eastAsia="SimHei" w:hAnsi="Arial" w:cs="Times New Roman (Headings CS)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3677"/>
    <w:pPr>
      <w:keepNext/>
      <w:keepLines/>
      <w:spacing w:before="160" w:after="80"/>
      <w:outlineLvl w:val="1"/>
    </w:pPr>
    <w:rPr>
      <w:rFonts w:ascii="Arial" w:eastAsia="SimHei" w:hAnsi="Arial" w:cs="Times New Roman (Headings CS)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3677"/>
    <w:pPr>
      <w:keepNext/>
      <w:keepLines/>
      <w:spacing w:before="160" w:after="80"/>
      <w:outlineLvl w:val="2"/>
    </w:pPr>
    <w:rPr>
      <w:rFonts w:cs="Times New Roman (Headings CS)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2D367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D3677"/>
  </w:style>
  <w:style w:type="character" w:customStyle="1" w:styleId="Heading1Char">
    <w:name w:val="Heading 1 Char"/>
    <w:basedOn w:val="DefaultParagraphFont"/>
    <w:link w:val="Heading1"/>
    <w:uiPriority w:val="9"/>
    <w:rsid w:val="002D3677"/>
    <w:rPr>
      <w:rFonts w:ascii="Arial" w:eastAsia="SimHei" w:hAnsi="Arial" w:cs="Times New Roman (Headings CS)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3677"/>
    <w:rPr>
      <w:rFonts w:ascii="Arial" w:eastAsia="SimHei" w:hAnsi="Arial" w:cs="Times New Roman (Headings CS)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3677"/>
    <w:rPr>
      <w:rFonts w:ascii="Times New Roman" w:eastAsia="SimSun" w:hAnsi="Times New Roman" w:cs="Times New Roman (Headings CS)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677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677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677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677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677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677"/>
    <w:rPr>
      <w:rFonts w:ascii="Times New Roman" w:eastAsiaTheme="majorEastAsia" w:hAnsi="Times New Roman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677"/>
    <w:pPr>
      <w:spacing w:after="80" w:line="240" w:lineRule="auto"/>
      <w:contextualSpacing/>
      <w:jc w:val="center"/>
    </w:pPr>
    <w:rPr>
      <w:rFonts w:ascii="Arial" w:eastAsia="SimHei" w:hAnsi="Arial" w:cs="Times New Roman (Headings CS)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677"/>
    <w:rPr>
      <w:rFonts w:ascii="Arial" w:eastAsia="SimHei" w:hAnsi="Arial" w:cs="Times New Roman (Headings CS)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677"/>
    <w:pPr>
      <w:numPr>
        <w:ilvl w:val="1"/>
      </w:numPr>
      <w:jc w:val="center"/>
    </w:pPr>
    <w:rPr>
      <w:rFonts w:cs="Times New Roman (Headings CS)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677"/>
    <w:rPr>
      <w:rFonts w:ascii="Times New Roman" w:eastAsia="SimSun" w:hAnsi="Times New Roman" w:cs="Times New Roman (Headings CS)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677"/>
    <w:rPr>
      <w:rFonts w:ascii="Times New Roman" w:eastAsia="SimSun" w:hAnsi="Times New Roman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2D3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2D3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2D3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677"/>
    <w:rPr>
      <w:rFonts w:ascii="Times New Roman" w:eastAsia="SimSun" w:hAnsi="Times New Roman" w:cs="Times New Roman (Body CS)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2D367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rsid w:val="002D3677"/>
    <w:pPr>
      <w:spacing w:after="0" w:line="240" w:lineRule="auto"/>
    </w:pPr>
  </w:style>
  <w:style w:type="character" w:styleId="Strong">
    <w:name w:val="Strong"/>
    <w:basedOn w:val="DefaultParagraphFont"/>
    <w:uiPriority w:val="22"/>
    <w:rsid w:val="002D3677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qFormat/>
    <w:rsid w:val="002D367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D3677"/>
    <w:rPr>
      <w:rFonts w:ascii="Times New Roman" w:eastAsia="SimSun" w:hAnsi="Times New Roman" w:cs="Times New Roman (Body CS)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D367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D3677"/>
    <w:rPr>
      <w:rFonts w:ascii="Times New Roman" w:eastAsia="SimSun" w:hAnsi="Times New Roman" w:cs="Times New Roman (Body CS)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2D367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2D3677"/>
    <w:rPr>
      <w:rFonts w:ascii="Times New Roman" w:eastAsia="SimSun" w:hAnsi="Times New Roman" w:cs="Times New Roman (Body CS)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qFormat/>
    <w:rsid w:val="002D3677"/>
    <w:pPr>
      <w:spacing w:after="160"/>
      <w:ind w:firstLineChars="200" w:firstLine="20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2D3677"/>
    <w:rPr>
      <w:rFonts w:ascii="Times New Roman" w:eastAsia="SimSun" w:hAnsi="Times New Roman" w:cs="Times New Roman (Body CS)"/>
    </w:rPr>
  </w:style>
  <w:style w:type="paragraph" w:styleId="Revision">
    <w:name w:val="Revision"/>
    <w:hidden/>
    <w:uiPriority w:val="99"/>
    <w:semiHidden/>
    <w:rsid w:val="002D3677"/>
    <w:pPr>
      <w:spacing w:after="0" w:line="240" w:lineRule="auto"/>
    </w:pPr>
    <w:rPr>
      <w:rFonts w:ascii="Times New Roman" w:eastAsia="SimSun" w:hAnsi="Times New Roman" w:cs="Times New Roman (Body CS)"/>
    </w:rPr>
  </w:style>
  <w:style w:type="paragraph" w:styleId="Caption">
    <w:name w:val="caption"/>
    <w:basedOn w:val="Normal"/>
    <w:next w:val="Normal"/>
    <w:uiPriority w:val="35"/>
    <w:unhideWhenUsed/>
    <w:qFormat/>
    <w:rsid w:val="002D3677"/>
    <w:pPr>
      <w:spacing w:after="200" w:line="240" w:lineRule="auto"/>
      <w:jc w:val="center"/>
    </w:pPr>
    <w:rPr>
      <w:b/>
      <w:iCs/>
      <w:color w:val="000000" w:themeColor="tex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kd/Library/Group%20Containers/UBF8T346G9.Office/User%20Content.localized/Templates.localized/skd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skd1.dotx</Template>
  <TotalTime>3</TotalTime>
  <Pages>1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jasonhuang76111@outlook.com</dc:creator>
  <cp:keywords/>
  <dc:description/>
  <cp:lastModifiedBy>jasonhuang76111@outlook.com</cp:lastModifiedBy>
  <cp:revision>2</cp:revision>
  <dcterms:created xsi:type="dcterms:W3CDTF">2026-08-12T20:36:00Z</dcterms:created>
  <dcterms:modified xsi:type="dcterms:W3CDTF">2026-08-12T20:42:00Z</dcterms:modified>
</cp:coreProperties>
</file>