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!"#$%&amp;'()*+,-./0123456789:;&lt;=&gt;?@ABCDEFGHIJKLMNOPQRSTUVWXYZ[\]^_`abcdefghijklmnopqrstuvwxyz{|}~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以上为例程所用到的</w:t>
      </w:r>
      <w:r>
        <w:rPr>
          <w:rFonts w:hint="eastAsia"/>
          <w:lang w:val="en-US" w:eastAsia="zh-CN"/>
        </w:rPr>
        <w:t>ASCII码表，再次贴出方便客户使用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1打开取模软件，模式为字符模式，然后点击选项，</w:t>
      </w:r>
    </w:p>
    <w:p>
      <w:r>
        <w:drawing>
          <wp:inline distT="0" distB="0" distL="114300" distR="114300">
            <wp:extent cx="5270500" cy="419481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2.STM32例程取模设置如下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101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其他例程设置如下，然后点击确定。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6101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3.在红框内输入ASCII码，然后点击生成字模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2019-05-22T04:28:24Z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