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Account ID with BitMart:</w:t>
      </w:r>
    </w:p>
    <w:p>
      <w:r>
        <w:t>1) KYC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 Expired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 Expiry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Submit Time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 Time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Submit IP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IP Location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Submit Device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Device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Verification Channel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KYC Pictures</w:t>
            </w:r>
          </w:p>
        </w:tc>
        <w:tc>
          <w:tcPr>
            <w:tcW w:type="dxa" w:w="4320"/>
          </w:tcPr>
          <w:p>
            <w:r>
              <w:t>See below: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