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445" w:rsidRPr="008A2445" w:rsidRDefault="008A2445" w:rsidP="008A2445">
      <w:pPr>
        <w:widowControl/>
        <w:shd w:val="clear" w:color="auto" w:fill="FFFFFF"/>
        <w:jc w:val="left"/>
        <w:rPr>
          <w:rFonts w:ascii="Tahoma" w:eastAsia="宋体" w:hAnsi="Tahoma" w:cs="Tahoma"/>
          <w:kern w:val="0"/>
          <w:sz w:val="18"/>
          <w:szCs w:val="18"/>
        </w:rPr>
      </w:pPr>
      <w:bookmarkStart w:id="0" w:name="_GoBack"/>
      <w:r>
        <w:rPr>
          <w:rFonts w:ascii="Tahoma" w:eastAsia="宋体" w:hAnsi="Tahoma" w:cs="Tahoma"/>
          <w:noProof/>
          <w:kern w:val="0"/>
          <w:sz w:val="18"/>
          <w:szCs w:val="18"/>
        </w:rPr>
        <w:drawing>
          <wp:inline distT="0" distB="0" distL="0" distR="0">
            <wp:extent cx="4591050" cy="409575"/>
            <wp:effectExtent l="0" t="0" r="0" b="9525"/>
            <wp:docPr id="1" name="图片 1" descr="http://www.scsjgjj.com/UpLoads/Image/20121121111939-7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sjgjj.com/UpLoads/Image/20121121111939-72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409575"/>
                    </a:xfrm>
                    <a:prstGeom prst="rect">
                      <a:avLst/>
                    </a:prstGeom>
                    <a:noFill/>
                    <a:ln>
                      <a:noFill/>
                    </a:ln>
                  </pic:spPr>
                </pic:pic>
              </a:graphicData>
            </a:graphic>
          </wp:inline>
        </w:drawing>
      </w:r>
      <w:bookmarkEnd w:id="0"/>
    </w:p>
    <w:p w:rsidR="008A2445" w:rsidRPr="008A2445" w:rsidRDefault="008A2445" w:rsidP="008A2445">
      <w:pPr>
        <w:widowControl/>
        <w:shd w:val="clear" w:color="auto" w:fill="FFFFFF"/>
        <w:spacing w:line="240" w:lineRule="atLeast"/>
        <w:ind w:firstLineChars="200" w:firstLine="562"/>
        <w:jc w:val="left"/>
        <w:rPr>
          <w:rFonts w:ascii="Tahoma" w:eastAsia="宋体" w:hAnsi="Tahoma" w:cs="Tahoma"/>
          <w:kern w:val="0"/>
          <w:sz w:val="18"/>
          <w:szCs w:val="18"/>
        </w:rPr>
      </w:pPr>
      <w:r w:rsidRPr="008A2445">
        <w:rPr>
          <w:rFonts w:ascii="仿宋" w:eastAsia="仿宋" w:hAnsi="仿宋" w:cs="Tahoma" w:hint="eastAsia"/>
          <w:b/>
          <w:bCs/>
          <w:kern w:val="0"/>
          <w:sz w:val="28"/>
          <w:szCs w:val="28"/>
        </w:rPr>
        <w:t>一、委托提取是指住房公积金缴存人（下称委托人）委托四川省省级住房公积金管理中心（下称中心），将本人住房公积金账户内的资金划入本人住房公积金联名卡用于偿还住房贷款本息的行为。</w:t>
      </w:r>
    </w:p>
    <w:p w:rsidR="008A2445" w:rsidRPr="008A2445" w:rsidRDefault="008A2445" w:rsidP="008A2445">
      <w:pPr>
        <w:widowControl/>
        <w:shd w:val="clear" w:color="auto" w:fill="FFFFFF"/>
        <w:spacing w:line="240" w:lineRule="atLeast"/>
        <w:ind w:firstLineChars="200" w:firstLine="562"/>
        <w:jc w:val="left"/>
        <w:rPr>
          <w:rFonts w:ascii="Tahoma" w:eastAsia="宋体" w:hAnsi="Tahoma" w:cs="Tahoma"/>
          <w:kern w:val="0"/>
          <w:sz w:val="18"/>
          <w:szCs w:val="18"/>
        </w:rPr>
      </w:pPr>
      <w:r w:rsidRPr="008A2445">
        <w:rPr>
          <w:rFonts w:ascii="仿宋" w:eastAsia="仿宋" w:hAnsi="仿宋" w:cs="Tahoma" w:hint="eastAsia"/>
          <w:b/>
          <w:bCs/>
          <w:kern w:val="0"/>
          <w:sz w:val="28"/>
          <w:szCs w:val="28"/>
        </w:rPr>
        <w:t>二、委托提取应同时具备以下条件：</w:t>
      </w:r>
    </w:p>
    <w:p w:rsidR="008A2445" w:rsidRPr="008A2445" w:rsidRDefault="008A2445" w:rsidP="008A2445">
      <w:pPr>
        <w:widowControl/>
        <w:shd w:val="clear" w:color="auto" w:fill="FFFFFF"/>
        <w:spacing w:line="240" w:lineRule="atLeast"/>
        <w:ind w:firstLineChars="200" w:firstLine="562"/>
        <w:jc w:val="left"/>
        <w:rPr>
          <w:rFonts w:ascii="Tahoma" w:eastAsia="宋体" w:hAnsi="Tahoma" w:cs="Tahoma"/>
          <w:kern w:val="0"/>
          <w:sz w:val="18"/>
          <w:szCs w:val="18"/>
        </w:rPr>
      </w:pPr>
      <w:r w:rsidRPr="008A2445">
        <w:rPr>
          <w:rFonts w:ascii="仿宋" w:eastAsia="仿宋" w:hAnsi="仿宋" w:cs="Tahoma" w:hint="eastAsia"/>
          <w:b/>
          <w:bCs/>
          <w:kern w:val="0"/>
          <w:sz w:val="28"/>
          <w:szCs w:val="28"/>
        </w:rPr>
        <w:t>（一）签订委托协议时，委托人贷款购房还款期限还有一年以上。</w:t>
      </w:r>
    </w:p>
    <w:p w:rsidR="008A2445" w:rsidRPr="008A2445" w:rsidRDefault="008A2445" w:rsidP="008A2445">
      <w:pPr>
        <w:widowControl/>
        <w:shd w:val="clear" w:color="auto" w:fill="FFFFFF"/>
        <w:spacing w:line="240" w:lineRule="atLeast"/>
        <w:ind w:firstLineChars="200" w:firstLine="562"/>
        <w:jc w:val="left"/>
        <w:rPr>
          <w:rFonts w:ascii="Tahoma" w:eastAsia="宋体" w:hAnsi="Tahoma" w:cs="Tahoma"/>
          <w:kern w:val="0"/>
          <w:sz w:val="18"/>
          <w:szCs w:val="18"/>
        </w:rPr>
      </w:pPr>
      <w:r w:rsidRPr="008A2445">
        <w:rPr>
          <w:rFonts w:ascii="仿宋" w:eastAsia="仿宋" w:hAnsi="仿宋" w:cs="Tahoma" w:hint="eastAsia"/>
          <w:b/>
          <w:bCs/>
          <w:kern w:val="0"/>
          <w:sz w:val="28"/>
          <w:szCs w:val="28"/>
        </w:rPr>
        <w:t>（二）委托人在中心缴存公积金，并持有住房公积金联名卡。</w:t>
      </w:r>
    </w:p>
    <w:p w:rsidR="008A2445" w:rsidRPr="008A2445" w:rsidRDefault="008A2445" w:rsidP="008A2445">
      <w:pPr>
        <w:widowControl/>
        <w:shd w:val="clear" w:color="auto" w:fill="FFFFFF"/>
        <w:spacing w:line="240" w:lineRule="atLeast"/>
        <w:ind w:firstLineChars="200" w:firstLine="562"/>
        <w:jc w:val="left"/>
        <w:rPr>
          <w:rFonts w:ascii="Tahoma" w:eastAsia="宋体" w:hAnsi="Tahoma" w:cs="Tahoma"/>
          <w:kern w:val="0"/>
          <w:sz w:val="18"/>
          <w:szCs w:val="18"/>
        </w:rPr>
      </w:pPr>
      <w:r w:rsidRPr="008A2445">
        <w:rPr>
          <w:rFonts w:ascii="仿宋" w:eastAsia="仿宋" w:hAnsi="仿宋" w:cs="Tahoma" w:hint="eastAsia"/>
          <w:b/>
          <w:bCs/>
          <w:kern w:val="0"/>
          <w:sz w:val="28"/>
          <w:szCs w:val="28"/>
        </w:rPr>
        <w:t>（三）委托人与中心签订委托提取协议，并授权中心或中心委托银行，在归还住房贷款有效期内，每年通过中国人民银行个人信用信息基础数据库查询委托人住房贷款还款信息。</w:t>
      </w:r>
    </w:p>
    <w:p w:rsidR="008A2445" w:rsidRPr="008A2445" w:rsidRDefault="008A2445" w:rsidP="008A2445">
      <w:pPr>
        <w:widowControl/>
        <w:shd w:val="clear" w:color="auto" w:fill="FFFFFF"/>
        <w:spacing w:line="240" w:lineRule="atLeast"/>
        <w:ind w:firstLineChars="200" w:firstLine="562"/>
        <w:jc w:val="left"/>
        <w:rPr>
          <w:rFonts w:ascii="Tahoma" w:eastAsia="宋体" w:hAnsi="Tahoma" w:cs="Tahoma"/>
          <w:kern w:val="0"/>
          <w:sz w:val="18"/>
          <w:szCs w:val="18"/>
        </w:rPr>
      </w:pPr>
      <w:r w:rsidRPr="008A2445">
        <w:rPr>
          <w:rFonts w:ascii="仿宋" w:eastAsia="仿宋" w:hAnsi="仿宋" w:cs="Tahoma" w:hint="eastAsia"/>
          <w:b/>
          <w:bCs/>
          <w:kern w:val="0"/>
          <w:sz w:val="28"/>
          <w:szCs w:val="28"/>
        </w:rPr>
        <w:t>（四）住房贷款银行在成都市范围内。</w:t>
      </w:r>
    </w:p>
    <w:p w:rsidR="008A2445" w:rsidRPr="008A2445" w:rsidRDefault="008A2445" w:rsidP="008A2445">
      <w:pPr>
        <w:widowControl/>
        <w:shd w:val="clear" w:color="auto" w:fill="FFFFFF"/>
        <w:spacing w:line="240" w:lineRule="atLeast"/>
        <w:ind w:firstLineChars="200" w:firstLine="562"/>
        <w:jc w:val="left"/>
        <w:rPr>
          <w:rFonts w:ascii="Tahoma" w:eastAsia="宋体" w:hAnsi="Tahoma" w:cs="Tahoma"/>
          <w:kern w:val="0"/>
          <w:sz w:val="18"/>
          <w:szCs w:val="18"/>
        </w:rPr>
      </w:pPr>
      <w:r w:rsidRPr="008A2445">
        <w:rPr>
          <w:rFonts w:ascii="仿宋" w:eastAsia="仿宋" w:hAnsi="仿宋" w:cs="Tahoma" w:hint="eastAsia"/>
          <w:b/>
          <w:bCs/>
          <w:kern w:val="0"/>
          <w:sz w:val="28"/>
          <w:szCs w:val="28"/>
        </w:rPr>
        <w:t>三、委托提取时间</w:t>
      </w:r>
    </w:p>
    <w:p w:rsidR="008A2445" w:rsidRPr="008A2445" w:rsidRDefault="008A2445" w:rsidP="008A2445">
      <w:pPr>
        <w:widowControl/>
        <w:shd w:val="clear" w:color="auto" w:fill="FFFFFF"/>
        <w:spacing w:line="240" w:lineRule="atLeast"/>
        <w:ind w:firstLineChars="200" w:firstLine="562"/>
        <w:jc w:val="left"/>
        <w:rPr>
          <w:rFonts w:ascii="Tahoma" w:eastAsia="宋体" w:hAnsi="Tahoma" w:cs="Tahoma"/>
          <w:kern w:val="0"/>
          <w:sz w:val="18"/>
          <w:szCs w:val="18"/>
        </w:rPr>
      </w:pPr>
      <w:r w:rsidRPr="008A2445">
        <w:rPr>
          <w:rFonts w:ascii="仿宋" w:eastAsia="仿宋" w:hAnsi="仿宋" w:cs="Tahoma" w:hint="eastAsia"/>
          <w:b/>
          <w:bCs/>
          <w:kern w:val="0"/>
          <w:sz w:val="28"/>
          <w:szCs w:val="28"/>
        </w:rPr>
        <w:t>委托提取，一年一次。每年提取时间（下称提取时点）为首次还款月份的次月。在成都市住房公积金管理中心贷款的，上半年还款的在每年6月份划款，下半年还款的在每年12月份划款。</w:t>
      </w:r>
    </w:p>
    <w:p w:rsidR="008A2445" w:rsidRPr="008A2445" w:rsidRDefault="008A2445" w:rsidP="008A2445">
      <w:pPr>
        <w:widowControl/>
        <w:shd w:val="clear" w:color="auto" w:fill="FFFFFF"/>
        <w:spacing w:line="240" w:lineRule="atLeast"/>
        <w:ind w:firstLineChars="200" w:firstLine="562"/>
        <w:jc w:val="left"/>
        <w:rPr>
          <w:rFonts w:ascii="Tahoma" w:eastAsia="宋体" w:hAnsi="Tahoma" w:cs="Tahoma"/>
          <w:kern w:val="0"/>
          <w:sz w:val="18"/>
          <w:szCs w:val="18"/>
        </w:rPr>
      </w:pPr>
      <w:r w:rsidRPr="008A2445">
        <w:rPr>
          <w:rFonts w:ascii="仿宋" w:eastAsia="仿宋" w:hAnsi="仿宋" w:cs="Tahoma" w:hint="eastAsia"/>
          <w:b/>
          <w:bCs/>
          <w:kern w:val="0"/>
          <w:sz w:val="28"/>
          <w:szCs w:val="28"/>
        </w:rPr>
        <w:t>四、委托提取额度</w:t>
      </w:r>
    </w:p>
    <w:p w:rsidR="008A2445" w:rsidRPr="008A2445" w:rsidRDefault="008A2445" w:rsidP="008A2445">
      <w:pPr>
        <w:widowControl/>
        <w:shd w:val="clear" w:color="auto" w:fill="FFFFFF"/>
        <w:spacing w:line="240" w:lineRule="atLeast"/>
        <w:ind w:firstLineChars="200" w:firstLine="562"/>
        <w:jc w:val="left"/>
        <w:rPr>
          <w:rFonts w:ascii="Tahoma" w:eastAsia="宋体" w:hAnsi="Tahoma" w:cs="Tahoma"/>
          <w:kern w:val="0"/>
          <w:sz w:val="18"/>
          <w:szCs w:val="18"/>
        </w:rPr>
      </w:pPr>
      <w:r w:rsidRPr="008A2445">
        <w:rPr>
          <w:rFonts w:ascii="仿宋" w:eastAsia="仿宋" w:hAnsi="仿宋" w:cs="Tahoma" w:hint="eastAsia"/>
          <w:b/>
          <w:bCs/>
          <w:kern w:val="0"/>
          <w:sz w:val="28"/>
          <w:szCs w:val="28"/>
        </w:rPr>
        <w:t>（一）采用等额本息还款法的，按提取时点前一月实际偿还贷款本息乘以12计算。</w:t>
      </w:r>
    </w:p>
    <w:p w:rsidR="008A2445" w:rsidRPr="008A2445" w:rsidRDefault="008A2445" w:rsidP="008A2445">
      <w:pPr>
        <w:widowControl/>
        <w:shd w:val="clear" w:color="auto" w:fill="FFFFFF"/>
        <w:spacing w:line="240" w:lineRule="atLeast"/>
        <w:ind w:firstLineChars="200" w:firstLine="562"/>
        <w:jc w:val="left"/>
        <w:rPr>
          <w:rFonts w:ascii="Tahoma" w:eastAsia="宋体" w:hAnsi="Tahoma" w:cs="Tahoma"/>
          <w:kern w:val="0"/>
          <w:sz w:val="18"/>
          <w:szCs w:val="18"/>
        </w:rPr>
      </w:pPr>
      <w:r w:rsidRPr="008A2445">
        <w:rPr>
          <w:rFonts w:ascii="仿宋" w:eastAsia="仿宋" w:hAnsi="仿宋" w:cs="Tahoma" w:hint="eastAsia"/>
          <w:b/>
          <w:bCs/>
          <w:kern w:val="0"/>
          <w:sz w:val="28"/>
          <w:szCs w:val="28"/>
        </w:rPr>
        <w:t>采用等额本金还款法的，按贷款合同约定还款期的第六月还款本息乘以12计算。</w:t>
      </w:r>
    </w:p>
    <w:p w:rsidR="008A2445" w:rsidRPr="008A2445" w:rsidRDefault="008A2445" w:rsidP="008A2445">
      <w:pPr>
        <w:widowControl/>
        <w:shd w:val="clear" w:color="auto" w:fill="FFFFFF"/>
        <w:spacing w:line="240" w:lineRule="atLeast"/>
        <w:ind w:firstLineChars="200" w:firstLine="562"/>
        <w:jc w:val="left"/>
        <w:rPr>
          <w:rFonts w:ascii="Tahoma" w:eastAsia="宋体" w:hAnsi="Tahoma" w:cs="Tahoma"/>
          <w:kern w:val="0"/>
          <w:sz w:val="18"/>
          <w:szCs w:val="18"/>
        </w:rPr>
      </w:pPr>
      <w:r w:rsidRPr="008A2445">
        <w:rPr>
          <w:rFonts w:ascii="仿宋" w:eastAsia="仿宋" w:hAnsi="仿宋" w:cs="Tahoma" w:hint="eastAsia"/>
          <w:b/>
          <w:bCs/>
          <w:kern w:val="0"/>
          <w:sz w:val="28"/>
          <w:szCs w:val="28"/>
        </w:rPr>
        <w:t>按最小提取额度，以百元整数为单位计算。</w:t>
      </w:r>
    </w:p>
    <w:p w:rsidR="008A2445" w:rsidRPr="008A2445" w:rsidRDefault="008A2445" w:rsidP="008A2445">
      <w:pPr>
        <w:widowControl/>
        <w:shd w:val="clear" w:color="auto" w:fill="FFFFFF"/>
        <w:spacing w:line="240" w:lineRule="atLeast"/>
        <w:ind w:firstLineChars="200" w:firstLine="562"/>
        <w:jc w:val="left"/>
        <w:rPr>
          <w:rFonts w:ascii="Tahoma" w:eastAsia="宋体" w:hAnsi="Tahoma" w:cs="Tahoma"/>
          <w:kern w:val="0"/>
          <w:sz w:val="18"/>
          <w:szCs w:val="18"/>
        </w:rPr>
      </w:pPr>
      <w:r w:rsidRPr="008A2445">
        <w:rPr>
          <w:rFonts w:ascii="仿宋" w:eastAsia="仿宋" w:hAnsi="仿宋" w:cs="Tahoma" w:hint="eastAsia"/>
          <w:b/>
          <w:bCs/>
          <w:kern w:val="0"/>
          <w:sz w:val="28"/>
          <w:szCs w:val="28"/>
        </w:rPr>
        <w:lastRenderedPageBreak/>
        <w:t>（二）委托人住房公积金账户余额不足提取的，提取到账户余额的百元位，其余部分可从配偶住房公积金账户余额中提取。</w:t>
      </w:r>
    </w:p>
    <w:p w:rsidR="008A2445" w:rsidRPr="008A2445" w:rsidRDefault="008A2445" w:rsidP="008A2445">
      <w:pPr>
        <w:widowControl/>
        <w:shd w:val="clear" w:color="auto" w:fill="FFFFFF"/>
        <w:spacing w:line="240" w:lineRule="atLeast"/>
        <w:ind w:firstLineChars="200" w:firstLine="562"/>
        <w:jc w:val="left"/>
        <w:rPr>
          <w:rFonts w:ascii="Tahoma" w:eastAsia="宋体" w:hAnsi="Tahoma" w:cs="Tahoma"/>
          <w:kern w:val="0"/>
          <w:sz w:val="18"/>
          <w:szCs w:val="18"/>
        </w:rPr>
      </w:pPr>
      <w:r w:rsidRPr="008A2445">
        <w:rPr>
          <w:rFonts w:ascii="仿宋" w:eastAsia="仿宋" w:hAnsi="仿宋" w:cs="Tahoma" w:hint="eastAsia"/>
          <w:b/>
          <w:bCs/>
          <w:kern w:val="0"/>
          <w:sz w:val="28"/>
          <w:szCs w:val="28"/>
        </w:rPr>
        <w:t>五、签订委托提取协议程序</w:t>
      </w:r>
    </w:p>
    <w:p w:rsidR="008A2445" w:rsidRPr="008A2445" w:rsidRDefault="008A2445" w:rsidP="008A2445">
      <w:pPr>
        <w:widowControl/>
        <w:shd w:val="clear" w:color="auto" w:fill="FFFFFF"/>
        <w:spacing w:line="240" w:lineRule="atLeast"/>
        <w:ind w:firstLineChars="200" w:firstLine="562"/>
        <w:jc w:val="left"/>
        <w:rPr>
          <w:rFonts w:ascii="Tahoma" w:eastAsia="宋体" w:hAnsi="Tahoma" w:cs="Tahoma"/>
          <w:kern w:val="0"/>
          <w:sz w:val="18"/>
          <w:szCs w:val="18"/>
        </w:rPr>
      </w:pPr>
      <w:r w:rsidRPr="008A2445">
        <w:rPr>
          <w:rFonts w:ascii="仿宋" w:eastAsia="仿宋" w:hAnsi="仿宋" w:cs="Tahoma" w:hint="eastAsia"/>
          <w:b/>
          <w:bCs/>
          <w:kern w:val="0"/>
          <w:sz w:val="28"/>
          <w:szCs w:val="28"/>
        </w:rPr>
        <w:t>（一）单位经办人或职工到中心领取《委托提取住房公积金协议》（下称协议书），加盖单位公章。</w:t>
      </w:r>
    </w:p>
    <w:p w:rsidR="008A2445" w:rsidRPr="008A2445" w:rsidRDefault="008A2445" w:rsidP="008A2445">
      <w:pPr>
        <w:widowControl/>
        <w:shd w:val="clear" w:color="auto" w:fill="FFFFFF"/>
        <w:spacing w:line="240" w:lineRule="atLeast"/>
        <w:ind w:firstLineChars="200" w:firstLine="562"/>
        <w:jc w:val="left"/>
        <w:rPr>
          <w:rFonts w:ascii="Tahoma" w:eastAsia="宋体" w:hAnsi="Tahoma" w:cs="Tahoma"/>
          <w:kern w:val="0"/>
          <w:sz w:val="18"/>
          <w:szCs w:val="18"/>
        </w:rPr>
      </w:pPr>
      <w:r w:rsidRPr="008A2445">
        <w:rPr>
          <w:rFonts w:ascii="仿宋" w:eastAsia="仿宋" w:hAnsi="仿宋" w:cs="Tahoma" w:hint="eastAsia"/>
          <w:b/>
          <w:bCs/>
          <w:kern w:val="0"/>
          <w:sz w:val="28"/>
          <w:szCs w:val="28"/>
        </w:rPr>
        <w:t>（二）委托人如实填写加盖单位公章的协议书到中心签订协议书（一式三份），并提供以下证明材料：</w:t>
      </w:r>
    </w:p>
    <w:p w:rsidR="008A2445" w:rsidRPr="008A2445" w:rsidRDefault="008A2445" w:rsidP="008A2445">
      <w:pPr>
        <w:widowControl/>
        <w:shd w:val="clear" w:color="auto" w:fill="FFFFFF"/>
        <w:spacing w:line="240" w:lineRule="atLeast"/>
        <w:ind w:leftChars="200" w:left="420"/>
        <w:jc w:val="left"/>
        <w:rPr>
          <w:rFonts w:ascii="Tahoma" w:eastAsia="宋体" w:hAnsi="Tahoma" w:cs="Tahoma"/>
          <w:kern w:val="0"/>
          <w:sz w:val="18"/>
          <w:szCs w:val="18"/>
        </w:rPr>
      </w:pPr>
      <w:r w:rsidRPr="008A2445">
        <w:rPr>
          <w:rFonts w:ascii="宋体" w:eastAsia="宋体" w:hAnsi="宋体" w:cs="宋体" w:hint="eastAsia"/>
          <w:b/>
          <w:bCs/>
          <w:kern w:val="0"/>
          <w:sz w:val="28"/>
          <w:szCs w:val="28"/>
        </w:rPr>
        <w:t> </w:t>
      </w:r>
      <w:r w:rsidRPr="008A2445">
        <w:rPr>
          <w:rFonts w:ascii="仿宋" w:eastAsia="仿宋" w:hAnsi="仿宋" w:cs="Tahoma" w:hint="eastAsia"/>
          <w:b/>
          <w:bCs/>
          <w:kern w:val="0"/>
          <w:sz w:val="28"/>
          <w:szCs w:val="28"/>
        </w:rPr>
        <w:t>1、商品房：房管部门备案登记的商品房买卖合同（包括：购房合同及商品房买卖合同摘要）原件和复印件。二手房：房屋所有权证原件和复印件。单位房改房或集资经济适用房：房改部门鉴章的购房合同原件和复印件。</w:t>
      </w:r>
    </w:p>
    <w:p w:rsidR="008A2445" w:rsidRPr="008A2445" w:rsidRDefault="008A2445" w:rsidP="008A2445">
      <w:pPr>
        <w:widowControl/>
        <w:shd w:val="clear" w:color="auto" w:fill="FFFFFF"/>
        <w:spacing w:line="240" w:lineRule="atLeast"/>
        <w:ind w:firstLineChars="200" w:firstLine="562"/>
        <w:jc w:val="left"/>
        <w:rPr>
          <w:rFonts w:ascii="Tahoma" w:eastAsia="宋体" w:hAnsi="Tahoma" w:cs="Tahoma"/>
          <w:kern w:val="0"/>
          <w:sz w:val="18"/>
          <w:szCs w:val="18"/>
        </w:rPr>
      </w:pPr>
      <w:r w:rsidRPr="008A2445">
        <w:rPr>
          <w:rFonts w:ascii="仿宋" w:eastAsia="仿宋" w:hAnsi="仿宋" w:cs="Tahoma" w:hint="eastAsia"/>
          <w:b/>
          <w:bCs/>
          <w:kern w:val="0"/>
          <w:sz w:val="28"/>
          <w:szCs w:val="28"/>
        </w:rPr>
        <w:t>2、贷款合同、抵押合同与按揭发放凭证原件及复印件。</w:t>
      </w:r>
    </w:p>
    <w:p w:rsidR="008A2445" w:rsidRPr="008A2445" w:rsidRDefault="008A2445" w:rsidP="008A2445">
      <w:pPr>
        <w:widowControl/>
        <w:shd w:val="clear" w:color="auto" w:fill="FFFFFF"/>
        <w:spacing w:line="240" w:lineRule="atLeast"/>
        <w:ind w:firstLineChars="200" w:firstLine="562"/>
        <w:jc w:val="left"/>
        <w:rPr>
          <w:rFonts w:ascii="Tahoma" w:eastAsia="宋体" w:hAnsi="Tahoma" w:cs="Tahoma"/>
          <w:kern w:val="0"/>
          <w:sz w:val="18"/>
          <w:szCs w:val="18"/>
        </w:rPr>
      </w:pPr>
      <w:r w:rsidRPr="008A2445">
        <w:rPr>
          <w:rFonts w:ascii="仿宋" w:eastAsia="仿宋" w:hAnsi="仿宋" w:cs="Tahoma" w:hint="eastAsia"/>
          <w:b/>
          <w:bCs/>
          <w:kern w:val="0"/>
          <w:sz w:val="28"/>
          <w:szCs w:val="28"/>
        </w:rPr>
        <w:t>3、近三个月还款明细原件。</w:t>
      </w:r>
    </w:p>
    <w:p w:rsidR="008A2445" w:rsidRPr="008A2445" w:rsidRDefault="008A2445" w:rsidP="008A2445">
      <w:pPr>
        <w:widowControl/>
        <w:shd w:val="clear" w:color="auto" w:fill="FFFFFF"/>
        <w:spacing w:line="240" w:lineRule="atLeast"/>
        <w:ind w:firstLineChars="200" w:firstLine="562"/>
        <w:jc w:val="left"/>
        <w:rPr>
          <w:rFonts w:ascii="Tahoma" w:eastAsia="宋体" w:hAnsi="Tahoma" w:cs="Tahoma"/>
          <w:kern w:val="0"/>
          <w:sz w:val="18"/>
          <w:szCs w:val="18"/>
        </w:rPr>
      </w:pPr>
      <w:r w:rsidRPr="008A2445">
        <w:rPr>
          <w:rFonts w:ascii="仿宋" w:eastAsia="仿宋" w:hAnsi="仿宋" w:cs="Tahoma" w:hint="eastAsia"/>
          <w:b/>
          <w:bCs/>
          <w:kern w:val="0"/>
          <w:sz w:val="28"/>
          <w:szCs w:val="28"/>
        </w:rPr>
        <w:t>4、结婚证原件及复印件。</w:t>
      </w:r>
    </w:p>
    <w:p w:rsidR="008A2445" w:rsidRPr="008A2445" w:rsidRDefault="008A2445" w:rsidP="008A2445">
      <w:pPr>
        <w:widowControl/>
        <w:shd w:val="clear" w:color="auto" w:fill="FFFFFF"/>
        <w:spacing w:line="240" w:lineRule="atLeast"/>
        <w:ind w:leftChars="200" w:left="420"/>
        <w:jc w:val="left"/>
        <w:rPr>
          <w:rFonts w:ascii="Tahoma" w:eastAsia="宋体" w:hAnsi="Tahoma" w:cs="Tahoma"/>
          <w:kern w:val="0"/>
          <w:sz w:val="18"/>
          <w:szCs w:val="18"/>
        </w:rPr>
      </w:pPr>
      <w:r w:rsidRPr="008A2445">
        <w:rPr>
          <w:rFonts w:ascii="宋体" w:eastAsia="宋体" w:hAnsi="宋体" w:cs="宋体" w:hint="eastAsia"/>
          <w:b/>
          <w:bCs/>
          <w:kern w:val="0"/>
          <w:sz w:val="28"/>
          <w:szCs w:val="28"/>
        </w:rPr>
        <w:t> </w:t>
      </w:r>
      <w:r w:rsidRPr="008A2445">
        <w:rPr>
          <w:rFonts w:ascii="仿宋" w:eastAsia="仿宋" w:hAnsi="仿宋" w:cs="Tahoma" w:hint="eastAsia"/>
          <w:b/>
          <w:bCs/>
          <w:kern w:val="0"/>
          <w:sz w:val="28"/>
          <w:szCs w:val="28"/>
        </w:rPr>
        <w:t>5、委托人身份证原件、主借款人身份证原件及复印件。按人民银行规定主借款人到场签订《个人信用信息查询授权书》。</w:t>
      </w:r>
    </w:p>
    <w:p w:rsidR="008A2445" w:rsidRPr="008A2445" w:rsidRDefault="008A2445" w:rsidP="008A2445">
      <w:pPr>
        <w:widowControl/>
        <w:shd w:val="clear" w:color="auto" w:fill="FFFFFF"/>
        <w:spacing w:line="240" w:lineRule="atLeast"/>
        <w:ind w:firstLineChars="200" w:firstLine="562"/>
        <w:jc w:val="left"/>
        <w:rPr>
          <w:rFonts w:ascii="Tahoma" w:eastAsia="宋体" w:hAnsi="Tahoma" w:cs="Tahoma"/>
          <w:kern w:val="0"/>
          <w:sz w:val="18"/>
          <w:szCs w:val="18"/>
        </w:rPr>
      </w:pPr>
      <w:r w:rsidRPr="008A2445">
        <w:rPr>
          <w:rFonts w:ascii="仿宋" w:eastAsia="仿宋" w:hAnsi="仿宋" w:cs="Tahoma" w:hint="eastAsia"/>
          <w:b/>
          <w:bCs/>
          <w:kern w:val="0"/>
          <w:sz w:val="28"/>
          <w:szCs w:val="28"/>
        </w:rPr>
        <w:t>6、住房公积金联名卡原件。</w:t>
      </w:r>
    </w:p>
    <w:p w:rsidR="008A2445" w:rsidRPr="008A2445" w:rsidRDefault="008A2445" w:rsidP="008A2445">
      <w:pPr>
        <w:widowControl/>
        <w:shd w:val="clear" w:color="auto" w:fill="FFFFFF"/>
        <w:spacing w:line="240" w:lineRule="atLeast"/>
        <w:ind w:firstLineChars="200" w:firstLine="562"/>
        <w:jc w:val="left"/>
        <w:rPr>
          <w:rFonts w:ascii="Tahoma" w:eastAsia="宋体" w:hAnsi="Tahoma" w:cs="Tahoma"/>
          <w:kern w:val="0"/>
          <w:sz w:val="18"/>
          <w:szCs w:val="18"/>
        </w:rPr>
      </w:pPr>
      <w:r w:rsidRPr="008A2445">
        <w:rPr>
          <w:rFonts w:ascii="仿宋" w:eastAsia="仿宋" w:hAnsi="仿宋" w:cs="Tahoma" w:hint="eastAsia"/>
          <w:b/>
          <w:bCs/>
          <w:kern w:val="0"/>
          <w:sz w:val="28"/>
          <w:szCs w:val="28"/>
        </w:rPr>
        <w:t>（三）委托人将签订后的协议书交一份给单位留存。</w:t>
      </w:r>
    </w:p>
    <w:p w:rsidR="008A2445" w:rsidRPr="008A2445" w:rsidRDefault="008A2445" w:rsidP="008A2445">
      <w:pPr>
        <w:widowControl/>
        <w:shd w:val="clear" w:color="auto" w:fill="FFFFFF"/>
        <w:spacing w:line="240" w:lineRule="atLeast"/>
        <w:ind w:firstLineChars="200" w:firstLine="562"/>
        <w:jc w:val="left"/>
        <w:rPr>
          <w:rFonts w:ascii="Tahoma" w:eastAsia="宋体" w:hAnsi="Tahoma" w:cs="Tahoma"/>
          <w:kern w:val="0"/>
          <w:sz w:val="18"/>
          <w:szCs w:val="18"/>
        </w:rPr>
      </w:pPr>
      <w:r w:rsidRPr="008A2445">
        <w:rPr>
          <w:rFonts w:ascii="仿宋" w:eastAsia="仿宋" w:hAnsi="仿宋" w:cs="Tahoma" w:hint="eastAsia"/>
          <w:b/>
          <w:bCs/>
          <w:kern w:val="0"/>
          <w:sz w:val="28"/>
          <w:szCs w:val="28"/>
        </w:rPr>
        <w:t>六、协议变更</w:t>
      </w:r>
    </w:p>
    <w:p w:rsidR="008A2445" w:rsidRPr="008A2445" w:rsidRDefault="008A2445" w:rsidP="008A2445">
      <w:pPr>
        <w:widowControl/>
        <w:shd w:val="clear" w:color="auto" w:fill="FFFFFF"/>
        <w:spacing w:line="240" w:lineRule="atLeast"/>
        <w:ind w:firstLineChars="200" w:firstLine="562"/>
        <w:jc w:val="left"/>
        <w:rPr>
          <w:rFonts w:ascii="Tahoma" w:eastAsia="宋体" w:hAnsi="Tahoma" w:cs="Tahoma"/>
          <w:kern w:val="0"/>
          <w:sz w:val="18"/>
          <w:szCs w:val="18"/>
        </w:rPr>
      </w:pPr>
      <w:r w:rsidRPr="008A2445">
        <w:rPr>
          <w:rFonts w:ascii="仿宋" w:eastAsia="仿宋" w:hAnsi="仿宋" w:cs="Tahoma" w:hint="eastAsia"/>
          <w:b/>
          <w:bCs/>
          <w:kern w:val="0"/>
          <w:sz w:val="28"/>
          <w:szCs w:val="28"/>
        </w:rPr>
        <w:t>协议中的任一信息发生变动，委托人应在发生变动后一月内，持本人身份证及相关信息变动资料到中心填写《委托提取信息变更表》办理变更确认手续。</w:t>
      </w:r>
    </w:p>
    <w:p w:rsidR="008A2445" w:rsidRPr="008A2445" w:rsidRDefault="008A2445" w:rsidP="008A2445">
      <w:pPr>
        <w:widowControl/>
        <w:shd w:val="clear" w:color="auto" w:fill="FFFFFF"/>
        <w:spacing w:line="240" w:lineRule="atLeast"/>
        <w:ind w:firstLineChars="200" w:firstLine="562"/>
        <w:jc w:val="left"/>
        <w:rPr>
          <w:rFonts w:ascii="Tahoma" w:eastAsia="宋体" w:hAnsi="Tahoma" w:cs="Tahoma"/>
          <w:kern w:val="0"/>
          <w:sz w:val="18"/>
          <w:szCs w:val="18"/>
        </w:rPr>
      </w:pPr>
      <w:r w:rsidRPr="008A2445">
        <w:rPr>
          <w:rFonts w:ascii="仿宋" w:eastAsia="仿宋" w:hAnsi="仿宋" w:cs="Tahoma" w:hint="eastAsia"/>
          <w:b/>
          <w:bCs/>
          <w:kern w:val="0"/>
          <w:sz w:val="28"/>
          <w:szCs w:val="28"/>
        </w:rPr>
        <w:lastRenderedPageBreak/>
        <w:t>七、委托人只能选择一种提取方式，办理了委托提取，就不再在柜台办理偿还住房贷款提取业务。</w:t>
      </w:r>
    </w:p>
    <w:p w:rsidR="008A2445" w:rsidRPr="008A2445" w:rsidRDefault="008A2445" w:rsidP="008A2445">
      <w:pPr>
        <w:widowControl/>
        <w:shd w:val="clear" w:color="auto" w:fill="FFFFFF"/>
        <w:spacing w:line="240" w:lineRule="atLeast"/>
        <w:ind w:firstLineChars="200" w:firstLine="562"/>
        <w:jc w:val="left"/>
        <w:rPr>
          <w:rFonts w:ascii="Tahoma" w:eastAsia="宋体" w:hAnsi="Tahoma" w:cs="Tahoma"/>
          <w:kern w:val="0"/>
          <w:sz w:val="18"/>
          <w:szCs w:val="18"/>
        </w:rPr>
      </w:pPr>
      <w:r w:rsidRPr="008A2445">
        <w:rPr>
          <w:rFonts w:ascii="仿宋" w:eastAsia="仿宋" w:hAnsi="仿宋" w:cs="Tahoma" w:hint="eastAsia"/>
          <w:b/>
          <w:bCs/>
          <w:kern w:val="0"/>
          <w:sz w:val="28"/>
          <w:szCs w:val="28"/>
        </w:rPr>
        <w:t>八、委托人提前还款的，须在提前还款后一月内向中心申报，部分提前还款的须提供提前还款凭证原件及复印件；全部提前还款的，须提供提前还款凭证和结清证明原件及复印件。</w:t>
      </w:r>
    </w:p>
    <w:p w:rsidR="008A2445" w:rsidRPr="008A2445" w:rsidRDefault="008A2445" w:rsidP="008A2445">
      <w:pPr>
        <w:widowControl/>
        <w:shd w:val="clear" w:color="auto" w:fill="FFFFFF"/>
        <w:spacing w:line="240" w:lineRule="atLeast"/>
        <w:ind w:firstLineChars="200" w:firstLine="562"/>
        <w:jc w:val="left"/>
        <w:rPr>
          <w:rFonts w:ascii="Tahoma" w:eastAsia="宋体" w:hAnsi="Tahoma" w:cs="Tahoma"/>
          <w:kern w:val="0"/>
          <w:sz w:val="18"/>
          <w:szCs w:val="18"/>
        </w:rPr>
      </w:pPr>
      <w:r w:rsidRPr="008A2445">
        <w:rPr>
          <w:rFonts w:ascii="仿宋" w:eastAsia="仿宋" w:hAnsi="仿宋" w:cs="Tahoma" w:hint="eastAsia"/>
          <w:b/>
          <w:bCs/>
          <w:kern w:val="0"/>
          <w:sz w:val="28"/>
          <w:szCs w:val="28"/>
        </w:rPr>
        <w:t>九、下列情形，委托提取业务自动终止：</w:t>
      </w:r>
    </w:p>
    <w:p w:rsidR="008A2445" w:rsidRPr="008A2445" w:rsidRDefault="008A2445" w:rsidP="008A2445">
      <w:pPr>
        <w:widowControl/>
        <w:shd w:val="clear" w:color="auto" w:fill="FFFFFF"/>
        <w:spacing w:line="240" w:lineRule="atLeast"/>
        <w:ind w:firstLineChars="200" w:firstLine="562"/>
        <w:jc w:val="left"/>
        <w:rPr>
          <w:rFonts w:ascii="Tahoma" w:eastAsia="宋体" w:hAnsi="Tahoma" w:cs="Tahoma"/>
          <w:kern w:val="0"/>
          <w:sz w:val="18"/>
          <w:szCs w:val="18"/>
        </w:rPr>
      </w:pPr>
      <w:r w:rsidRPr="008A2445">
        <w:rPr>
          <w:rFonts w:ascii="仿宋" w:eastAsia="仿宋" w:hAnsi="仿宋" w:cs="Tahoma" w:hint="eastAsia"/>
          <w:b/>
          <w:bCs/>
          <w:kern w:val="0"/>
          <w:sz w:val="28"/>
          <w:szCs w:val="28"/>
        </w:rPr>
        <w:t>（一）委托人住房公积金账户无余额或注销。</w:t>
      </w:r>
    </w:p>
    <w:p w:rsidR="008A2445" w:rsidRPr="008A2445" w:rsidRDefault="008A2445" w:rsidP="008A2445">
      <w:pPr>
        <w:widowControl/>
        <w:shd w:val="clear" w:color="auto" w:fill="FFFFFF"/>
        <w:spacing w:line="240" w:lineRule="atLeast"/>
        <w:ind w:firstLineChars="200" w:firstLine="562"/>
        <w:jc w:val="left"/>
        <w:rPr>
          <w:rFonts w:ascii="Tahoma" w:eastAsia="宋体" w:hAnsi="Tahoma" w:cs="Tahoma"/>
          <w:kern w:val="0"/>
          <w:sz w:val="18"/>
          <w:szCs w:val="18"/>
        </w:rPr>
      </w:pPr>
      <w:r w:rsidRPr="008A2445">
        <w:rPr>
          <w:rFonts w:ascii="仿宋" w:eastAsia="仿宋" w:hAnsi="仿宋" w:cs="Tahoma" w:hint="eastAsia"/>
          <w:b/>
          <w:bCs/>
          <w:kern w:val="0"/>
          <w:sz w:val="28"/>
          <w:szCs w:val="28"/>
        </w:rPr>
        <w:t>（二）委托人无贷款余额且提取时点前12个月无还款记录。</w:t>
      </w:r>
    </w:p>
    <w:p w:rsidR="008A2445" w:rsidRPr="008A2445" w:rsidRDefault="008A2445" w:rsidP="008A2445">
      <w:pPr>
        <w:widowControl/>
        <w:shd w:val="clear" w:color="auto" w:fill="FFFFFF"/>
        <w:spacing w:line="240" w:lineRule="atLeast"/>
        <w:ind w:firstLineChars="200" w:firstLine="562"/>
        <w:jc w:val="left"/>
        <w:rPr>
          <w:rFonts w:ascii="Tahoma" w:eastAsia="宋体" w:hAnsi="Tahoma" w:cs="Tahoma"/>
          <w:kern w:val="0"/>
          <w:sz w:val="18"/>
          <w:szCs w:val="18"/>
        </w:rPr>
      </w:pPr>
      <w:r w:rsidRPr="008A2445">
        <w:rPr>
          <w:rFonts w:ascii="仿宋" w:eastAsia="仿宋" w:hAnsi="仿宋" w:cs="Tahoma" w:hint="eastAsia"/>
          <w:b/>
          <w:bCs/>
          <w:kern w:val="0"/>
          <w:sz w:val="28"/>
          <w:szCs w:val="28"/>
        </w:rPr>
        <w:t>（三）在银行征信系统和住房公积金管理中心系统中无法查询贷款信息。</w:t>
      </w:r>
    </w:p>
    <w:p w:rsidR="008A2445" w:rsidRPr="008A2445" w:rsidRDefault="008A2445" w:rsidP="008A2445">
      <w:pPr>
        <w:widowControl/>
        <w:shd w:val="clear" w:color="auto" w:fill="FFFFFF"/>
        <w:spacing w:line="240" w:lineRule="atLeast"/>
        <w:ind w:firstLineChars="200" w:firstLine="562"/>
        <w:jc w:val="left"/>
        <w:rPr>
          <w:rFonts w:ascii="Tahoma" w:eastAsia="宋体" w:hAnsi="Tahoma" w:cs="Tahoma"/>
          <w:kern w:val="0"/>
          <w:sz w:val="18"/>
          <w:szCs w:val="18"/>
        </w:rPr>
      </w:pPr>
      <w:r w:rsidRPr="008A2445">
        <w:rPr>
          <w:rFonts w:ascii="仿宋" w:eastAsia="仿宋" w:hAnsi="仿宋" w:cs="Tahoma" w:hint="eastAsia"/>
          <w:b/>
          <w:bCs/>
          <w:kern w:val="0"/>
          <w:sz w:val="28"/>
          <w:szCs w:val="28"/>
        </w:rPr>
        <w:t>十、委托人请求终止委托提取的，本人应持身份证到中心签订《终止委托提取协议申请》经中心同意后终止。</w:t>
      </w:r>
    </w:p>
    <w:p w:rsidR="008A2445" w:rsidRPr="008A2445" w:rsidRDefault="008A2445" w:rsidP="008A2445">
      <w:pPr>
        <w:widowControl/>
        <w:shd w:val="clear" w:color="auto" w:fill="FFFFFF"/>
        <w:spacing w:line="240" w:lineRule="atLeast"/>
        <w:ind w:firstLineChars="200" w:firstLine="562"/>
        <w:jc w:val="left"/>
        <w:rPr>
          <w:rFonts w:ascii="Tahoma" w:eastAsia="宋体" w:hAnsi="Tahoma" w:cs="Tahoma"/>
          <w:kern w:val="0"/>
          <w:sz w:val="18"/>
          <w:szCs w:val="18"/>
        </w:rPr>
      </w:pPr>
      <w:r w:rsidRPr="008A2445">
        <w:rPr>
          <w:rFonts w:ascii="仿宋" w:eastAsia="仿宋" w:hAnsi="仿宋" w:cs="Tahoma" w:hint="eastAsia"/>
          <w:b/>
          <w:bCs/>
          <w:kern w:val="0"/>
          <w:sz w:val="28"/>
          <w:szCs w:val="28"/>
        </w:rPr>
        <w:t>十一、委托人提供虚假信息材料骗取住房公积金，管理中心必须全额追回；造成严重后果和经济损失的，管理中心应按相关规定追究其法律责任。同时，追究相应责任人的连带责任。</w:t>
      </w:r>
      <w:r w:rsidRPr="008A2445">
        <w:rPr>
          <w:rFonts w:ascii="仿宋" w:eastAsia="仿宋" w:hAnsi="仿宋" w:cs="Tahoma" w:hint="eastAsia"/>
          <w:b/>
          <w:bCs/>
          <w:kern w:val="0"/>
          <w:sz w:val="28"/>
          <w:szCs w:val="28"/>
        </w:rPr>
        <w:br/>
      </w:r>
      <w:r w:rsidRPr="008A2445">
        <w:rPr>
          <w:rFonts w:ascii="仿宋" w:eastAsia="仿宋" w:hAnsi="仿宋" w:cs="Tahoma" w:hint="eastAsia"/>
          <w:b/>
          <w:bCs/>
          <w:kern w:val="0"/>
          <w:sz w:val="24"/>
          <w:szCs w:val="24"/>
        </w:rPr>
        <w:t>咨询电话：86761373</w:t>
      </w:r>
      <w:r w:rsidRPr="008A2445">
        <w:rPr>
          <w:rFonts w:ascii="宋体" w:eastAsia="宋体" w:hAnsi="宋体" w:cs="宋体" w:hint="eastAsia"/>
          <w:b/>
          <w:bCs/>
          <w:kern w:val="0"/>
          <w:sz w:val="24"/>
          <w:szCs w:val="24"/>
        </w:rPr>
        <w:t>   </w:t>
      </w:r>
      <w:r w:rsidRPr="008A2445">
        <w:rPr>
          <w:rFonts w:ascii="仿宋" w:eastAsia="仿宋" w:hAnsi="仿宋" w:cs="Tahoma" w:hint="eastAsia"/>
          <w:b/>
          <w:bCs/>
          <w:kern w:val="0"/>
          <w:sz w:val="24"/>
          <w:szCs w:val="24"/>
        </w:rPr>
        <w:t xml:space="preserve"> 批量上门签订协议预约电话：86747567 </w:t>
      </w:r>
      <w:r w:rsidRPr="008A2445">
        <w:rPr>
          <w:rFonts w:ascii="宋体" w:eastAsia="宋体" w:hAnsi="宋体" w:cs="宋体" w:hint="eastAsia"/>
          <w:b/>
          <w:bCs/>
          <w:kern w:val="0"/>
          <w:sz w:val="24"/>
          <w:szCs w:val="24"/>
        </w:rPr>
        <w:t>  </w:t>
      </w:r>
      <w:r w:rsidRPr="008A2445">
        <w:rPr>
          <w:rFonts w:ascii="仿宋" w:eastAsia="仿宋" w:hAnsi="仿宋" w:cs="Tahoma" w:hint="eastAsia"/>
          <w:b/>
          <w:bCs/>
          <w:kern w:val="0"/>
          <w:sz w:val="24"/>
          <w:szCs w:val="24"/>
        </w:rPr>
        <w:t>中心网站　www.scsjgjj.com</w:t>
      </w:r>
      <w:r w:rsidRPr="008A2445">
        <w:rPr>
          <w:rFonts w:ascii="仿宋" w:eastAsia="仿宋" w:hAnsi="仿宋" w:cs="Tahoma" w:hint="eastAsia"/>
          <w:b/>
          <w:bCs/>
          <w:kern w:val="0"/>
          <w:sz w:val="24"/>
          <w:szCs w:val="24"/>
        </w:rPr>
        <w:br/>
      </w:r>
      <w:r w:rsidRPr="008A2445">
        <w:rPr>
          <w:rFonts w:ascii="宋体" w:eastAsia="宋体" w:hAnsi="宋体" w:cs="宋体" w:hint="eastAsia"/>
          <w:b/>
          <w:bCs/>
          <w:kern w:val="0"/>
          <w:szCs w:val="21"/>
        </w:rPr>
        <w:t> </w:t>
      </w:r>
      <w:r w:rsidRPr="008A2445">
        <w:rPr>
          <w:rFonts w:ascii="仿宋" w:eastAsia="仿宋" w:hAnsi="仿宋" w:cs="Tahoma" w:hint="eastAsia"/>
          <w:b/>
          <w:bCs/>
          <w:kern w:val="0"/>
          <w:szCs w:val="21"/>
        </w:rPr>
        <w:t xml:space="preserve"> </w:t>
      </w:r>
      <w:r w:rsidRPr="008A2445">
        <w:rPr>
          <w:rFonts w:ascii="宋体" w:eastAsia="宋体" w:hAnsi="宋体" w:cs="宋体" w:hint="eastAsia"/>
          <w:b/>
          <w:bCs/>
          <w:kern w:val="0"/>
          <w:szCs w:val="21"/>
        </w:rPr>
        <w:t> </w:t>
      </w:r>
      <w:r w:rsidRPr="008A2445">
        <w:rPr>
          <w:rFonts w:ascii="仿宋" w:eastAsia="仿宋" w:hAnsi="仿宋" w:cs="Tahoma" w:hint="eastAsia"/>
          <w:b/>
          <w:bCs/>
          <w:kern w:val="0"/>
          <w:szCs w:val="21"/>
        </w:rPr>
        <w:t xml:space="preserve"> </w:t>
      </w:r>
      <w:r w:rsidRPr="008A2445">
        <w:rPr>
          <w:rFonts w:ascii="宋体" w:eastAsia="宋体" w:hAnsi="宋体" w:cs="宋体" w:hint="eastAsia"/>
          <w:b/>
          <w:bCs/>
          <w:kern w:val="0"/>
          <w:szCs w:val="21"/>
        </w:rPr>
        <w:t> </w:t>
      </w:r>
      <w:r w:rsidRPr="008A2445">
        <w:rPr>
          <w:rFonts w:ascii="仿宋" w:eastAsia="仿宋" w:hAnsi="仿宋" w:cs="Tahoma" w:hint="eastAsia"/>
          <w:b/>
          <w:bCs/>
          <w:kern w:val="0"/>
          <w:szCs w:val="21"/>
        </w:rPr>
        <w:t xml:space="preserve"> </w:t>
      </w:r>
      <w:r w:rsidRPr="008A2445">
        <w:rPr>
          <w:rFonts w:ascii="宋体" w:eastAsia="宋体" w:hAnsi="宋体" w:cs="宋体" w:hint="eastAsia"/>
          <w:b/>
          <w:bCs/>
          <w:kern w:val="0"/>
          <w:szCs w:val="21"/>
        </w:rPr>
        <w:t> </w:t>
      </w:r>
      <w:r w:rsidRPr="008A2445">
        <w:rPr>
          <w:rFonts w:ascii="仿宋" w:eastAsia="仿宋" w:hAnsi="仿宋" w:cs="Tahoma" w:hint="eastAsia"/>
          <w:b/>
          <w:bCs/>
          <w:kern w:val="0"/>
          <w:szCs w:val="21"/>
        </w:rPr>
        <w:t xml:space="preserve"> </w:t>
      </w:r>
      <w:r w:rsidRPr="008A2445">
        <w:rPr>
          <w:rFonts w:ascii="宋体" w:eastAsia="宋体" w:hAnsi="宋体" w:cs="宋体" w:hint="eastAsia"/>
          <w:b/>
          <w:bCs/>
          <w:kern w:val="0"/>
          <w:szCs w:val="21"/>
        </w:rPr>
        <w:t> </w:t>
      </w:r>
      <w:r w:rsidRPr="008A2445">
        <w:rPr>
          <w:rFonts w:ascii="仿宋" w:eastAsia="仿宋" w:hAnsi="仿宋" w:cs="Tahoma" w:hint="eastAsia"/>
          <w:b/>
          <w:bCs/>
          <w:kern w:val="0"/>
          <w:szCs w:val="21"/>
        </w:rPr>
        <w:t xml:space="preserve"> </w:t>
      </w:r>
      <w:r w:rsidRPr="008A2445">
        <w:rPr>
          <w:rFonts w:ascii="宋体" w:eastAsia="宋体" w:hAnsi="宋体" w:cs="宋体" w:hint="eastAsia"/>
          <w:b/>
          <w:bCs/>
          <w:kern w:val="0"/>
          <w:szCs w:val="21"/>
        </w:rPr>
        <w:t> </w:t>
      </w:r>
      <w:r w:rsidRPr="008A2445">
        <w:rPr>
          <w:rFonts w:ascii="仿宋" w:eastAsia="仿宋" w:hAnsi="仿宋" w:cs="Tahoma" w:hint="eastAsia"/>
          <w:b/>
          <w:bCs/>
          <w:kern w:val="0"/>
          <w:szCs w:val="21"/>
        </w:rPr>
        <w:t xml:space="preserve"> </w:t>
      </w:r>
      <w:r w:rsidRPr="008A2445">
        <w:rPr>
          <w:rFonts w:ascii="宋体" w:eastAsia="宋体" w:hAnsi="宋体" w:cs="宋体" w:hint="eastAsia"/>
          <w:b/>
          <w:bCs/>
          <w:kern w:val="0"/>
          <w:szCs w:val="21"/>
        </w:rPr>
        <w:t> </w:t>
      </w:r>
      <w:r w:rsidRPr="008A2445">
        <w:rPr>
          <w:rFonts w:ascii="仿宋" w:eastAsia="仿宋" w:hAnsi="仿宋" w:cs="Tahoma" w:hint="eastAsia"/>
          <w:b/>
          <w:bCs/>
          <w:kern w:val="0"/>
          <w:szCs w:val="21"/>
        </w:rPr>
        <w:t xml:space="preserve"> </w:t>
      </w:r>
      <w:r w:rsidRPr="008A2445">
        <w:rPr>
          <w:rFonts w:ascii="宋体" w:eastAsia="宋体" w:hAnsi="宋体" w:cs="宋体" w:hint="eastAsia"/>
          <w:b/>
          <w:bCs/>
          <w:kern w:val="0"/>
          <w:szCs w:val="21"/>
        </w:rPr>
        <w:t> </w:t>
      </w:r>
      <w:r w:rsidRPr="008A2445">
        <w:rPr>
          <w:rFonts w:ascii="仿宋" w:eastAsia="仿宋" w:hAnsi="仿宋" w:cs="Tahoma" w:hint="eastAsia"/>
          <w:b/>
          <w:bCs/>
          <w:kern w:val="0"/>
          <w:szCs w:val="21"/>
        </w:rPr>
        <w:t xml:space="preserve"> </w:t>
      </w:r>
      <w:r w:rsidRPr="008A2445">
        <w:rPr>
          <w:rFonts w:ascii="宋体" w:eastAsia="宋体" w:hAnsi="宋体" w:cs="宋体" w:hint="eastAsia"/>
          <w:b/>
          <w:bCs/>
          <w:kern w:val="0"/>
          <w:szCs w:val="21"/>
        </w:rPr>
        <w:t> </w:t>
      </w:r>
      <w:r w:rsidRPr="008A2445">
        <w:rPr>
          <w:rFonts w:ascii="仿宋" w:eastAsia="仿宋" w:hAnsi="仿宋" w:cs="Tahoma" w:hint="eastAsia"/>
          <w:b/>
          <w:bCs/>
          <w:kern w:val="0"/>
          <w:szCs w:val="21"/>
        </w:rPr>
        <w:t xml:space="preserve"> </w:t>
      </w:r>
      <w:r w:rsidRPr="008A2445">
        <w:rPr>
          <w:rFonts w:ascii="宋体" w:eastAsia="宋体" w:hAnsi="宋体" w:cs="宋体" w:hint="eastAsia"/>
          <w:b/>
          <w:bCs/>
          <w:kern w:val="0"/>
          <w:szCs w:val="21"/>
        </w:rPr>
        <w:t> </w:t>
      </w:r>
      <w:r w:rsidRPr="008A2445">
        <w:rPr>
          <w:rFonts w:ascii="仿宋" w:eastAsia="仿宋" w:hAnsi="仿宋" w:cs="Tahoma" w:hint="eastAsia"/>
          <w:b/>
          <w:bCs/>
          <w:kern w:val="0"/>
          <w:szCs w:val="21"/>
        </w:rPr>
        <w:t xml:space="preserve"> </w:t>
      </w:r>
      <w:r w:rsidRPr="008A2445">
        <w:rPr>
          <w:rFonts w:ascii="宋体" w:eastAsia="宋体" w:hAnsi="宋体" w:cs="宋体" w:hint="eastAsia"/>
          <w:b/>
          <w:bCs/>
          <w:kern w:val="0"/>
          <w:szCs w:val="21"/>
        </w:rPr>
        <w:t> </w:t>
      </w:r>
      <w:r w:rsidRPr="008A2445">
        <w:rPr>
          <w:rFonts w:ascii="仿宋" w:eastAsia="仿宋" w:hAnsi="仿宋" w:cs="Tahoma" w:hint="eastAsia"/>
          <w:b/>
          <w:bCs/>
          <w:kern w:val="0"/>
          <w:szCs w:val="21"/>
        </w:rPr>
        <w:t xml:space="preserve"> </w:t>
      </w:r>
      <w:r w:rsidRPr="008A2445">
        <w:rPr>
          <w:rFonts w:ascii="宋体" w:eastAsia="宋体" w:hAnsi="宋体" w:cs="宋体" w:hint="eastAsia"/>
          <w:b/>
          <w:bCs/>
          <w:kern w:val="0"/>
          <w:szCs w:val="21"/>
        </w:rPr>
        <w:t> </w:t>
      </w:r>
      <w:r w:rsidRPr="008A2445">
        <w:rPr>
          <w:rFonts w:ascii="仿宋" w:eastAsia="仿宋" w:hAnsi="仿宋" w:cs="Tahoma" w:hint="eastAsia"/>
          <w:b/>
          <w:bCs/>
          <w:kern w:val="0"/>
          <w:szCs w:val="21"/>
        </w:rPr>
        <w:t xml:space="preserve"> </w:t>
      </w:r>
      <w:r w:rsidRPr="008A2445">
        <w:rPr>
          <w:rFonts w:ascii="宋体" w:eastAsia="宋体" w:hAnsi="宋体" w:cs="宋体" w:hint="eastAsia"/>
          <w:b/>
          <w:bCs/>
          <w:kern w:val="0"/>
          <w:szCs w:val="21"/>
        </w:rPr>
        <w:t> </w:t>
      </w:r>
      <w:r w:rsidRPr="008A2445">
        <w:rPr>
          <w:rFonts w:ascii="仿宋" w:eastAsia="仿宋" w:hAnsi="仿宋" w:cs="Tahoma" w:hint="eastAsia"/>
          <w:b/>
          <w:bCs/>
          <w:kern w:val="0"/>
          <w:szCs w:val="21"/>
        </w:rPr>
        <w:t xml:space="preserve"> </w:t>
      </w:r>
      <w:r w:rsidRPr="008A2445">
        <w:rPr>
          <w:rFonts w:ascii="宋体" w:eastAsia="宋体" w:hAnsi="宋体" w:cs="宋体" w:hint="eastAsia"/>
          <w:b/>
          <w:bCs/>
          <w:kern w:val="0"/>
          <w:szCs w:val="21"/>
        </w:rPr>
        <w:t> </w:t>
      </w:r>
      <w:r w:rsidRPr="008A2445">
        <w:rPr>
          <w:rFonts w:ascii="仿宋" w:eastAsia="仿宋" w:hAnsi="仿宋" w:cs="Tahoma" w:hint="eastAsia"/>
          <w:b/>
          <w:bCs/>
          <w:kern w:val="0"/>
          <w:szCs w:val="21"/>
        </w:rPr>
        <w:t xml:space="preserve"> </w:t>
      </w:r>
      <w:r w:rsidRPr="008A2445">
        <w:rPr>
          <w:rFonts w:ascii="宋体" w:eastAsia="宋体" w:hAnsi="宋体" w:cs="宋体" w:hint="eastAsia"/>
          <w:b/>
          <w:bCs/>
          <w:kern w:val="0"/>
          <w:szCs w:val="21"/>
        </w:rPr>
        <w:t> </w:t>
      </w:r>
      <w:r w:rsidRPr="008A2445">
        <w:rPr>
          <w:rFonts w:ascii="仿宋" w:eastAsia="仿宋" w:hAnsi="仿宋" w:cs="Tahoma" w:hint="eastAsia"/>
          <w:b/>
          <w:bCs/>
          <w:kern w:val="0"/>
          <w:szCs w:val="21"/>
        </w:rPr>
        <w:t xml:space="preserve"> </w:t>
      </w:r>
      <w:r w:rsidRPr="008A2445">
        <w:rPr>
          <w:rFonts w:ascii="宋体" w:eastAsia="宋体" w:hAnsi="宋体" w:cs="宋体" w:hint="eastAsia"/>
          <w:b/>
          <w:bCs/>
          <w:kern w:val="0"/>
          <w:szCs w:val="21"/>
        </w:rPr>
        <w:t> </w:t>
      </w:r>
      <w:r w:rsidRPr="008A2445">
        <w:rPr>
          <w:rFonts w:ascii="仿宋" w:eastAsia="仿宋" w:hAnsi="仿宋" w:cs="Tahoma" w:hint="eastAsia"/>
          <w:b/>
          <w:bCs/>
          <w:kern w:val="0"/>
          <w:szCs w:val="21"/>
        </w:rPr>
        <w:t xml:space="preserve"> </w:t>
      </w:r>
      <w:r w:rsidRPr="008A2445">
        <w:rPr>
          <w:rFonts w:ascii="宋体" w:eastAsia="宋体" w:hAnsi="宋体" w:cs="宋体" w:hint="eastAsia"/>
          <w:b/>
          <w:bCs/>
          <w:kern w:val="0"/>
          <w:szCs w:val="21"/>
        </w:rPr>
        <w:t> </w:t>
      </w:r>
      <w:r w:rsidRPr="008A2445">
        <w:rPr>
          <w:rFonts w:ascii="仿宋" w:eastAsia="仿宋" w:hAnsi="仿宋" w:cs="Tahoma" w:hint="eastAsia"/>
          <w:b/>
          <w:bCs/>
          <w:kern w:val="0"/>
          <w:szCs w:val="21"/>
        </w:rPr>
        <w:t xml:space="preserve"> </w:t>
      </w:r>
      <w:r w:rsidRPr="008A2445">
        <w:rPr>
          <w:rFonts w:ascii="宋体" w:eastAsia="宋体" w:hAnsi="宋体" w:cs="宋体" w:hint="eastAsia"/>
          <w:b/>
          <w:bCs/>
          <w:kern w:val="0"/>
          <w:szCs w:val="21"/>
        </w:rPr>
        <w:t> </w:t>
      </w:r>
      <w:r w:rsidRPr="008A2445">
        <w:rPr>
          <w:rFonts w:ascii="仿宋" w:eastAsia="仿宋" w:hAnsi="仿宋" w:cs="Tahoma" w:hint="eastAsia"/>
          <w:b/>
          <w:bCs/>
          <w:kern w:val="0"/>
          <w:szCs w:val="21"/>
        </w:rPr>
        <w:t xml:space="preserve"> </w:t>
      </w:r>
      <w:r w:rsidRPr="008A2445">
        <w:rPr>
          <w:rFonts w:ascii="宋体" w:eastAsia="宋体" w:hAnsi="宋体" w:cs="宋体" w:hint="eastAsia"/>
          <w:b/>
          <w:bCs/>
          <w:kern w:val="0"/>
          <w:szCs w:val="21"/>
        </w:rPr>
        <w:t> </w:t>
      </w:r>
      <w:r w:rsidRPr="008A2445">
        <w:rPr>
          <w:rFonts w:ascii="仿宋" w:eastAsia="仿宋" w:hAnsi="仿宋" w:cs="Tahoma" w:hint="eastAsia"/>
          <w:b/>
          <w:bCs/>
          <w:kern w:val="0"/>
          <w:szCs w:val="21"/>
        </w:rPr>
        <w:t xml:space="preserve"> </w:t>
      </w:r>
      <w:r w:rsidRPr="008A2445">
        <w:rPr>
          <w:rFonts w:ascii="宋体" w:eastAsia="宋体" w:hAnsi="宋体" w:cs="宋体" w:hint="eastAsia"/>
          <w:b/>
          <w:bCs/>
          <w:kern w:val="0"/>
          <w:szCs w:val="21"/>
        </w:rPr>
        <w:t> </w:t>
      </w:r>
      <w:r w:rsidRPr="008A2445">
        <w:rPr>
          <w:rFonts w:ascii="仿宋" w:eastAsia="仿宋" w:hAnsi="仿宋" w:cs="Tahoma" w:hint="eastAsia"/>
          <w:b/>
          <w:bCs/>
          <w:kern w:val="0"/>
          <w:szCs w:val="21"/>
        </w:rPr>
        <w:t xml:space="preserve"> </w:t>
      </w:r>
      <w:r w:rsidRPr="008A2445">
        <w:rPr>
          <w:rFonts w:ascii="宋体" w:eastAsia="宋体" w:hAnsi="宋体" w:cs="宋体" w:hint="eastAsia"/>
          <w:b/>
          <w:bCs/>
          <w:kern w:val="0"/>
          <w:szCs w:val="21"/>
        </w:rPr>
        <w:t> </w:t>
      </w:r>
      <w:r w:rsidRPr="008A2445">
        <w:rPr>
          <w:rFonts w:ascii="仿宋" w:eastAsia="仿宋" w:hAnsi="仿宋" w:cs="Tahoma" w:hint="eastAsia"/>
          <w:b/>
          <w:bCs/>
          <w:kern w:val="0"/>
          <w:szCs w:val="21"/>
        </w:rPr>
        <w:t xml:space="preserve"> </w:t>
      </w:r>
      <w:r w:rsidRPr="008A2445">
        <w:rPr>
          <w:rFonts w:ascii="宋体" w:eastAsia="宋体" w:hAnsi="宋体" w:cs="宋体" w:hint="eastAsia"/>
          <w:b/>
          <w:bCs/>
          <w:kern w:val="0"/>
          <w:szCs w:val="21"/>
        </w:rPr>
        <w:t> </w:t>
      </w:r>
      <w:r w:rsidRPr="008A2445">
        <w:rPr>
          <w:rFonts w:ascii="仿宋" w:eastAsia="仿宋" w:hAnsi="仿宋" w:cs="Tahoma" w:hint="eastAsia"/>
          <w:b/>
          <w:bCs/>
          <w:kern w:val="0"/>
          <w:szCs w:val="21"/>
        </w:rPr>
        <w:t xml:space="preserve"> </w:t>
      </w:r>
      <w:r w:rsidRPr="008A2445">
        <w:rPr>
          <w:rFonts w:ascii="宋体" w:eastAsia="宋体" w:hAnsi="宋体" w:cs="宋体" w:hint="eastAsia"/>
          <w:b/>
          <w:bCs/>
          <w:kern w:val="0"/>
          <w:szCs w:val="21"/>
        </w:rPr>
        <w:t> </w:t>
      </w:r>
      <w:r w:rsidRPr="008A2445">
        <w:rPr>
          <w:rFonts w:ascii="仿宋" w:eastAsia="仿宋" w:hAnsi="仿宋" w:cs="Tahoma" w:hint="eastAsia"/>
          <w:b/>
          <w:bCs/>
          <w:kern w:val="0"/>
          <w:szCs w:val="21"/>
        </w:rPr>
        <w:t xml:space="preserve"> </w:t>
      </w:r>
      <w:r w:rsidRPr="008A2445">
        <w:rPr>
          <w:rFonts w:ascii="宋体" w:eastAsia="宋体" w:hAnsi="宋体" w:cs="宋体" w:hint="eastAsia"/>
          <w:b/>
          <w:bCs/>
          <w:kern w:val="0"/>
          <w:szCs w:val="21"/>
        </w:rPr>
        <w:t> </w:t>
      </w:r>
      <w:r w:rsidRPr="008A2445">
        <w:rPr>
          <w:rFonts w:ascii="仿宋" w:eastAsia="仿宋" w:hAnsi="仿宋" w:cs="Tahoma" w:hint="eastAsia"/>
          <w:b/>
          <w:bCs/>
          <w:kern w:val="0"/>
          <w:szCs w:val="21"/>
        </w:rPr>
        <w:t xml:space="preserve"> </w:t>
      </w:r>
      <w:r w:rsidRPr="008A2445">
        <w:rPr>
          <w:rFonts w:ascii="宋体" w:eastAsia="宋体" w:hAnsi="宋体" w:cs="宋体" w:hint="eastAsia"/>
          <w:b/>
          <w:bCs/>
          <w:kern w:val="0"/>
          <w:szCs w:val="21"/>
        </w:rPr>
        <w:t> </w:t>
      </w:r>
      <w:r w:rsidRPr="008A2445">
        <w:rPr>
          <w:rFonts w:ascii="仿宋" w:eastAsia="仿宋" w:hAnsi="仿宋" w:cs="Tahoma" w:hint="eastAsia"/>
          <w:b/>
          <w:bCs/>
          <w:kern w:val="0"/>
          <w:szCs w:val="21"/>
        </w:rPr>
        <w:t xml:space="preserve"> </w:t>
      </w:r>
      <w:r w:rsidRPr="008A2445">
        <w:rPr>
          <w:rFonts w:ascii="宋体" w:eastAsia="宋体" w:hAnsi="宋体" w:cs="宋体" w:hint="eastAsia"/>
          <w:b/>
          <w:bCs/>
          <w:kern w:val="0"/>
          <w:szCs w:val="21"/>
        </w:rPr>
        <w:t> </w:t>
      </w:r>
      <w:r w:rsidRPr="008A2445">
        <w:rPr>
          <w:rFonts w:ascii="仿宋" w:eastAsia="仿宋" w:hAnsi="仿宋" w:cs="Tahoma" w:hint="eastAsia"/>
          <w:b/>
          <w:bCs/>
          <w:kern w:val="0"/>
          <w:szCs w:val="21"/>
        </w:rPr>
        <w:t xml:space="preserve"> </w:t>
      </w:r>
      <w:r w:rsidRPr="008A2445">
        <w:rPr>
          <w:rFonts w:ascii="宋体" w:eastAsia="宋体" w:hAnsi="宋体" w:cs="宋体" w:hint="eastAsia"/>
          <w:b/>
          <w:bCs/>
          <w:kern w:val="0"/>
          <w:szCs w:val="21"/>
        </w:rPr>
        <w:t> </w:t>
      </w:r>
      <w:r w:rsidRPr="008A2445">
        <w:rPr>
          <w:rFonts w:ascii="仿宋" w:eastAsia="仿宋" w:hAnsi="仿宋" w:cs="Tahoma" w:hint="eastAsia"/>
          <w:b/>
          <w:bCs/>
          <w:kern w:val="0"/>
          <w:szCs w:val="21"/>
        </w:rPr>
        <w:t xml:space="preserve"> </w:t>
      </w:r>
      <w:r w:rsidRPr="008A2445">
        <w:rPr>
          <w:rFonts w:ascii="宋体" w:eastAsia="宋体" w:hAnsi="宋体" w:cs="宋体" w:hint="eastAsia"/>
          <w:b/>
          <w:bCs/>
          <w:kern w:val="0"/>
          <w:szCs w:val="21"/>
        </w:rPr>
        <w:t> </w:t>
      </w:r>
      <w:r w:rsidRPr="008A2445">
        <w:rPr>
          <w:rFonts w:ascii="仿宋" w:eastAsia="仿宋" w:hAnsi="仿宋" w:cs="Tahoma" w:hint="eastAsia"/>
          <w:b/>
          <w:bCs/>
          <w:kern w:val="0"/>
          <w:szCs w:val="21"/>
        </w:rPr>
        <w:t xml:space="preserve"> </w:t>
      </w:r>
      <w:r w:rsidRPr="008A2445">
        <w:rPr>
          <w:rFonts w:ascii="宋体" w:eastAsia="宋体" w:hAnsi="宋体" w:cs="宋体" w:hint="eastAsia"/>
          <w:b/>
          <w:bCs/>
          <w:kern w:val="0"/>
          <w:szCs w:val="21"/>
        </w:rPr>
        <w:t> </w:t>
      </w:r>
      <w:r w:rsidRPr="008A2445">
        <w:rPr>
          <w:rFonts w:ascii="仿宋" w:eastAsia="仿宋" w:hAnsi="仿宋" w:cs="Tahoma" w:hint="eastAsia"/>
          <w:b/>
          <w:bCs/>
          <w:kern w:val="0"/>
          <w:szCs w:val="21"/>
        </w:rPr>
        <w:t xml:space="preserve"> </w:t>
      </w:r>
      <w:r w:rsidRPr="008A2445">
        <w:rPr>
          <w:rFonts w:ascii="宋体" w:eastAsia="宋体" w:hAnsi="宋体" w:cs="宋体" w:hint="eastAsia"/>
          <w:b/>
          <w:bCs/>
          <w:kern w:val="0"/>
          <w:szCs w:val="21"/>
        </w:rPr>
        <w:t> </w:t>
      </w:r>
      <w:r w:rsidRPr="008A2445">
        <w:rPr>
          <w:rFonts w:ascii="仿宋" w:eastAsia="仿宋" w:hAnsi="仿宋" w:cs="Tahoma" w:hint="eastAsia"/>
          <w:b/>
          <w:bCs/>
          <w:kern w:val="0"/>
          <w:szCs w:val="21"/>
        </w:rPr>
        <w:t xml:space="preserve"> </w:t>
      </w:r>
      <w:r w:rsidRPr="008A2445">
        <w:rPr>
          <w:rFonts w:ascii="宋体" w:eastAsia="宋体" w:hAnsi="宋体" w:cs="宋体" w:hint="eastAsia"/>
          <w:b/>
          <w:bCs/>
          <w:kern w:val="0"/>
          <w:szCs w:val="21"/>
        </w:rPr>
        <w:t> </w:t>
      </w:r>
      <w:r w:rsidRPr="008A2445">
        <w:rPr>
          <w:rFonts w:ascii="仿宋" w:eastAsia="仿宋" w:hAnsi="仿宋" w:cs="Tahoma" w:hint="eastAsia"/>
          <w:b/>
          <w:bCs/>
          <w:kern w:val="0"/>
          <w:szCs w:val="21"/>
        </w:rPr>
        <w:t xml:space="preserve"> </w:t>
      </w:r>
      <w:r w:rsidRPr="008A2445">
        <w:rPr>
          <w:rFonts w:ascii="宋体" w:eastAsia="宋体" w:hAnsi="宋体" w:cs="宋体" w:hint="eastAsia"/>
          <w:b/>
          <w:bCs/>
          <w:kern w:val="0"/>
          <w:szCs w:val="21"/>
        </w:rPr>
        <w:t> </w:t>
      </w:r>
      <w:r w:rsidRPr="008A2445">
        <w:rPr>
          <w:rFonts w:ascii="仿宋" w:eastAsia="仿宋" w:hAnsi="仿宋" w:cs="Tahoma" w:hint="eastAsia"/>
          <w:b/>
          <w:bCs/>
          <w:kern w:val="0"/>
          <w:szCs w:val="21"/>
        </w:rPr>
        <w:t xml:space="preserve"> </w:t>
      </w:r>
      <w:r w:rsidRPr="008A2445">
        <w:rPr>
          <w:rFonts w:ascii="仿宋" w:eastAsia="仿宋" w:hAnsi="仿宋" w:cs="Tahoma" w:hint="eastAsia"/>
          <w:b/>
          <w:bCs/>
          <w:kern w:val="0"/>
          <w:sz w:val="24"/>
          <w:szCs w:val="24"/>
        </w:rPr>
        <w:t>四川省省级住房公积金管理中心</w:t>
      </w:r>
    </w:p>
    <w:p w:rsidR="002F7593" w:rsidRPr="008A2445" w:rsidRDefault="002F7593" w:rsidP="008A2445">
      <w:pPr>
        <w:jc w:val="left"/>
      </w:pPr>
    </w:p>
    <w:sectPr w:rsidR="002F7593" w:rsidRPr="008A24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545"/>
    <w:rsid w:val="00190545"/>
    <w:rsid w:val="002F7593"/>
    <w:rsid w:val="008A2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A2445"/>
    <w:rPr>
      <w:sz w:val="18"/>
      <w:szCs w:val="18"/>
    </w:rPr>
  </w:style>
  <w:style w:type="character" w:customStyle="1" w:styleId="Char">
    <w:name w:val="批注框文本 Char"/>
    <w:basedOn w:val="a0"/>
    <w:link w:val="a3"/>
    <w:uiPriority w:val="99"/>
    <w:semiHidden/>
    <w:rsid w:val="008A244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A2445"/>
    <w:rPr>
      <w:sz w:val="18"/>
      <w:szCs w:val="18"/>
    </w:rPr>
  </w:style>
  <w:style w:type="character" w:customStyle="1" w:styleId="Char">
    <w:name w:val="批注框文本 Char"/>
    <w:basedOn w:val="a0"/>
    <w:link w:val="a3"/>
    <w:uiPriority w:val="99"/>
    <w:semiHidden/>
    <w:rsid w:val="008A24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376390">
      <w:bodyDiv w:val="1"/>
      <w:marLeft w:val="0"/>
      <w:marRight w:val="0"/>
      <w:marTop w:val="100"/>
      <w:marBottom w:val="100"/>
      <w:divBdr>
        <w:top w:val="none" w:sz="0" w:space="0" w:color="auto"/>
        <w:left w:val="none" w:sz="0" w:space="0" w:color="auto"/>
        <w:bottom w:val="none" w:sz="0" w:space="0" w:color="auto"/>
        <w:right w:val="none" w:sz="0" w:space="0" w:color="auto"/>
      </w:divBdr>
      <w:divsChild>
        <w:div w:id="1827164751">
          <w:marLeft w:val="0"/>
          <w:marRight w:val="0"/>
          <w:marTop w:val="100"/>
          <w:marBottom w:val="100"/>
          <w:divBdr>
            <w:top w:val="none" w:sz="0" w:space="0" w:color="auto"/>
            <w:left w:val="none" w:sz="0" w:space="0" w:color="auto"/>
            <w:bottom w:val="none" w:sz="0" w:space="0" w:color="auto"/>
            <w:right w:val="none" w:sz="0" w:space="0" w:color="auto"/>
          </w:divBdr>
          <w:divsChild>
            <w:div w:id="712846485">
              <w:marLeft w:val="0"/>
              <w:marRight w:val="0"/>
              <w:marTop w:val="0"/>
              <w:marBottom w:val="0"/>
              <w:divBdr>
                <w:top w:val="none" w:sz="0" w:space="0" w:color="auto"/>
                <w:left w:val="none" w:sz="0" w:space="0" w:color="auto"/>
                <w:bottom w:val="none" w:sz="0" w:space="0" w:color="auto"/>
                <w:right w:val="none" w:sz="0" w:space="0" w:color="auto"/>
              </w:divBdr>
              <w:divsChild>
                <w:div w:id="756291807">
                  <w:marLeft w:val="0"/>
                  <w:marRight w:val="0"/>
                  <w:marTop w:val="0"/>
                  <w:marBottom w:val="0"/>
                  <w:divBdr>
                    <w:top w:val="none" w:sz="0" w:space="0" w:color="auto"/>
                    <w:left w:val="none" w:sz="0" w:space="0" w:color="auto"/>
                    <w:bottom w:val="none" w:sz="0" w:space="0" w:color="auto"/>
                    <w:right w:val="none" w:sz="0" w:space="0" w:color="auto"/>
                  </w:divBdr>
                  <w:divsChild>
                    <w:div w:id="960040999">
                      <w:marLeft w:val="0"/>
                      <w:marRight w:val="0"/>
                      <w:marTop w:val="0"/>
                      <w:marBottom w:val="0"/>
                      <w:divBdr>
                        <w:top w:val="single" w:sz="6" w:space="0" w:color="FFFFFF"/>
                        <w:left w:val="single" w:sz="6" w:space="0" w:color="C5D1DD"/>
                        <w:bottom w:val="single" w:sz="6" w:space="6" w:color="C5D1DD"/>
                        <w:right w:val="single" w:sz="6" w:space="0" w:color="C5D1DD"/>
                      </w:divBdr>
                      <w:divsChild>
                        <w:div w:id="445394788">
                          <w:marLeft w:val="0"/>
                          <w:marRight w:val="0"/>
                          <w:marTop w:val="0"/>
                          <w:marBottom w:val="0"/>
                          <w:divBdr>
                            <w:top w:val="none" w:sz="0" w:space="0" w:color="auto"/>
                            <w:left w:val="none" w:sz="0" w:space="0" w:color="auto"/>
                            <w:bottom w:val="none" w:sz="0" w:space="0" w:color="auto"/>
                            <w:right w:val="none" w:sz="0" w:space="0" w:color="auto"/>
                          </w:divBdr>
                          <w:divsChild>
                            <w:div w:id="755593074">
                              <w:marLeft w:val="0"/>
                              <w:marRight w:val="0"/>
                              <w:marTop w:val="0"/>
                              <w:marBottom w:val="0"/>
                              <w:divBdr>
                                <w:top w:val="none" w:sz="0" w:space="0" w:color="auto"/>
                                <w:left w:val="none" w:sz="0" w:space="0" w:color="auto"/>
                                <w:bottom w:val="none" w:sz="0" w:space="0" w:color="auto"/>
                                <w:right w:val="none" w:sz="0" w:space="0" w:color="auto"/>
                              </w:divBdr>
                            </w:div>
                          </w:divsChild>
                        </w:div>
                        <w:div w:id="90742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DDB67-1883-4F05-80AE-A6C2CA45F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Helle.Y.He (hr.cd02.Newegg) 42090</dc:creator>
  <cp:keywords/>
  <dc:description/>
  <cp:lastModifiedBy>Helle.Y.He (hr.cd02.Newegg) 42090</cp:lastModifiedBy>
  <cp:revision>2</cp:revision>
  <dcterms:created xsi:type="dcterms:W3CDTF">2013-10-17T06:03:00Z</dcterms:created>
  <dcterms:modified xsi:type="dcterms:W3CDTF">2013-10-17T06:05:00Z</dcterms:modified>
</cp:coreProperties>
</file>