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5E" w:rsidRDefault="001B6590" w:rsidP="001B6590">
      <w:pPr>
        <w:pStyle w:val="1"/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1B659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 xml:space="preserve">          BP network for stock</w:t>
      </w:r>
    </w:p>
    <w:p w:rsidR="001B6590" w:rsidRDefault="001B6590" w:rsidP="001B6590">
      <w:pPr>
        <w:rPr>
          <w:rFonts w:hint="eastAsia"/>
        </w:rPr>
      </w:pPr>
      <w:r>
        <w:rPr>
          <w:rFonts w:hint="eastAsia"/>
        </w:rPr>
        <w:t xml:space="preserve">                                   Jason </w:t>
      </w:r>
    </w:p>
    <w:p w:rsidR="00AD022E" w:rsidRDefault="00AD022E" w:rsidP="00AD022E">
      <w:pPr>
        <w:pStyle w:val="2"/>
        <w:rPr>
          <w:rFonts w:hint="eastAsia"/>
        </w:rPr>
      </w:pPr>
      <w:r>
        <w:rPr>
          <w:rFonts w:hint="eastAsia"/>
        </w:rPr>
        <w:t>建模</w:t>
      </w:r>
    </w:p>
    <w:p w:rsidR="001B6590" w:rsidRDefault="001B6590" w:rsidP="001B6590">
      <w:pPr>
        <w:ind w:firstLine="420"/>
        <w:rPr>
          <w:rFonts w:hint="eastAsia"/>
        </w:rPr>
      </w:pPr>
      <w:r>
        <w:rPr>
          <w:rFonts w:hint="eastAsia"/>
        </w:rPr>
        <w:t>股票的涨跌受到很多因素的影响，而这其中的逻辑关系却是非常的复杂，很难去建立精准的数学模型。可以将其理解为</w:t>
      </w:r>
      <w:r w:rsidR="00D922EA">
        <w:rPr>
          <w:rFonts w:hint="eastAsia"/>
        </w:rPr>
        <w:t>有很多自</w:t>
      </w:r>
      <w:r>
        <w:rPr>
          <w:rFonts w:hint="eastAsia"/>
        </w:rPr>
        <w:t>变量的非线性映射函数：</w:t>
      </w:r>
    </w:p>
    <w:p w:rsidR="001B6590" w:rsidRDefault="001B6590" w:rsidP="001B6590">
      <w:pPr>
        <w:pStyle w:val="MTDisplayEquation"/>
      </w:pPr>
      <w:r>
        <w:tab/>
      </w:r>
      <w:r w:rsidRPr="001B6590">
        <w:rPr>
          <w:position w:val="-14"/>
        </w:rPr>
        <w:object w:dxaOrig="1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5.8pt;height:20.05pt" o:ole="">
            <v:imagedata r:id="rId8" o:title=""/>
          </v:shape>
          <o:OLEObject Type="Embed" ProgID="Equation.DSMT4" ShapeID="_x0000_i1026" DrawAspect="Content" ObjectID="_1559922889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1B6590" w:rsidRDefault="001B6590" w:rsidP="00AD022E">
      <w:pPr>
        <w:ind w:firstLine="420"/>
        <w:rPr>
          <w:rFonts w:hint="eastAsia"/>
        </w:rPr>
      </w:pPr>
      <w:r>
        <w:rPr>
          <w:rFonts w:hint="eastAsia"/>
        </w:rPr>
        <w:t>这里的</w:t>
      </w:r>
      <w:r w:rsidRPr="001B6590">
        <w:rPr>
          <w:position w:val="-10"/>
        </w:rPr>
        <w:object w:dxaOrig="220" w:dyaOrig="260">
          <v:shape id="_x0000_i1025" type="#_x0000_t75" style="width:11.25pt;height:13.15pt" o:ole="">
            <v:imagedata r:id="rId10" o:title=""/>
          </v:shape>
          <o:OLEObject Type="Embed" ProgID="Equation.DSMT4" ShapeID="_x0000_i1025" DrawAspect="Content" ObjectID="_1559922890" r:id="rId11"/>
        </w:object>
      </w:r>
      <w:r>
        <w:rPr>
          <w:rFonts w:hint="eastAsia"/>
        </w:rPr>
        <w:t>可以理解为第二天股票的涨跌情况（</w:t>
      </w:r>
      <w:r>
        <w:rPr>
          <w:rFonts w:hint="eastAsia"/>
        </w:rPr>
        <w:t>1</w:t>
      </w:r>
      <w:r>
        <w:rPr>
          <w:rFonts w:hint="eastAsia"/>
        </w:rPr>
        <w:t>：上涨，</w:t>
      </w:r>
      <w:r>
        <w:rPr>
          <w:rFonts w:hint="eastAsia"/>
        </w:rPr>
        <w:t>0</w:t>
      </w:r>
      <w:r>
        <w:rPr>
          <w:rFonts w:hint="eastAsia"/>
        </w:rPr>
        <w:t>：下跌）；</w:t>
      </w:r>
      <w:r w:rsidRPr="001B6590">
        <w:rPr>
          <w:position w:val="-12"/>
        </w:rPr>
        <w:object w:dxaOrig="240" w:dyaOrig="360">
          <v:shape id="_x0000_i1027" type="#_x0000_t75" style="width:11.9pt;height:18.15pt" o:ole="">
            <v:imagedata r:id="rId12" o:title=""/>
          </v:shape>
          <o:OLEObject Type="Embed" ProgID="Equation.DSMT4" ShapeID="_x0000_i1027" DrawAspect="Content" ObjectID="_1559922891" r:id="rId13"/>
        </w:object>
      </w:r>
      <w:r>
        <w:rPr>
          <w:rFonts w:hint="eastAsia"/>
        </w:rPr>
        <w:t>可以理解为一个可以量化的影响股票涨跌的自变量。</w:t>
      </w:r>
      <w:r w:rsidR="00AD022E">
        <w:rPr>
          <w:rFonts w:hint="eastAsia"/>
        </w:rPr>
        <w:t>这里给出常见</w:t>
      </w:r>
      <w:r w:rsidR="00685CED">
        <w:rPr>
          <w:rFonts w:hint="eastAsia"/>
        </w:rPr>
        <w:t>的影响因素：</w:t>
      </w:r>
    </w:p>
    <w:p w:rsidR="00AD022E" w:rsidRDefault="00AD022E" w:rsidP="001B6590">
      <w:pPr>
        <w:ind w:firstLine="42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5245"/>
        <w:gridCol w:w="617"/>
      </w:tblGrid>
      <w:tr w:rsidR="00D922EA" w:rsidTr="00360244">
        <w:tc>
          <w:tcPr>
            <w:tcW w:w="2660" w:type="dxa"/>
          </w:tcPr>
          <w:p w:rsidR="00D922EA" w:rsidRDefault="00D922EA" w:rsidP="001B6590">
            <w:r>
              <w:rPr>
                <w:rFonts w:hint="eastAsia"/>
              </w:rPr>
              <w:t>自变量</w:t>
            </w:r>
          </w:p>
        </w:tc>
        <w:tc>
          <w:tcPr>
            <w:tcW w:w="5245" w:type="dxa"/>
          </w:tcPr>
          <w:p w:rsidR="00D922EA" w:rsidRDefault="00D922EA" w:rsidP="001B6590">
            <w:r>
              <w:rPr>
                <w:rFonts w:hint="eastAsia"/>
              </w:rPr>
              <w:t>意义解释</w:t>
            </w:r>
          </w:p>
        </w:tc>
        <w:tc>
          <w:tcPr>
            <w:tcW w:w="617" w:type="dxa"/>
          </w:tcPr>
          <w:p w:rsidR="00D922EA" w:rsidRDefault="00AD022E" w:rsidP="001B6590">
            <w:r>
              <w:rPr>
                <w:rFonts w:hint="eastAsia"/>
              </w:rPr>
              <w:t>附注</w:t>
            </w:r>
          </w:p>
        </w:tc>
      </w:tr>
      <w:tr w:rsidR="00D922EA" w:rsidTr="00360244">
        <w:tc>
          <w:tcPr>
            <w:tcW w:w="2660" w:type="dxa"/>
          </w:tcPr>
          <w:p w:rsidR="00D922EA" w:rsidRDefault="00D922EA" w:rsidP="001B6590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天的股票的涨跌幅度</w:t>
            </w:r>
          </w:p>
        </w:tc>
        <w:tc>
          <w:tcPr>
            <w:tcW w:w="5245" w:type="dxa"/>
          </w:tcPr>
          <w:p w:rsidR="00D922EA" w:rsidRPr="00D922EA" w:rsidRDefault="00AD022E" w:rsidP="001B6590">
            <w:r>
              <w:rPr>
                <w:rFonts w:hint="eastAsia"/>
              </w:rPr>
              <w:t>股票的走势一般前后都有一定的相关性，因此前一段时间内的股票的涨跌情况对将来的走势有一定的影响</w:t>
            </w:r>
          </w:p>
        </w:tc>
        <w:tc>
          <w:tcPr>
            <w:tcW w:w="617" w:type="dxa"/>
          </w:tcPr>
          <w:p w:rsidR="00D922EA" w:rsidRDefault="00D922EA" w:rsidP="001B6590"/>
        </w:tc>
      </w:tr>
      <w:tr w:rsidR="00D922EA" w:rsidTr="00360244">
        <w:tc>
          <w:tcPr>
            <w:tcW w:w="2660" w:type="dxa"/>
          </w:tcPr>
          <w:p w:rsidR="00D922EA" w:rsidRDefault="00D922EA" w:rsidP="001B6590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天的股票的成交量</w:t>
            </w:r>
          </w:p>
        </w:tc>
        <w:tc>
          <w:tcPr>
            <w:tcW w:w="5245" w:type="dxa"/>
          </w:tcPr>
          <w:p w:rsidR="00D922EA" w:rsidRDefault="00AD022E" w:rsidP="001B6590">
            <w:r>
              <w:rPr>
                <w:rFonts w:hint="eastAsia"/>
              </w:rPr>
              <w:t>股票的成交量在一定程度上也反映了股票的活跃程度。如在股票谷底的时候如果出现了持续放量的情况，那后市涨的可能性就比较大。</w:t>
            </w:r>
          </w:p>
        </w:tc>
        <w:tc>
          <w:tcPr>
            <w:tcW w:w="617" w:type="dxa"/>
          </w:tcPr>
          <w:p w:rsidR="00D922EA" w:rsidRDefault="00D922EA" w:rsidP="001B6590"/>
        </w:tc>
      </w:tr>
      <w:tr w:rsidR="00D922EA" w:rsidTr="00360244">
        <w:tc>
          <w:tcPr>
            <w:tcW w:w="2660" w:type="dxa"/>
          </w:tcPr>
          <w:p w:rsidR="00D922EA" w:rsidRDefault="00D922EA" w:rsidP="001B6590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天的大额买单总量</w:t>
            </w:r>
          </w:p>
        </w:tc>
        <w:tc>
          <w:tcPr>
            <w:tcW w:w="5245" w:type="dxa"/>
          </w:tcPr>
          <w:p w:rsidR="00D922EA" w:rsidRDefault="00AD022E" w:rsidP="001B6590">
            <w:r>
              <w:rPr>
                <w:rFonts w:hint="eastAsia"/>
              </w:rPr>
              <w:t>股票总的大</w:t>
            </w:r>
            <w:proofErr w:type="gramStart"/>
            <w:r>
              <w:rPr>
                <w:rFonts w:hint="eastAsia"/>
              </w:rPr>
              <w:t>单能够</w:t>
            </w:r>
            <w:proofErr w:type="gramEnd"/>
            <w:r>
              <w:rPr>
                <w:rFonts w:hint="eastAsia"/>
              </w:rPr>
              <w:t>走向能够反应主力的动向，主力的操作很容易影响股票的走势。</w:t>
            </w:r>
          </w:p>
        </w:tc>
        <w:tc>
          <w:tcPr>
            <w:tcW w:w="617" w:type="dxa"/>
          </w:tcPr>
          <w:p w:rsidR="00D922EA" w:rsidRDefault="00D922EA" w:rsidP="001B6590"/>
        </w:tc>
      </w:tr>
      <w:tr w:rsidR="00D922EA" w:rsidTr="00360244">
        <w:tc>
          <w:tcPr>
            <w:tcW w:w="2660" w:type="dxa"/>
          </w:tcPr>
          <w:p w:rsidR="00D922EA" w:rsidRDefault="00D922EA" w:rsidP="001B6590">
            <w:pPr>
              <w:rPr>
                <w:rFonts w:hint="eastAsia"/>
              </w:rPr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[M]</w:t>
            </w:r>
            <w:r>
              <w:rPr>
                <w:rFonts w:hint="eastAsia"/>
              </w:rPr>
              <w:t>天的大额卖单总量</w:t>
            </w:r>
          </w:p>
        </w:tc>
        <w:tc>
          <w:tcPr>
            <w:tcW w:w="5245" w:type="dxa"/>
          </w:tcPr>
          <w:p w:rsidR="00D922EA" w:rsidRDefault="00AD022E" w:rsidP="001B6590">
            <w:r>
              <w:rPr>
                <w:rFonts w:hint="eastAsia"/>
              </w:rPr>
              <w:t>同上。</w:t>
            </w:r>
          </w:p>
        </w:tc>
        <w:tc>
          <w:tcPr>
            <w:tcW w:w="617" w:type="dxa"/>
          </w:tcPr>
          <w:p w:rsidR="00D922EA" w:rsidRDefault="00D922EA" w:rsidP="001B6590"/>
        </w:tc>
      </w:tr>
    </w:tbl>
    <w:p w:rsidR="00034F27" w:rsidRDefault="00034F27" w:rsidP="001B6590">
      <w:pPr>
        <w:ind w:firstLine="420"/>
        <w:rPr>
          <w:rFonts w:hint="eastAsia"/>
        </w:rPr>
      </w:pPr>
    </w:p>
    <w:p w:rsidR="00034F27" w:rsidRDefault="00034F27" w:rsidP="00034F27">
      <w:pPr>
        <w:pStyle w:val="2"/>
        <w:rPr>
          <w:rFonts w:hint="eastAsia"/>
        </w:rPr>
      </w:pPr>
      <w:r>
        <w:rPr>
          <w:rFonts w:hint="eastAsia"/>
        </w:rPr>
        <w:t>数据</w:t>
      </w:r>
    </w:p>
    <w:p w:rsidR="00034F27" w:rsidRDefault="00034F27" w:rsidP="001B6590">
      <w:pPr>
        <w:ind w:firstLine="420"/>
        <w:rPr>
          <w:rFonts w:hint="eastAsia"/>
        </w:rPr>
      </w:pPr>
      <w:proofErr w:type="spellStart"/>
      <w:r>
        <w:rPr>
          <w:rFonts w:hint="eastAsia"/>
        </w:rPr>
        <w:t>Tushare</w:t>
      </w:r>
      <w:proofErr w:type="spellEnd"/>
      <w:r w:rsidR="00285558">
        <w:rPr>
          <w:rFonts w:hint="eastAsia"/>
        </w:rPr>
        <w:t>(</w:t>
      </w:r>
      <w:r w:rsidR="00285558">
        <w:t>http://www.waditu.cn)</w:t>
      </w:r>
      <w:r>
        <w:rPr>
          <w:rFonts w:hint="eastAsia"/>
        </w:rPr>
        <w:t>是一个免费、开源的</w:t>
      </w:r>
      <w:r>
        <w:rPr>
          <w:rFonts w:hint="eastAsia"/>
        </w:rPr>
        <w:t>python</w:t>
      </w:r>
      <w:r w:rsidR="00285558">
        <w:rPr>
          <w:rFonts w:hint="eastAsia"/>
        </w:rPr>
        <w:t>财经数据接口包。</w:t>
      </w:r>
    </w:p>
    <w:p w:rsidR="00285558" w:rsidRPr="00285558" w:rsidRDefault="00285558" w:rsidP="001B6590">
      <w:pPr>
        <w:ind w:firstLine="420"/>
      </w:pPr>
      <w:r>
        <w:rPr>
          <w:noProof/>
        </w:rPr>
        <w:drawing>
          <wp:inline distT="0" distB="0" distL="0" distR="0" wp14:anchorId="06C7ACC1" wp14:editId="3DCF56B5">
            <wp:extent cx="3957351" cy="199150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134" cy="19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558" w:rsidRPr="0028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413" w:rsidRDefault="005C4413" w:rsidP="001B6590">
      <w:r>
        <w:separator/>
      </w:r>
    </w:p>
  </w:endnote>
  <w:endnote w:type="continuationSeparator" w:id="0">
    <w:p w:rsidR="005C4413" w:rsidRDefault="005C4413" w:rsidP="001B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413" w:rsidRDefault="005C4413" w:rsidP="001B6590">
      <w:r>
        <w:separator/>
      </w:r>
    </w:p>
  </w:footnote>
  <w:footnote w:type="continuationSeparator" w:id="0">
    <w:p w:rsidR="005C4413" w:rsidRDefault="005C4413" w:rsidP="001B65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57"/>
    <w:rsid w:val="00030C5E"/>
    <w:rsid w:val="00034F27"/>
    <w:rsid w:val="001B6590"/>
    <w:rsid w:val="00285558"/>
    <w:rsid w:val="00360244"/>
    <w:rsid w:val="003F41D8"/>
    <w:rsid w:val="005235E7"/>
    <w:rsid w:val="005C4413"/>
    <w:rsid w:val="00685CED"/>
    <w:rsid w:val="00AD022E"/>
    <w:rsid w:val="00BF0957"/>
    <w:rsid w:val="00D9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5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5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quationSection">
    <w:name w:val="MTEquationSection"/>
    <w:basedOn w:val="a0"/>
    <w:rsid w:val="001B659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1B6590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1B6590"/>
  </w:style>
  <w:style w:type="table" w:styleId="a5">
    <w:name w:val="Table Grid"/>
    <w:basedOn w:val="a1"/>
    <w:uiPriority w:val="59"/>
    <w:rsid w:val="00D92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8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55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5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5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5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5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5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5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quationSection">
    <w:name w:val="MTEquationSection"/>
    <w:basedOn w:val="a0"/>
    <w:rsid w:val="001B659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1B6590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1B6590"/>
  </w:style>
  <w:style w:type="table" w:styleId="a5">
    <w:name w:val="Table Grid"/>
    <w:basedOn w:val="a1"/>
    <w:uiPriority w:val="59"/>
    <w:rsid w:val="00D922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8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55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52D7D-2DC7-44FC-8915-D58A4AD0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776</Characters>
  <Application>Microsoft Office Word</Application>
  <DocSecurity>0</DocSecurity>
  <Lines>6</Lines>
  <Paragraphs>1</Paragraphs>
  <ScaleCrop>false</ScaleCrop>
  <Company>iTianKong.com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2017-06-25T10:27:00Z</dcterms:created>
  <dcterms:modified xsi:type="dcterms:W3CDTF">2017-06-25T11:08:00Z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