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05A8E"/>
          <w:sz w:val="40"/>
          <w:szCs w:val="40"/>
        </w:rPr>
        <w:t xml:space="preserve">Customer Portal Requirements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Strategic framework for a best-in-class self-service experience across accesso products and regions</w:t>
      </w:r>
    </w:p>
    <w:p>
      <w:pPr>
        <w:pBdr>
          <w:bottom w:val="single" w:color="005A8E" w:sz="8" w:space="1"/>
        </w:pBdr>
        <w:spacing w:before="0" w:after="120"/>
      </w:pPr>
    </w:p>
    <w:p>
      <w:pPr>
        <w:spacing w:before="100" w:after="0"/>
      </w:pPr>
    </w:p>
    <w:p>
      <w:pPr>
        <w:spacing w:before="60" w:after="160"/>
      </w:pPr>
      <w:r>
        <w:rPr>
          <w:rFonts w:ascii="Arial" w:cs="Arial" w:eastAsia="Arial" w:hAnsi="Arial"/>
          <w:b/>
          <w:bCs/>
          <w:color w:val="005A8E"/>
          <w:sz w:val="20"/>
          <w:szCs w:val="20"/>
        </w:rPr>
        <w:t xml:space="preserve">North Star: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 customer who visits the portal to raise a ticket instead finds their answer and leaves without one. Every requirement below should be evaluated against how directly it contributes to that outcome.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 Core Self-Service Experience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Unified, branded portal across all products and regions from a single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Intelligent search across a structured knowledge base surfacing results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Contextual article suggestions triggered by ticket intake keywords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Clearly organised service catalog with guided, product-specific intake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Role-based content visibility (product, region, and contract entitlement driven)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Mobile-responsive, WCAG 2.1 AA compliant, zero-training onboarding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 AI-Powered Deflection &amp; Self-Service Tools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Conversational AI / Virtual Agent: An embedded chatbot or virtual agent (e.g. Salesforce Einstein, ServiceNow Virtual Agent, Zendesk AI, Freshdesk Freddy) handling Tier 0 queries end-to-end without agent involvement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Generative AI Answer Synthesis: LLM-powered responses that dynamically compose answers from the knowledge base rather than serving static articles — reducing the need for exhaustive manual authoring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Semantic / Vector Search: AI-driven search that understands intent and context, not just keywords, so customers find relevant answers even with imprecise queries (e.g. Coveo, Elastic, Algolia)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Guided Troubleshooting Workflows: Decision-tree and logic-based diagnostic flows (e.g. built into the portal or via tools like Stonly, Zingtree) that walk customers through resolution steps before escalating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NLP/NLU Intent Recognition: Natural language understanding layer that classifies customer intent at the point of ticket creation and routes or deflects accordingly (e.g. Dialogflow, Amazon Lex, or native platform NLU)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AI-Suggested Articles: Knowledge articles surfaced in real time during ticket intake, triggered by keywords and intent signals — with a one-click ‘this solved my issue’ resolution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Escalation Intelligence: The system only escalates to a human agent when the AI cannot resolve, passing full conversation context so the customer never repeats themselves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Deflection rate tracked as a primary KPI per product and region, with a continuous improvement loop fed by unresolved queries, low-rated AI responses, and search-with-no-results data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 Customer Community &amp; Peer-to-Peer Support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Integrated community forum where customers can post questions, share solutions, and learn from peers — positioned as a primary Tier 0 deflection channel alongside the AI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Product-specific and region-specific sub-communities so discussions remain relevant and manageable for accesso’s multi-product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Gamification and reputation system (badges, accepted answers, contribution scores) to incentivise participation and surface trusted community experts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Community-to-knowledge-base pipeline: highly rated or frequently referenced community answers can be promoted by admins into official knowledge articles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Idea and product feedback boards where customers can submit, vote on, and track product enhancement requests — closed loop with accesso’s product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 moderation tools including flagging, admin review queues, and automated content policy enforcement to maintain quality and safety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accesso expert participation: designated product and support SMEs who monitor and contribute to community discussions, adding credibility and accelerating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 activity metrics (posts, accepted answers, deflection attribution) surfaced in the analytics dashboard alongside ticket and AI deflection data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 Case Management &amp; Follow-the-Sun Coverage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customer visibility into ticket status, assignee, SLA countdown, and full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Self-service ticket updates, escalations, and closures directly in the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Intelligent routing based on product, region, and contract entitlement with no customer-facing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Shift-aware assignment rules that auto-hand off open cases to the next active regional queue (APAC → EMEA → Americas) at shift boundaries based on priority and SLA time remaining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case context portability — all notes, comments, and attachments visible and editable by any regional team picking up a handoff, with a full audit trail of who acted and when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Regional SLA configurations accounting for local business hours and public holidays, with SLA clocks that pause and resume correctly across time zones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Automated handoff summaries generated at shift boundaries to give the receiving team immediate context without reading the full thread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Seamless customer experience regardless of which regional team is active — agent name and region visible but not disruptive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 Knowledge Management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Structured, versioned knowledge base with product- and region-specific content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Scheduled article review workflow with author accountability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ratings on articles surfaced automatically for editorial review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Low-rated and high-traffic with low-deflection articles flagged for immediate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publishing workflow with approval gates before customer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 note and changelog feeds integrated directly into knowledge content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 Personalisation &amp; Entitlement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Portal experience adapts to the logged-in user, showing only their contracted products, regions, and catalog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organisation admins can self-manage their own user access and permissions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Entitlement-driven service catalog: customers only see request types relevant to their agreement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SSO integration with accesso and customer identity providers for frictionless login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  Integrations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CRM integration for account and entitlement context on every case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status/monitoring page integration so customers can self-diagnose outages before raising tickets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 workflow integration (JIRA / Azure DevOps) for transparent product bug tracking visibility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 and changelog feeds surfaced contextually within the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Bi-directional integration with internal ITSM tooling to avoid agent context switching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API-first architecture to support future integrations with accesso product suite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 Notifications &amp; Communication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Proactive, event-driven notifications for ticket updates, planned maintenance, known issues, and release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Customer-controlled notification preferences (channel and frequency) in-portal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Mass communications to targeted customer subsets (e.g., a specific regional product) without engineering involvement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In-portal and email notification channels as a minimum; extensible to SMS/Slack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  Analytics &amp; Continuous Improvement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Operational dashboards tracking deflection rate by product and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search queries with no results surfaced as a content gap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 volume trend by category, product, and region to inform staffing and content strategy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CSAT and CES scores captured post-resolution and post-AI interaction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 performance reporting by region, shift, and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analytics accessible to accesso admins without developer involvement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 Governance &amp; Administration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tooling for managing the knowledge base, service catalog, and routing rules without developer involvement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Role-based admin access with separation of duties across products and regions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Approval workflows for knowledge article publishing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logs for all administrative changes to configuration, routing, and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Configurable SLA policies and business-hour calendars per product and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Multi-region and multi-product governance model supporting accesso’s organisational structure</w:t>
            </w:r>
          </w:p>
        </w:tc>
      </w:tr>
    </w:tbl>
    <w:p>
      <w:pPr>
        <w:spacing w:before="120" w:after="0"/>
      </w:pPr>
    </w:p>
    <w:p>
      <w:pPr>
        <w:pBdr>
          <w:bottom w:val="single" w:color="005A8E" w:sz="8" w:space="1"/>
        </w:pBdr>
        <w:spacing w:before="0" w:after="120"/>
      </w:pP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005A8E"/>
          <w:sz w:val="22"/>
          <w:szCs w:val="22"/>
        </w:rPr>
        <w:t xml:space="preserve">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Deflection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 Attainment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CSAT / 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% of portal visits that end without a ticket being raised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% of cases resolved within contracted SLA across all regions and shifts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satisfaction and effort scores post-resolution and post-AI interaction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A8E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 |  March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A8E" w:sz="6" w:space="1"/>
      </w:pBdr>
    </w:pPr>
    <w:r>
      <w:rPr>
        <w:rFonts w:ascii="Arial" w:cs="Arial" w:eastAsia="Arial" w:hAnsi="Arial"/>
        <w:b/>
        <w:bCs/>
        <w:color w:val="005A8E"/>
        <w:sz w:val="20"/>
        <w:szCs w:val="20"/>
      </w:rPr>
      <w:t xml:space="preserve">accesso</w:t>
    </w:r>
    <w:r>
      <w:rPr>
        <w:rFonts w:ascii="Arial" w:cs="Arial" w:eastAsia="Arial" w:hAnsi="Arial"/>
        <w:color w:val="666666"/>
        <w:sz w:val="18"/>
        <w:szCs w:val="18"/>
      </w:rPr>
      <w:t xml:space="preserve">  |  Customer Portal — Requirements for Best-in-Class Self-Service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005A8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005A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2026-03-05T10:58:52.120Z</dcterms:created>
  <dcterms:modified xsi:type="dcterms:W3CDTF">2026-03-05T10:58:52.121Z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