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280CE2" w14:textId="77777777" w:rsidR="008316EA" w:rsidRPr="00470A8C"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470A8C">
        <w:rPr>
          <w:rFonts w:ascii="Aptos" w:hAnsi="Aptos"/>
          <w:b/>
          <w:bCs/>
        </w:rPr>
        <w:t>Phenomenal Presence Theory (PPT): An Emergent Integration Model of Subjective Experience</w:t>
      </w:r>
    </w:p>
    <w:p w14:paraId="79280CE3" w14:textId="77777777" w:rsidR="008316EA" w:rsidRPr="00470A8C"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470A8C">
        <w:rPr>
          <w:rFonts w:ascii="Aptos" w:hAnsi="Aptos"/>
        </w:rPr>
        <w:t>Jason Brisart</w:t>
      </w:r>
    </w:p>
    <w:p w14:paraId="79280CE4" w14:textId="77777777" w:rsidR="008316EA" w:rsidRPr="00470A8C"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470A8C">
        <w:rPr>
          <w:rFonts w:ascii="Aptos" w:hAnsi="Aptos"/>
        </w:rPr>
        <w:t>Independent Researcher</w:t>
      </w:r>
    </w:p>
    <w:p w14:paraId="79280CE5" w14:textId="77777777" w:rsidR="008316EA" w:rsidRPr="00470A8C" w:rsidRDefault="008316EA">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hyperlink r:id="rId9" w:history="1">
        <w:r w:rsidRPr="00470A8C">
          <w:rPr>
            <w:rStyle w:val="Hyperlink0"/>
            <w:rFonts w:ascii="Aptos" w:hAnsi="Aptos"/>
          </w:rPr>
          <w:t>jason@brisartresearcharchive.com</w:t>
        </w:r>
      </w:hyperlink>
    </w:p>
    <w:p w14:paraId="79280CE6" w14:textId="77777777" w:rsidR="008316EA" w:rsidRPr="00470A8C" w:rsidRDefault="008316EA">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hyperlink r:id="rId10" w:history="1">
        <w:r w:rsidRPr="00470A8C">
          <w:rPr>
            <w:rStyle w:val="Hyperlink0"/>
            <w:rFonts w:ascii="Aptos" w:hAnsi="Aptos"/>
          </w:rPr>
          <w:t>www.brisartresearcharchive.com</w:t>
        </w:r>
      </w:hyperlink>
    </w:p>
    <w:p w14:paraId="79280CE8" w14:textId="77777777" w:rsidR="008316EA" w:rsidRPr="00470A8C" w:rsidRDefault="008316EA">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b/>
          <w:bCs/>
        </w:rPr>
      </w:pPr>
    </w:p>
    <w:p w14:paraId="79280CE9" w14:textId="77777777" w:rsidR="008316EA" w:rsidRPr="00470A8C"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470A8C">
        <w:rPr>
          <w:rFonts w:ascii="Aptos" w:hAnsi="Aptos"/>
          <w:b/>
          <w:bCs/>
        </w:rPr>
        <w:t>Abstract</w:t>
      </w:r>
    </w:p>
    <w:p w14:paraId="79280CEA" w14:textId="77777777" w:rsidR="008316EA" w:rsidRPr="00470A8C"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470A8C">
        <w:rPr>
          <w:rFonts w:ascii="Aptos" w:hAnsi="Aptos"/>
        </w:rPr>
        <w:t xml:space="preserve">Phenomenal Presence Theory (PPT) proposes that the subjective quality of conscious experience — the felt </w:t>
      </w:r>
      <w:r w:rsidRPr="00470A8C">
        <w:rPr>
          <w:rFonts w:ascii="Aptos" w:hAnsi="Aptos"/>
          <w:rtl/>
          <w:lang w:val="ar-SA"/>
        </w:rPr>
        <w:t>“</w:t>
      </w:r>
      <w:r w:rsidRPr="00470A8C">
        <w:rPr>
          <w:rFonts w:ascii="Aptos" w:hAnsi="Aptos"/>
        </w:rPr>
        <w:t xml:space="preserve">what it is like” to be aware — emerges when multiple lower-level cognitive and affective processes reach a critical threshold of global integration. Rather than treating consciousness as an inherent property of any single mechanism or as a mysterious add-on to computation, PPT models it as an emergent phenomenal presence field that arises only when perceptual processing, emotional valence, attentional focus, memory integration, predictive anticipation, and self-referential binding converge into a unified, self-sustaining state. This field generates the inner light of awareness, the vividness of qualia, the sense of presence, and the unmistakable first-person quality of experience. PPT explains why some brain states feel richly conscious while others (deep sleep, anesthesia, certain dissociative conditions, or minimal consciousness) lack this quality entirely, and it accounts for moment-to-moment variations in the intensity, clarity, and continuity of subjective experience across waking, dreaming, meditative, and pathological states. The framework generates testable predictions for neuroimaging, altered-states research, developmental studies, and clinical interventions, offering a </w:t>
      </w:r>
      <w:r w:rsidRPr="00470A8C">
        <w:rPr>
          <w:rFonts w:ascii="Aptos" w:hAnsi="Aptos"/>
        </w:rPr>
        <w:lastRenderedPageBreak/>
        <w:t>precise, falsifiable account of how the brain produces the felt reality of consciousness from purely physical and computational processes.</w:t>
      </w:r>
    </w:p>
    <w:p w14:paraId="79280CEB" w14:textId="77777777" w:rsidR="008316EA" w:rsidRPr="00470A8C"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470A8C">
        <w:rPr>
          <w:rFonts w:ascii="Aptos" w:hAnsi="Aptos"/>
          <w:b/>
          <w:bCs/>
          <w:lang w:val="fr-FR"/>
        </w:rPr>
        <w:t>1.0 Introduction</w:t>
      </w:r>
    </w:p>
    <w:p w14:paraId="79280CEC" w14:textId="77777777" w:rsidR="008316EA" w:rsidRPr="00470A8C"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470A8C">
        <w:rPr>
          <w:rFonts w:ascii="Aptos" w:hAnsi="Aptos"/>
        </w:rPr>
        <w:t xml:space="preserve">The most profound mystery of the human mind is not that we process information, form intentions, construct narratives, or maintain social identities, but that any of these activities are accompanied by an inner subjective quality — the vivid, first-person feeling of </w:t>
      </w:r>
      <w:r w:rsidRPr="00470A8C">
        <w:rPr>
          <w:rFonts w:ascii="Aptos" w:hAnsi="Aptos"/>
          <w:rtl/>
          <w:lang w:val="ar-SA"/>
        </w:rPr>
        <w:t>“</w:t>
      </w:r>
      <w:r w:rsidRPr="00470A8C">
        <w:rPr>
          <w:rFonts w:ascii="Aptos" w:hAnsi="Aptos"/>
        </w:rPr>
        <w:t xml:space="preserve">what it is like” to see red, feel joy, or simply be aware. This phenomenal presence, long known as the </w:t>
      </w:r>
      <w:r w:rsidRPr="00470A8C">
        <w:rPr>
          <w:rFonts w:ascii="Aptos" w:hAnsi="Aptos"/>
          <w:rtl/>
          <w:lang w:val="ar-SA"/>
        </w:rPr>
        <w:t>“</w:t>
      </w:r>
      <w:r w:rsidRPr="00470A8C">
        <w:rPr>
          <w:rFonts w:ascii="Aptos" w:hAnsi="Aptos"/>
        </w:rPr>
        <w:t>hard problem” of consciousness, has resisted mechanistic explanation for centuries. Functional accounts of perception, attention, memory, and volition can describe what the brain does, yet they leave unanswered why those processes are accompanied by an unmistakable inner glow rather than remaining dark and mechanical.</w:t>
      </w:r>
    </w:p>
    <w:p w14:paraId="79280CED" w14:textId="77777777" w:rsidR="008316EA" w:rsidRPr="00470A8C"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470A8C">
        <w:rPr>
          <w:rFonts w:ascii="Aptos" w:hAnsi="Aptos"/>
        </w:rPr>
        <w:t>Phenomenal Presence Theory (PPT) addresses this fundamental gap by proposing that subjective experience is not an inherent property of any single cognitive process, nor a mysterious extra ingredient, but an emergent phenomenon that arises only when multiple parallel streams of neural activity reach a critical threshold of global integration. When perceptual, emotional, attentional, memorial, predictive, and self-referential processes converge into a unified, self-sustaining state, a higher-order phenomenal presence field is generated. This field imbues ongoing neural computation with the vivid, first-person quality that defines conscious experience.</w:t>
      </w:r>
    </w:p>
    <w:p w14:paraId="79280CEE" w14:textId="77777777" w:rsidR="008316EA" w:rsidRPr="00470A8C"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470A8C">
        <w:rPr>
          <w:rFonts w:ascii="Aptos" w:hAnsi="Aptos"/>
        </w:rPr>
        <w:t xml:space="preserve">PPT treats consciousness not as a mysterious add-on or a fundamental primitive, but as the natural outcome of sufficient systemic integration. It explains why some states feel richly conscious while others feel dim or absent, and it provides a mechanistic pathway for understanding variations in the clarity, intensity, continuity, and even the very existence of subjective experience across waking, dreaming, meditative, psychedelic, and pathological </w:t>
      </w:r>
      <w:r w:rsidRPr="00470A8C">
        <w:rPr>
          <w:rFonts w:ascii="Aptos" w:hAnsi="Aptos"/>
        </w:rPr>
        <w:lastRenderedPageBreak/>
        <w:t>states. By positioning phenomenal presence as the highest-order emergent property of integrated brain activity, PPT completes the scientific account of how the mind produces not only intelligent behavior but the felt reality of being.</w:t>
      </w:r>
    </w:p>
    <w:p w14:paraId="79280CEF" w14:textId="77777777" w:rsidR="008316EA" w:rsidRPr="00470A8C"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470A8C">
        <w:rPr>
          <w:rFonts w:ascii="Aptos" w:hAnsi="Aptos"/>
          <w:b/>
          <w:bCs/>
        </w:rPr>
        <w:t>2.0 Core Mechanism</w:t>
      </w:r>
    </w:p>
    <w:p w14:paraId="79280CF0" w14:textId="77777777" w:rsidR="008316EA" w:rsidRPr="00470A8C"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470A8C">
        <w:rPr>
          <w:rFonts w:ascii="Aptos" w:hAnsi="Aptos"/>
        </w:rPr>
        <w:t>At the heart of PPT lies the Phenomenal Presence Field — a higher-order emergent structure that arises only when multiple lower-level processes achieve sufficient global coherence. This field is not located in any single brain region but manifests as a distributed, self-referential integration state that imbues ongoing activity with subjective quality.</w:t>
      </w:r>
    </w:p>
    <w:p w14:paraId="79280CF1" w14:textId="77777777" w:rsidR="008316EA" w:rsidRPr="00470A8C"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470A8C">
        <w:rPr>
          <w:rFonts w:ascii="Aptos" w:hAnsi="Aptos"/>
        </w:rPr>
        <w:t>The core components are:</w:t>
      </w:r>
    </w:p>
    <w:p w14:paraId="79280CF2" w14:textId="77777777" w:rsidR="008316EA" w:rsidRPr="00470A8C"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470A8C">
        <w:rPr>
          <w:rFonts w:ascii="Aptos" w:hAnsi="Aptos"/>
        </w:rPr>
        <w:t xml:space="preserve">• </w:t>
      </w:r>
      <w:r w:rsidRPr="00470A8C">
        <w:rPr>
          <w:rFonts w:ascii="Aptos" w:hAnsi="Aptos"/>
          <w:b/>
          <w:bCs/>
        </w:rPr>
        <w:t>Integration Streams</w:t>
      </w:r>
      <w:r w:rsidRPr="00470A8C">
        <w:rPr>
          <w:rFonts w:ascii="Aptos" w:hAnsi="Aptos"/>
        </w:rPr>
        <w:t>: Parallel channels of perceptual processing, emotional valence tagging, attentional selection, memory reactivation, predictive anticipation, and self-referential binding.</w:t>
      </w:r>
    </w:p>
    <w:p w14:paraId="79280CF3" w14:textId="77777777" w:rsidR="008316EA" w:rsidRPr="00470A8C"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470A8C">
        <w:rPr>
          <w:rFonts w:ascii="Aptos" w:hAnsi="Aptos"/>
        </w:rPr>
        <w:t xml:space="preserve">• </w:t>
      </w:r>
      <w:r w:rsidRPr="00470A8C">
        <w:rPr>
          <w:rFonts w:ascii="Aptos" w:hAnsi="Aptos"/>
          <w:b/>
          <w:bCs/>
        </w:rPr>
        <w:t>Coherence Threshold</w:t>
      </w:r>
      <w:r w:rsidRPr="00470A8C">
        <w:rPr>
          <w:rFonts w:ascii="Aptos" w:hAnsi="Aptos"/>
        </w:rPr>
        <w:t>: The minimum level of cross-stream synchronization, temporal alignment, and self-referential closure required for the presence field to ignite.</w:t>
      </w:r>
    </w:p>
    <w:p w14:paraId="79280CF4" w14:textId="77777777" w:rsidR="008316EA" w:rsidRPr="00470A8C"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470A8C">
        <w:rPr>
          <w:rFonts w:ascii="Aptos" w:hAnsi="Aptos"/>
        </w:rPr>
        <w:t xml:space="preserve">• </w:t>
      </w:r>
      <w:r w:rsidRPr="00470A8C">
        <w:rPr>
          <w:rFonts w:ascii="Aptos" w:hAnsi="Aptos"/>
          <w:b/>
          <w:bCs/>
        </w:rPr>
        <w:t>Presence Amplification Loop</w:t>
      </w:r>
      <w:r w:rsidRPr="00470A8C">
        <w:rPr>
          <w:rFonts w:ascii="Aptos" w:hAnsi="Aptos"/>
        </w:rPr>
        <w:t>: Once the threshold is crossed, a positive feedback mechanism amplifies the integrated state, generating the vivid, first-person quality of experience and sustaining it over time.</w:t>
      </w:r>
    </w:p>
    <w:p w14:paraId="79280CF5" w14:textId="77777777" w:rsidR="008316EA" w:rsidRPr="00470A8C"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470A8C">
        <w:rPr>
          <w:rFonts w:ascii="Aptos" w:hAnsi="Aptos"/>
        </w:rPr>
        <w:t xml:space="preserve">• </w:t>
      </w:r>
      <w:r w:rsidRPr="00470A8C">
        <w:rPr>
          <w:rFonts w:ascii="Aptos" w:hAnsi="Aptos"/>
          <w:b/>
          <w:bCs/>
        </w:rPr>
        <w:t>Presence Field Stability and Collapse</w:t>
      </w:r>
      <w:r w:rsidRPr="00470A8C">
        <w:rPr>
          <w:rFonts w:ascii="Aptos" w:hAnsi="Aptos"/>
        </w:rPr>
        <w:t>: The field persists as long as integration remains above threshold and collapses rapidly when coherence drops, explaining transitions between conscious and unconscious states.</w:t>
      </w:r>
    </w:p>
    <w:p w14:paraId="79280CF6" w14:textId="77777777" w:rsidR="008316EA" w:rsidRPr="00470A8C"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470A8C">
        <w:rPr>
          <w:rFonts w:ascii="Aptos" w:hAnsi="Aptos"/>
        </w:rPr>
        <w:t xml:space="preserve">When the integration streams align at the coherence threshold, the phenomenal presence field emerges, transforming objective neural computation into the subjective </w:t>
      </w:r>
      <w:r w:rsidRPr="00470A8C">
        <w:rPr>
          <w:rFonts w:ascii="Aptos" w:hAnsi="Aptos"/>
          <w:rtl/>
          <w:lang w:val="ar-SA"/>
        </w:rPr>
        <w:t>“</w:t>
      </w:r>
      <w:r w:rsidRPr="00470A8C">
        <w:rPr>
          <w:rFonts w:ascii="Aptos" w:hAnsi="Aptos"/>
        </w:rPr>
        <w:t xml:space="preserve">inner light” </w:t>
      </w:r>
      <w:r w:rsidRPr="00470A8C">
        <w:rPr>
          <w:rFonts w:ascii="Aptos" w:hAnsi="Aptos"/>
        </w:rPr>
        <w:lastRenderedPageBreak/>
        <w:t>of awareness. Below threshold, sophisticated processing can continue functionally but without the felt quality of experience.</w:t>
      </w:r>
    </w:p>
    <w:p w14:paraId="79280CF7" w14:textId="77777777" w:rsidR="008316EA" w:rsidRPr="00470A8C"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470A8C">
        <w:rPr>
          <w:rFonts w:ascii="Aptos" w:hAnsi="Aptos"/>
          <w:b/>
          <w:bCs/>
        </w:rPr>
        <w:t>3.0 Internal Processing Dynamics</w:t>
      </w:r>
    </w:p>
    <w:p w14:paraId="79280CF8" w14:textId="77777777" w:rsidR="008316EA" w:rsidRPr="00470A8C"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470A8C">
        <w:rPr>
          <w:rFonts w:ascii="Aptos" w:hAnsi="Aptos"/>
        </w:rPr>
        <w:t>PPT unfolds through four recursive phases that govern the emergence, maintenance, modulation, and dissolution of the phenomenal presence field across time.</w:t>
      </w:r>
    </w:p>
    <w:p w14:paraId="79280CF9" w14:textId="77777777" w:rsidR="008316EA" w:rsidRPr="00470A8C"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470A8C">
        <w:rPr>
          <w:rFonts w:ascii="Aptos" w:hAnsi="Aptos"/>
          <w:b/>
          <w:bCs/>
        </w:rPr>
        <w:t>3.1 Stream Convergence</w:t>
      </w:r>
    </w:p>
    <w:p w14:paraId="79280CFA" w14:textId="77777777" w:rsidR="008316EA" w:rsidRPr="00470A8C"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470A8C">
        <w:rPr>
          <w:rFonts w:ascii="Aptos" w:hAnsi="Aptos"/>
        </w:rPr>
        <w:t>Multiple parallel streams (perceptual, emotional, attentional, memorial, predictive, and self-referential) begin to synchronize. Cross-stream correlations increase in strength and temporal precision until a critical convergence point is approached.</w:t>
      </w:r>
    </w:p>
    <w:p w14:paraId="79280CFB" w14:textId="77777777" w:rsidR="008316EA" w:rsidRPr="00470A8C"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470A8C">
        <w:rPr>
          <w:rFonts w:ascii="Aptos" w:hAnsi="Aptos"/>
          <w:b/>
          <w:bCs/>
        </w:rPr>
        <w:t>3.2 Threshold Crossing</w:t>
      </w:r>
    </w:p>
    <w:p w14:paraId="79280CFC" w14:textId="77777777" w:rsidR="008316EA" w:rsidRPr="00470A8C"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470A8C">
        <w:rPr>
          <w:rFonts w:ascii="Aptos" w:hAnsi="Aptos"/>
        </w:rPr>
        <w:t>When synchronization, emotional coherence, and self-referential binding surpass the coherence threshold, the phenomenal presence field ignites in a sudden, non-linear transition. This crossing is accompanied by a rapid amplification of integrated activity that produces the first unmistakable flicker of subjective awareness.</w:t>
      </w:r>
    </w:p>
    <w:p w14:paraId="79280CFD" w14:textId="77777777" w:rsidR="008316EA" w:rsidRPr="00470A8C"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470A8C">
        <w:rPr>
          <w:rFonts w:ascii="Aptos" w:hAnsi="Aptos"/>
          <w:b/>
          <w:bCs/>
        </w:rPr>
        <w:t>3.3 Presence Amplification and Dynamic Stabilization</w:t>
      </w:r>
    </w:p>
    <w:p w14:paraId="79280CFE" w14:textId="77777777" w:rsidR="008316EA" w:rsidRPr="00470A8C"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470A8C">
        <w:rPr>
          <w:rFonts w:ascii="Aptos" w:hAnsi="Aptos"/>
        </w:rPr>
        <w:t>Once ignited, the field enters a self-reinforcing loop that sustains and enriches subjective experience. Emotional valence, attentional focus, memory reactivation, and predictive anticipation all feed back into the field, modulating its intensity, clarity, and emotional tone moment to moment. The field can expand or contract dynamically in response to internal and external demands.</w:t>
      </w:r>
    </w:p>
    <w:p w14:paraId="79280CFF" w14:textId="77777777" w:rsidR="008316EA" w:rsidRPr="00470A8C"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470A8C">
        <w:rPr>
          <w:rFonts w:ascii="Aptos" w:hAnsi="Aptos"/>
          <w:b/>
          <w:bCs/>
        </w:rPr>
        <w:t>3.4 Field Dissolution and Re-Emergence</w:t>
      </w:r>
    </w:p>
    <w:p w14:paraId="79280D00" w14:textId="77777777" w:rsidR="008316EA" w:rsidRPr="00470A8C"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470A8C">
        <w:rPr>
          <w:rFonts w:ascii="Aptos" w:hAnsi="Aptos"/>
        </w:rPr>
        <w:lastRenderedPageBreak/>
        <w:t>When integration falls below threshold (due to fatigue, distraction, anesthesia, deep sleep, or dissociation), the presence field collapses and subjective experience dims or disappears entirely. Re-emergence occurs when convergence is re-established, explaining the transitions between waking, dreaming, meditative absorption, and altered states of consciousness.</w:t>
      </w:r>
    </w:p>
    <w:p w14:paraId="79280D01" w14:textId="77777777" w:rsidR="008316EA" w:rsidRPr="00470A8C"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470A8C">
        <w:rPr>
          <w:rFonts w:ascii="Aptos" w:hAnsi="Aptos"/>
          <w:b/>
          <w:bCs/>
        </w:rPr>
        <w:t>4.0 Applications and Predictions</w:t>
      </w:r>
    </w:p>
    <w:p w14:paraId="79280D02" w14:textId="77777777" w:rsidR="008316EA" w:rsidRPr="00470A8C"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470A8C">
        <w:rPr>
          <w:rFonts w:ascii="Aptos" w:hAnsi="Aptos"/>
        </w:rPr>
        <w:t>PPT generates rich, testable predictions across consciousness science, altered-states research, clinical neurology, and developmental psychology.</w:t>
      </w:r>
    </w:p>
    <w:p w14:paraId="79280D03" w14:textId="77777777" w:rsidR="008316EA" w:rsidRPr="00470A8C"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470A8C">
        <w:rPr>
          <w:rFonts w:ascii="Aptos" w:hAnsi="Aptos"/>
          <w:b/>
          <w:bCs/>
        </w:rPr>
        <w:t>4.1 Neural Correlates of Presence Ignition</w:t>
      </w:r>
    </w:p>
    <w:p w14:paraId="79280D04" w14:textId="77777777" w:rsidR="008316EA" w:rsidRPr="00470A8C"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470A8C">
        <w:rPr>
          <w:rFonts w:ascii="Aptos" w:hAnsi="Aptos"/>
        </w:rPr>
        <w:t>Prediction: The transition from unconscious to conscious processing will be marked by a sudden, non-linear surge in global integration (measurable via EEG phase synchrony, fMRI whole-brain connectivity, or high-density MEG) across sensory, prefrontal, thalamic, and default-mode networks.</w:t>
      </w:r>
    </w:p>
    <w:p w14:paraId="79280D05" w14:textId="77777777" w:rsidR="008316EA" w:rsidRPr="00470A8C"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470A8C">
        <w:rPr>
          <w:rFonts w:ascii="Aptos" w:hAnsi="Aptos"/>
          <w:b/>
          <w:bCs/>
        </w:rPr>
        <w:t>4.2 Intensity and Clarity of Subjective Experience</w:t>
      </w:r>
    </w:p>
    <w:p w14:paraId="79280D06" w14:textId="77777777" w:rsidR="008316EA" w:rsidRPr="00470A8C"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470A8C">
        <w:rPr>
          <w:rFonts w:ascii="Aptos" w:hAnsi="Aptos"/>
        </w:rPr>
        <w:t>Prediction: States with higher emotional and attentional convergence will produce more vivid phenomenal presence, correlating with increased gamma-band power, theta-gamma coupling, and default-mode network integration during self-report and experience-sampling tasks.</w:t>
      </w:r>
    </w:p>
    <w:p w14:paraId="79280D07" w14:textId="77777777" w:rsidR="008316EA" w:rsidRPr="00470A8C"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470A8C">
        <w:rPr>
          <w:rFonts w:ascii="Aptos" w:hAnsi="Aptos"/>
          <w:b/>
          <w:bCs/>
        </w:rPr>
        <w:t>4.3 Dissolution in Pathological and Altered States</w:t>
      </w:r>
    </w:p>
    <w:p w14:paraId="79280D08" w14:textId="77777777" w:rsidR="008316EA" w:rsidRPr="00470A8C"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470A8C">
        <w:rPr>
          <w:rFonts w:ascii="Aptos" w:hAnsi="Aptos"/>
        </w:rPr>
        <w:t>Prediction: Conditions such as general anesthesia, deep non-REM sleep, or severe dissociation will show measurable drops below the coherence threshold, accompanied by reduced global integration and near-zero subjective reports of awareness.</w:t>
      </w:r>
    </w:p>
    <w:p w14:paraId="79280D09" w14:textId="77777777" w:rsidR="008316EA" w:rsidRPr="00470A8C"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470A8C">
        <w:rPr>
          <w:rFonts w:ascii="Aptos" w:hAnsi="Aptos"/>
          <w:b/>
          <w:bCs/>
        </w:rPr>
        <w:lastRenderedPageBreak/>
        <w:t>4.4 Therapeutic Restoration of Presence</w:t>
      </w:r>
    </w:p>
    <w:p w14:paraId="79280D0A" w14:textId="77777777" w:rsidR="008316EA" w:rsidRPr="00470A8C"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470A8C">
        <w:rPr>
          <w:rFonts w:ascii="Aptos" w:hAnsi="Aptos"/>
        </w:rPr>
        <w:t>Prediction: Interventions that enhance cross-stream integration (mindfulness training, psychedelic-assisted therapy, or neurofeedback targeting global connectivity) will increase coherence threshold crossing and restore vivid phenomenal presence in individuals with depersonalization, trauma-related dissociation, or disorders of consciousness.</w:t>
      </w:r>
    </w:p>
    <w:p w14:paraId="79280D0B" w14:textId="77777777" w:rsidR="008316EA" w:rsidRPr="00470A8C"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470A8C">
        <w:rPr>
          <w:rFonts w:ascii="Aptos" w:hAnsi="Aptos"/>
          <w:b/>
          <w:bCs/>
        </w:rPr>
        <w:t>4.5 Developmental Emergence of Phenomenal Presence</w:t>
      </w:r>
    </w:p>
    <w:p w14:paraId="79280D0C" w14:textId="77777777" w:rsidR="008316EA" w:rsidRPr="00470A8C"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470A8C">
        <w:rPr>
          <w:rFonts w:ascii="Aptos" w:hAnsi="Aptos"/>
        </w:rPr>
        <w:t>Prediction: The subjective sense of presence will strengthen progressively in early childhood as integration capacity matures, measurable through changes in global brain connectivity patterns and the reliability of first-person phenomenological reports.</w:t>
      </w:r>
    </w:p>
    <w:p w14:paraId="79280D0D" w14:textId="77777777" w:rsidR="008316EA" w:rsidRPr="00470A8C"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470A8C">
        <w:rPr>
          <w:rFonts w:ascii="Aptos" w:hAnsi="Aptos"/>
        </w:rPr>
        <w:t>These predictions are directly evaluable through high-density EEG/MEG synchrony measures, resting-state and task-based fMRI, psychedelic and anesthesia studies, experience-sampling methods, and developmental tracking of self-awareness.</w:t>
      </w:r>
    </w:p>
    <w:p w14:paraId="79280D0E" w14:textId="77777777" w:rsidR="008316EA" w:rsidRPr="00470A8C"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470A8C">
        <w:rPr>
          <w:rFonts w:ascii="Aptos" w:hAnsi="Aptos"/>
          <w:b/>
          <w:bCs/>
        </w:rPr>
        <w:t>5.0 Limitations and Future Work</w:t>
      </w:r>
    </w:p>
    <w:p w14:paraId="79280D0F" w14:textId="77777777" w:rsidR="008316EA" w:rsidRPr="00470A8C"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470A8C">
        <w:rPr>
          <w:rFonts w:ascii="Aptos" w:hAnsi="Aptos"/>
        </w:rPr>
        <w:t>PPT is currently conceptual and integrative. The phenomenal presence field requires further operationalization for precise measurement across cultures and neurodivergent populations. The model assumes integration thresholds operate similarly across individuals and does not yet fully address cultural, developmental, or neurodivergent variations in the quality and structure of subjective experience.</w:t>
      </w:r>
    </w:p>
    <w:p w14:paraId="79280D10" w14:textId="77777777" w:rsidR="008316EA" w:rsidRPr="00470A8C"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470A8C">
        <w:rPr>
          <w:rFonts w:ascii="Aptos" w:hAnsi="Aptos"/>
        </w:rPr>
        <w:t>Future directions include:</w:t>
      </w:r>
    </w:p>
    <w:p w14:paraId="79280D11" w14:textId="77777777" w:rsidR="008316EA" w:rsidRPr="00470A8C"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470A8C">
        <w:rPr>
          <w:rFonts w:ascii="Aptos" w:hAnsi="Aptos"/>
        </w:rPr>
        <w:t>• Developing computational simulations of integration threshold dynamics and presence-field emergence.</w:t>
      </w:r>
    </w:p>
    <w:p w14:paraId="79280D12" w14:textId="77777777" w:rsidR="008316EA" w:rsidRPr="00470A8C"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470A8C">
        <w:rPr>
          <w:rFonts w:ascii="Aptos" w:hAnsi="Aptos"/>
        </w:rPr>
        <w:lastRenderedPageBreak/>
        <w:t>• High-density neuroimaging studies mapping the precise moment of threshold crossing in real time during waking, dreaming, and altered states.</w:t>
      </w:r>
    </w:p>
    <w:p w14:paraId="79280D13" w14:textId="77777777" w:rsidR="008316EA" w:rsidRPr="00470A8C"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470A8C">
        <w:rPr>
          <w:rFonts w:ascii="Aptos" w:hAnsi="Aptos"/>
        </w:rPr>
        <w:t>• Clinical trials testing integration-enhancing interventions for disorders of consciousness, depersonalization, and trauma-related dissociation.</w:t>
      </w:r>
    </w:p>
    <w:p w14:paraId="79280D14" w14:textId="77777777" w:rsidR="008316EA" w:rsidRPr="00470A8C"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470A8C">
        <w:rPr>
          <w:rFonts w:ascii="Aptos" w:hAnsi="Aptos"/>
        </w:rPr>
        <w:t>• Cross-cultural and developmental extensions to explore how different societies and life stages shape the quality and continuity of phenomenal presence.</w:t>
      </w:r>
    </w:p>
    <w:p w14:paraId="79280D15" w14:textId="77777777" w:rsidR="008316EA" w:rsidRPr="00470A8C"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470A8C">
        <w:rPr>
          <w:rFonts w:ascii="Aptos" w:hAnsi="Aptos"/>
          <w:b/>
          <w:bCs/>
        </w:rPr>
        <w:t>6.0 Final Synthesis</w:t>
      </w:r>
    </w:p>
    <w:p w14:paraId="79280D16" w14:textId="77777777" w:rsidR="008316EA" w:rsidRPr="00470A8C"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470A8C">
        <w:rPr>
          <w:rFonts w:ascii="Aptos" w:hAnsi="Aptos"/>
        </w:rPr>
        <w:t>Phenomenal Presence Theory offers a coherent, mechanistically precise account of how subjective experience emerges as the natural outcome of sufficient global integration across cognitive and affective processes. By centering consciousness on the Phenomenal Presence Field and its recursive threshold-crossing dynamics, PPT explains not only the presence of awareness but also its variations in intensity, clarity, continuity, and even its temporary absence across waking, dreaming, meditative, psychedelic, and pathological states.</w:t>
      </w:r>
    </w:p>
    <w:p w14:paraId="79280D17" w14:textId="77777777" w:rsidR="008316EA" w:rsidRPr="00470A8C"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470A8C">
        <w:rPr>
          <w:rFonts w:ascii="Aptos" w:hAnsi="Aptos"/>
        </w:rPr>
        <w:t>The framework provides an integrated account of how the brain transforms objective neural computation into the vivid, first-person quality of conscious experience. The inclusion of clear integration streams, coherence thresholds, and directly testable predictions positions PPT as a practical and falsifiable lens for understanding the most mysterious aspect of the mind: why anything feels like anything at all. PPT stands ready for experimental validation, clinical application, and interdisciplinary extension.</w:t>
      </w:r>
    </w:p>
    <w:p w14:paraId="79280D18" w14:textId="77777777" w:rsidR="008316EA" w:rsidRPr="00470A8C"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proofErr w:type="spellStart"/>
      <w:r w:rsidRPr="00470A8C">
        <w:rPr>
          <w:rFonts w:ascii="Aptos" w:hAnsi="Aptos"/>
          <w:b/>
          <w:bCs/>
          <w:lang w:val="fr-FR"/>
        </w:rPr>
        <w:t>References</w:t>
      </w:r>
      <w:proofErr w:type="spellEnd"/>
    </w:p>
    <w:p w14:paraId="79280D19" w14:textId="77777777" w:rsidR="008316EA" w:rsidRPr="00470A8C"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470A8C">
        <w:rPr>
          <w:rFonts w:ascii="Aptos" w:hAnsi="Aptos"/>
        </w:rPr>
        <w:lastRenderedPageBreak/>
        <w:t xml:space="preserve">Baars, B. J. (2005). Global workspace theory of consciousness: Toward a cognitive neuroscience of human experience. </w:t>
      </w:r>
      <w:r w:rsidRPr="00470A8C">
        <w:rPr>
          <w:rFonts w:ascii="Aptos" w:hAnsi="Aptos"/>
          <w:i/>
          <w:iCs/>
        </w:rPr>
        <w:t>Progress in Brain Research</w:t>
      </w:r>
      <w:r w:rsidRPr="00470A8C">
        <w:rPr>
          <w:rFonts w:ascii="Aptos" w:hAnsi="Aptos"/>
        </w:rPr>
        <w:t xml:space="preserve">, 150, 45–53. </w:t>
      </w:r>
      <w:hyperlink r:id="rId11" w:history="1">
        <w:r w:rsidR="008316EA" w:rsidRPr="00470A8C">
          <w:rPr>
            <w:rStyle w:val="Hyperlink0"/>
            <w:rFonts w:ascii="Aptos" w:hAnsi="Aptos"/>
          </w:rPr>
          <w:t>https://doi.org/10.1016/S0079-6123(05)50004-9</w:t>
        </w:r>
      </w:hyperlink>
    </w:p>
    <w:p w14:paraId="79280D1A" w14:textId="77777777" w:rsidR="008316EA" w:rsidRPr="00470A8C"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470A8C">
        <w:rPr>
          <w:rFonts w:ascii="Aptos" w:hAnsi="Aptos"/>
        </w:rPr>
        <w:t xml:space="preserve">Brisart, J. (2025). The Brisart Format: A Standardized Template for Theoretical, Conceptual, and Methodological Manuscripts (Version v2). </w:t>
      </w:r>
      <w:proofErr w:type="spellStart"/>
      <w:r w:rsidRPr="00470A8C">
        <w:rPr>
          <w:rFonts w:ascii="Aptos" w:hAnsi="Aptos"/>
        </w:rPr>
        <w:t>Zenodo</w:t>
      </w:r>
      <w:proofErr w:type="spellEnd"/>
      <w:r w:rsidRPr="00470A8C">
        <w:rPr>
          <w:rFonts w:ascii="Aptos" w:hAnsi="Aptos"/>
        </w:rPr>
        <w:t xml:space="preserve">. </w:t>
      </w:r>
      <w:hyperlink r:id="rId12" w:history="1">
        <w:r w:rsidR="008316EA" w:rsidRPr="00470A8C">
          <w:rPr>
            <w:rStyle w:val="Hyperlink0"/>
            <w:rFonts w:ascii="Aptos" w:hAnsi="Aptos"/>
          </w:rPr>
          <w:t>https://doi.org/10.5281/zenodo.15725824</w:t>
        </w:r>
      </w:hyperlink>
    </w:p>
    <w:p w14:paraId="79280D1B" w14:textId="77777777" w:rsidR="008316EA" w:rsidRPr="00470A8C"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470A8C">
        <w:rPr>
          <w:rFonts w:ascii="Aptos" w:hAnsi="Aptos"/>
        </w:rPr>
        <w:t xml:space="preserve">Dehaene, S., &amp; Changeux, J. P. (2011). Experimental and theoretical approaches to conscious processing. </w:t>
      </w:r>
      <w:r w:rsidRPr="00470A8C">
        <w:rPr>
          <w:rFonts w:ascii="Aptos" w:hAnsi="Aptos"/>
          <w:i/>
          <w:iCs/>
          <w:lang w:val="de-DE"/>
        </w:rPr>
        <w:t>Neuron</w:t>
      </w:r>
      <w:r w:rsidRPr="00470A8C">
        <w:rPr>
          <w:rFonts w:ascii="Aptos" w:hAnsi="Aptos"/>
        </w:rPr>
        <w:t xml:space="preserve">, 70(2), 200–227. </w:t>
      </w:r>
      <w:hyperlink r:id="rId13" w:history="1">
        <w:r w:rsidR="008316EA" w:rsidRPr="00470A8C">
          <w:rPr>
            <w:rStyle w:val="Hyperlink0"/>
            <w:rFonts w:ascii="Aptos" w:hAnsi="Aptos"/>
          </w:rPr>
          <w:t>https://doi.org/10.1016/j.neuron.2011.03.018</w:t>
        </w:r>
      </w:hyperlink>
    </w:p>
    <w:p w14:paraId="79280D1C" w14:textId="77777777" w:rsidR="008316EA" w:rsidRPr="00470A8C"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470A8C">
        <w:rPr>
          <w:rFonts w:ascii="Aptos" w:hAnsi="Aptos"/>
        </w:rPr>
        <w:t xml:space="preserve">Friston, K. (2010). The free-energy principle: A unified brain theory? </w:t>
      </w:r>
      <w:r w:rsidRPr="00470A8C">
        <w:rPr>
          <w:rFonts w:ascii="Aptos" w:hAnsi="Aptos"/>
          <w:i/>
          <w:iCs/>
        </w:rPr>
        <w:t>Nature Reviews Neuroscience</w:t>
      </w:r>
      <w:r w:rsidRPr="00470A8C">
        <w:rPr>
          <w:rFonts w:ascii="Aptos" w:hAnsi="Aptos"/>
        </w:rPr>
        <w:t xml:space="preserve">, 11(2), 127–138. </w:t>
      </w:r>
      <w:hyperlink r:id="rId14" w:history="1">
        <w:r w:rsidR="008316EA" w:rsidRPr="00470A8C">
          <w:rPr>
            <w:rStyle w:val="Hyperlink0"/>
            <w:rFonts w:ascii="Aptos" w:hAnsi="Aptos"/>
          </w:rPr>
          <w:t>https://doi.org/10.1038/nrn2787</w:t>
        </w:r>
      </w:hyperlink>
    </w:p>
    <w:p w14:paraId="79280D1D" w14:textId="77777777" w:rsidR="008316EA" w:rsidRPr="00470A8C"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470A8C">
        <w:rPr>
          <w:rFonts w:ascii="Aptos" w:hAnsi="Aptos"/>
        </w:rPr>
        <w:t xml:space="preserve">Koch, C., Massimini, M., Boly, M., &amp; </w:t>
      </w:r>
      <w:proofErr w:type="spellStart"/>
      <w:r w:rsidRPr="00470A8C">
        <w:rPr>
          <w:rFonts w:ascii="Aptos" w:hAnsi="Aptos"/>
        </w:rPr>
        <w:t>Tononi</w:t>
      </w:r>
      <w:proofErr w:type="spellEnd"/>
      <w:r w:rsidRPr="00470A8C">
        <w:rPr>
          <w:rFonts w:ascii="Aptos" w:hAnsi="Aptos"/>
        </w:rPr>
        <w:t xml:space="preserve">, G. (2016). Neural correlates of consciousness: Progress and problems. </w:t>
      </w:r>
      <w:r w:rsidRPr="00470A8C">
        <w:rPr>
          <w:rFonts w:ascii="Aptos" w:hAnsi="Aptos"/>
          <w:i/>
          <w:iCs/>
        </w:rPr>
        <w:t>Nature Reviews Neuroscience</w:t>
      </w:r>
      <w:r w:rsidRPr="00470A8C">
        <w:rPr>
          <w:rFonts w:ascii="Aptos" w:hAnsi="Aptos"/>
        </w:rPr>
        <w:t xml:space="preserve">, 17(5), 307–321. </w:t>
      </w:r>
      <w:hyperlink r:id="rId15" w:history="1">
        <w:r w:rsidR="008316EA" w:rsidRPr="00470A8C">
          <w:rPr>
            <w:rStyle w:val="Hyperlink0"/>
            <w:rFonts w:ascii="Aptos" w:hAnsi="Aptos"/>
          </w:rPr>
          <w:t>https://doi.org/10.1038/nrn.2016.22</w:t>
        </w:r>
      </w:hyperlink>
    </w:p>
    <w:p w14:paraId="79280D1E" w14:textId="77777777" w:rsidR="008316EA" w:rsidRPr="00470A8C"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proofErr w:type="spellStart"/>
      <w:r w:rsidRPr="00470A8C">
        <w:rPr>
          <w:rFonts w:ascii="Aptos" w:hAnsi="Aptos"/>
        </w:rPr>
        <w:t>Mashour</w:t>
      </w:r>
      <w:proofErr w:type="spellEnd"/>
      <w:r w:rsidRPr="00470A8C">
        <w:rPr>
          <w:rFonts w:ascii="Aptos" w:hAnsi="Aptos"/>
        </w:rPr>
        <w:t xml:space="preserve">, G. A., </w:t>
      </w:r>
      <w:proofErr w:type="spellStart"/>
      <w:r w:rsidRPr="00470A8C">
        <w:rPr>
          <w:rFonts w:ascii="Aptos" w:hAnsi="Aptos"/>
        </w:rPr>
        <w:t>Roelfsema</w:t>
      </w:r>
      <w:proofErr w:type="spellEnd"/>
      <w:r w:rsidRPr="00470A8C">
        <w:rPr>
          <w:rFonts w:ascii="Aptos" w:hAnsi="Aptos"/>
        </w:rPr>
        <w:t xml:space="preserve">, P., Changeux, J. P., &amp; Dehaene, S. (2020). Conscious processing and the global neuronal workspace hypothesis. </w:t>
      </w:r>
      <w:r w:rsidRPr="00470A8C">
        <w:rPr>
          <w:rFonts w:ascii="Aptos" w:hAnsi="Aptos"/>
          <w:i/>
          <w:iCs/>
          <w:lang w:val="de-DE"/>
        </w:rPr>
        <w:t>Neuron</w:t>
      </w:r>
      <w:r w:rsidRPr="00470A8C">
        <w:rPr>
          <w:rFonts w:ascii="Aptos" w:hAnsi="Aptos"/>
        </w:rPr>
        <w:t xml:space="preserve">, 105(5), 776–798. </w:t>
      </w:r>
      <w:hyperlink r:id="rId16" w:history="1">
        <w:r w:rsidR="008316EA" w:rsidRPr="00470A8C">
          <w:rPr>
            <w:rStyle w:val="Hyperlink0"/>
            <w:rFonts w:ascii="Aptos" w:hAnsi="Aptos"/>
          </w:rPr>
          <w:t>https://doi.org/10.1016/j.neuron.2020.01.026</w:t>
        </w:r>
      </w:hyperlink>
    </w:p>
    <w:p w14:paraId="79280D1F" w14:textId="77777777" w:rsidR="008316EA" w:rsidRPr="00470A8C"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470A8C">
        <w:rPr>
          <w:rFonts w:ascii="Aptos" w:hAnsi="Aptos"/>
        </w:rPr>
        <w:t xml:space="preserve">Seth, A. K. (2015). Interoceptive inference, emotion, and the embodied self. </w:t>
      </w:r>
      <w:r w:rsidRPr="00470A8C">
        <w:rPr>
          <w:rFonts w:ascii="Aptos" w:hAnsi="Aptos"/>
          <w:i/>
          <w:iCs/>
        </w:rPr>
        <w:t>Trends in Cognitive Sciences</w:t>
      </w:r>
      <w:r w:rsidRPr="00470A8C">
        <w:rPr>
          <w:rFonts w:ascii="Aptos" w:hAnsi="Aptos"/>
        </w:rPr>
        <w:t xml:space="preserve">, 17(11), 565–573. </w:t>
      </w:r>
      <w:hyperlink r:id="rId17" w:history="1">
        <w:r w:rsidR="008316EA" w:rsidRPr="00470A8C">
          <w:rPr>
            <w:rStyle w:val="Hyperlink0"/>
            <w:rFonts w:ascii="Aptos" w:hAnsi="Aptos"/>
          </w:rPr>
          <w:t>https://doi.org/10.1016/j.tics.2013.09.007</w:t>
        </w:r>
      </w:hyperlink>
    </w:p>
    <w:p w14:paraId="79280D20" w14:textId="77777777" w:rsidR="008316EA" w:rsidRPr="00470A8C"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hAnsi="Aptos"/>
        </w:rPr>
      </w:pPr>
      <w:proofErr w:type="spellStart"/>
      <w:r w:rsidRPr="00470A8C">
        <w:rPr>
          <w:rFonts w:ascii="Aptos" w:hAnsi="Aptos"/>
        </w:rPr>
        <w:t>Tononi</w:t>
      </w:r>
      <w:proofErr w:type="spellEnd"/>
      <w:r w:rsidRPr="00470A8C">
        <w:rPr>
          <w:rFonts w:ascii="Aptos" w:hAnsi="Aptos"/>
        </w:rPr>
        <w:t xml:space="preserve">, G., Boly, M., Massimini, M., &amp; Koch, C. (2016). Integrated information theory: From consciousness to its physical substrate. </w:t>
      </w:r>
      <w:r w:rsidRPr="00470A8C">
        <w:rPr>
          <w:rFonts w:ascii="Aptos" w:hAnsi="Aptos"/>
          <w:i/>
          <w:iCs/>
        </w:rPr>
        <w:t>Nature Reviews Neuroscience</w:t>
      </w:r>
      <w:r w:rsidRPr="00470A8C">
        <w:rPr>
          <w:rFonts w:ascii="Aptos" w:hAnsi="Aptos"/>
        </w:rPr>
        <w:t xml:space="preserve">, 17(7), 450–461. </w:t>
      </w:r>
      <w:hyperlink r:id="rId18" w:history="1">
        <w:r w:rsidR="008316EA" w:rsidRPr="00470A8C">
          <w:rPr>
            <w:rStyle w:val="Hyperlink0"/>
            <w:rFonts w:ascii="Aptos" w:hAnsi="Aptos"/>
          </w:rPr>
          <w:t>https://doi.org/10.1038/nrn.2016.44</w:t>
        </w:r>
      </w:hyperlink>
    </w:p>
    <w:sectPr w:rsidR="008316EA" w:rsidRPr="00470A8C">
      <w:headerReference w:type="default" r:id="rId19"/>
      <w:footerReference w:type="default" r:id="rId20"/>
      <w:pgSz w:w="12240" w:h="15840"/>
      <w:pgMar w:top="1440" w:right="1440" w:bottom="1440" w:left="1440" w:header="720" w:footer="86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A39B56" w14:textId="77777777" w:rsidR="00F73B2E" w:rsidRDefault="00F73B2E">
      <w:r>
        <w:separator/>
      </w:r>
    </w:p>
  </w:endnote>
  <w:endnote w:type="continuationSeparator" w:id="0">
    <w:p w14:paraId="14D464E4" w14:textId="77777777" w:rsidR="00F73B2E" w:rsidRDefault="00F73B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altName w:val="Arial"/>
    <w:panose1 w:val="020B0604020202020204"/>
    <w:charset w:val="00"/>
    <w:family w:val="roman"/>
    <w:pitch w:val="default"/>
  </w:font>
  <w:font w:name="Helvetica Neue">
    <w:altName w:val="Arial"/>
    <w:charset w:val="00"/>
    <w:family w:val="roman"/>
    <w:pitch w:val="default"/>
  </w:font>
  <w:font w:name="Aptos">
    <w:charset w:val="00"/>
    <w:family w:val="swiss"/>
    <w:pitch w:val="variable"/>
    <w:sig w:usb0="20000287" w:usb1="00000003" w:usb2="00000000" w:usb3="00000000" w:csb0="0000019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280D22" w14:textId="77777777" w:rsidR="008316EA" w:rsidRDefault="008316EA"/>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EF0F79" w14:textId="77777777" w:rsidR="00F73B2E" w:rsidRDefault="00F73B2E">
      <w:r>
        <w:separator/>
      </w:r>
    </w:p>
  </w:footnote>
  <w:footnote w:type="continuationSeparator" w:id="0">
    <w:p w14:paraId="60921D8C" w14:textId="77777777" w:rsidR="00F73B2E" w:rsidRDefault="00F73B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280D21" w14:textId="77777777" w:rsidR="008316EA" w:rsidRDefault="008316EA"/>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16EA"/>
    <w:rsid w:val="00092C27"/>
    <w:rsid w:val="00470A8C"/>
    <w:rsid w:val="004A4226"/>
    <w:rsid w:val="007641B5"/>
    <w:rsid w:val="008316EA"/>
    <w:rsid w:val="00B27149"/>
    <w:rsid w:val="00F73B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280CE2"/>
  <w15:docId w15:val="{6808C991-B9DC-46D8-9882-2259DFF494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Default">
    <w:name w:val="Default"/>
    <w:pPr>
      <w:spacing w:before="160" w:line="288" w:lineRule="auto"/>
    </w:pPr>
    <w:rPr>
      <w:rFonts w:ascii="Helvetica Neue" w:hAnsi="Helvetica Neue" w:cs="Arial Unicode MS"/>
      <w:color w:val="000000"/>
      <w:sz w:val="24"/>
      <w:szCs w:val="24"/>
      <w14:textOutline w14:w="0" w14:cap="flat" w14:cmpd="sng" w14:algn="ctr">
        <w14:noFill/>
        <w14:prstDash w14:val="solid"/>
        <w14:bevel/>
      </w14:textOutline>
    </w:rPr>
  </w:style>
  <w:style w:type="character" w:customStyle="1" w:styleId="Hyperlink0">
    <w:name w:val="Hyperlink.0"/>
    <w:basedOn w:val="Hyperlink"/>
    <w:rPr>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doi.org/10.1016/j.neuron.2011.03.018" TargetMode="External"/><Relationship Id="rId18" Type="http://schemas.openxmlformats.org/officeDocument/2006/relationships/hyperlink" Target="https://doi.org/10.1038/nrn.2016.44" TargetMode="Externa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hyperlink" Target="https://doi.org/10.5281/zenodo.15725824" TargetMode="External"/><Relationship Id="rId17" Type="http://schemas.openxmlformats.org/officeDocument/2006/relationships/hyperlink" Target="https://doi.org/10.1016/j.tics.2013.09.007" TargetMode="External"/><Relationship Id="rId2" Type="http://schemas.openxmlformats.org/officeDocument/2006/relationships/customXml" Target="../customXml/item2.xml"/><Relationship Id="rId16" Type="http://schemas.openxmlformats.org/officeDocument/2006/relationships/hyperlink" Target="https://doi.org/10.1016/j.neuron.2020.01.026"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doi.org/10.1016/S0079-6123(05)50004-9" TargetMode="External"/><Relationship Id="rId5" Type="http://schemas.openxmlformats.org/officeDocument/2006/relationships/settings" Target="settings.xml"/><Relationship Id="rId15" Type="http://schemas.openxmlformats.org/officeDocument/2006/relationships/hyperlink" Target="https://doi.org/10.1038/nrn.2016.22" TargetMode="External"/><Relationship Id="rId10" Type="http://schemas.openxmlformats.org/officeDocument/2006/relationships/hyperlink" Target="http://www.brisartresearcharchive.com" TargetMode="External"/><Relationship Id="rId19" Type="http://schemas.openxmlformats.org/officeDocument/2006/relationships/header" Target="header1.xml"/><Relationship Id="rId4" Type="http://schemas.openxmlformats.org/officeDocument/2006/relationships/styles" Target="styles.xml"/><Relationship Id="rId9" Type="http://schemas.openxmlformats.org/officeDocument/2006/relationships/hyperlink" Target="mailto:jason@brisartresearcharchive.com" TargetMode="External"/><Relationship Id="rId14" Type="http://schemas.openxmlformats.org/officeDocument/2006/relationships/hyperlink" Target="https://doi.org/10.1038/nrn2787" TargetMode="External"/><Relationship Id="rId22" Type="http://schemas.openxmlformats.org/officeDocument/2006/relationships/theme" Target="theme/theme1.xml"/></Relationships>
</file>

<file path=word/theme/theme1.xml><?xml version="1.0" encoding="utf-8"?>
<a:theme xmlns:a="http://schemas.openxmlformats.org/drawingml/2006/main"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584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ce5264cd-2933-4f1d-9ccf-564f0c8f34c0" xsi:nil="true"/>
    <lcf76f155ced4ddcb4097134ff3c332f xmlns="40915466-697b-4597-97a8-8ce3ba18083c">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A19EDAD6CC8A44BADBF5390A7549DBA" ma:contentTypeVersion="11" ma:contentTypeDescription="Create a new document." ma:contentTypeScope="" ma:versionID="ab6f55c28e73582c465e71dd7b1e612b">
  <xsd:schema xmlns:xsd="http://www.w3.org/2001/XMLSchema" xmlns:xs="http://www.w3.org/2001/XMLSchema" xmlns:p="http://schemas.microsoft.com/office/2006/metadata/properties" xmlns:ns2="40915466-697b-4597-97a8-8ce3ba18083c" xmlns:ns3="ce5264cd-2933-4f1d-9ccf-564f0c8f34c0" targetNamespace="http://schemas.microsoft.com/office/2006/metadata/properties" ma:root="true" ma:fieldsID="9843b965ebdc657e2ca15c09c806933b" ns2:_="" ns3:_="">
    <xsd:import namespace="40915466-697b-4597-97a8-8ce3ba18083c"/>
    <xsd:import namespace="ce5264cd-2933-4f1d-9ccf-564f0c8f34c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0915466-697b-4597-97a8-8ce3ba18083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2cde88d5-d8e1-4db5-b2e0-2f2e38be31f3"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e5264cd-2933-4f1d-9ccf-564f0c8f34c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9862f93-8d66-448f-9c6f-a9e8d49d7fc9}" ma:internalName="TaxCatchAll" ma:showField="CatchAllData" ma:web="ce5264cd-2933-4f1d-9ccf-564f0c8f34c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F4568DE-34E3-477F-88C8-76DBDCFE9202}">
  <ds:schemaRefs>
    <ds:schemaRef ds:uri="http://schemas.microsoft.com/office/2006/metadata/properties"/>
    <ds:schemaRef ds:uri="http://schemas.microsoft.com/office/infopath/2007/PartnerControls"/>
    <ds:schemaRef ds:uri="ce5264cd-2933-4f1d-9ccf-564f0c8f34c0"/>
    <ds:schemaRef ds:uri="40915466-697b-4597-97a8-8ce3ba18083c"/>
  </ds:schemaRefs>
</ds:datastoreItem>
</file>

<file path=customXml/itemProps2.xml><?xml version="1.0" encoding="utf-8"?>
<ds:datastoreItem xmlns:ds="http://schemas.openxmlformats.org/officeDocument/2006/customXml" ds:itemID="{5AEA9797-35B1-4FB5-B576-04C049B49D30}">
  <ds:schemaRefs>
    <ds:schemaRef ds:uri="http://schemas.microsoft.com/sharepoint/v3/contenttype/forms"/>
  </ds:schemaRefs>
</ds:datastoreItem>
</file>

<file path=customXml/itemProps3.xml><?xml version="1.0" encoding="utf-8"?>
<ds:datastoreItem xmlns:ds="http://schemas.openxmlformats.org/officeDocument/2006/customXml" ds:itemID="{EF40D648-CD2D-4174-86DD-96D5F8EFDFE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0915466-697b-4597-97a8-8ce3ba18083c"/>
    <ds:schemaRef ds:uri="ce5264cd-2933-4f1d-9ccf-564f0c8f34c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8</Pages>
  <Words>1942</Words>
  <Characters>11071</Characters>
  <Application>Microsoft Office Word</Application>
  <DocSecurity>0</DocSecurity>
  <Lines>92</Lines>
  <Paragraphs>25</Paragraphs>
  <ScaleCrop>false</ScaleCrop>
  <Company/>
  <LinksUpToDate>false</LinksUpToDate>
  <CharactersWithSpaces>12988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Jason Brisart</cp:lastModifiedBy>
  <cp:revision>3</cp:revision>
  <dcterms:created xsi:type="dcterms:W3CDTF">2026-06-22T00:02:00Z</dcterms:created>
  <dcterms:modified xsi:type="dcterms:W3CDTF">2026-09-17T19:27:00Z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0x010100CA19EDAD6CC8A44BADBF5390A7549DBA</vt:lpwstr>
  </property>
</Properties>
</file>