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99631"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Vibrational Field Coherence Theory (VFCT): A Neurophysical Framework for Empirically Grounded String Dynamics</w:t>
      </w:r>
    </w:p>
    <w:p w14:paraId="23899632"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Jason Brisart</w:t>
      </w:r>
    </w:p>
    <w:p w14:paraId="23899633"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Independent Researcher</w:t>
      </w:r>
    </w:p>
    <w:p w14:paraId="23899634" w14:textId="77777777" w:rsidR="00524FC2" w:rsidRPr="00572B88" w:rsidRDefault="00524FC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9" w:history="1">
        <w:r w:rsidRPr="00572B88">
          <w:rPr>
            <w:rStyle w:val="Hyperlink0"/>
            <w:rFonts w:ascii="Aptos" w:hAnsi="Aptos"/>
          </w:rPr>
          <w:t>jason@brisartresearcharchive.com</w:t>
        </w:r>
      </w:hyperlink>
    </w:p>
    <w:p w14:paraId="23899635" w14:textId="77777777" w:rsidR="00524FC2" w:rsidRPr="00572B88" w:rsidRDefault="00524FC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10" w:history="1">
        <w:r w:rsidRPr="00572B88">
          <w:rPr>
            <w:rStyle w:val="Hyperlink0"/>
            <w:rFonts w:ascii="Aptos" w:hAnsi="Aptos"/>
          </w:rPr>
          <w:t>www.brisartresearcharchive.com</w:t>
        </w:r>
      </w:hyperlink>
    </w:p>
    <w:p w14:paraId="23899637" w14:textId="77777777" w:rsidR="00524FC2" w:rsidRPr="00572B88" w:rsidRDefault="00524FC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23899638"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Abstract</w:t>
      </w:r>
    </w:p>
    <w:p w14:paraId="23899639"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This paper introduces Vibrational Field Coherence Theory (VFCT), a theoretical framework proposing that string-like behavior and high-dimensional coherence can be observed as emergent patterns in affectively modulated neurophysical fields. Rather than treating strings as inaccessible Planck-scale phenomena, VFCT reinterprets them as dynamically testable coherence events occurring at multiple physical and cognitive levels. Drawing on research from quantum field theory, neuroscience, and coherent oscillatory models, VFCT integrates consciousness into a vibrational model that enables empirical testing of string-like phenomena via feedback symmetry and phase resonance.</w:t>
      </w:r>
    </w:p>
    <w:p w14:paraId="2389963A"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lang w:val="fr-FR"/>
        </w:rPr>
        <w:t>1.0 Introduction</w:t>
      </w:r>
    </w:p>
    <w:p w14:paraId="2389963B"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String theory offers a mathematically rich but experimentally inaccessible model of fundamental particles as vibrating one-dimensional strings. However, its lack of empirical validation has left physics without a testable framework for unifying quantum mechanics and general relativity. Simultaneously, cognitive neuroscience lacks a coherent model linking subjective experience to the underlying structure of reality. VFCT proposes that </w:t>
      </w:r>
      <w:r w:rsidRPr="00572B88">
        <w:rPr>
          <w:rFonts w:ascii="Aptos" w:hAnsi="Aptos"/>
        </w:rPr>
        <w:lastRenderedPageBreak/>
        <w:t>vibrational coherence across scales—from neural oscillations to quantum systems—may offer a bridge between these domains.</w:t>
      </w:r>
    </w:p>
    <w:p w14:paraId="2389963C"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In VFCT, strings are reframed not as unobservable subatomic entities, but as recurrent coherence structures within complex vibrational fields. These coherence events are modulated by feedback loops, affective charge, and environmental symmetry, making them observable under certain laboratory conditions. Consciousness, in this view, is a high-dimensional vibrational coherence field that self-stabilizes through recursive resonance.</w:t>
      </w:r>
    </w:p>
    <w:p w14:paraId="2389963D"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2.0 Core Mechanism</w:t>
      </w:r>
    </w:p>
    <w:p w14:paraId="2389963E"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VFCT is grounded in the principle that all physical systems exhibit oscillatory behavior, and that coherence within these systems reflects deeper informational or energetic alignment. Vibrational coherence is defined here as the phase-locked coupling of oscillatory nodes across a distributed field. When this coherence achieves recursive feedback stability, a string-like structure emerges—not as a literal 1D filament, but as a dynamically persistent harmonic attractor.</w:t>
      </w:r>
    </w:p>
    <w:p w14:paraId="2389963F"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Core assumptions:</w:t>
      </w:r>
    </w:p>
    <w:p w14:paraId="23899640"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Strings are coherence events, not physical filaments.</w:t>
      </w:r>
    </w:p>
    <w:p w14:paraId="23899641"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Feedback symmetry stabilizes strings.</w:t>
      </w:r>
    </w:p>
    <w:p w14:paraId="23899642"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Consciousness emerges from self-stabilizing coherence across neural and subatomic fields.</w:t>
      </w:r>
    </w:p>
    <w:p w14:paraId="23899643"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Emotional or affective charge modulates field alignment.</w:t>
      </w:r>
    </w:p>
    <w:p w14:paraId="23899644"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3.0 Internal Processing Dynamics</w:t>
      </w:r>
    </w:p>
    <w:p w14:paraId="23899645"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lastRenderedPageBreak/>
        <w:t>A coherence node is any spatial-temporal point where vibrational energy enters a resonance state with neighboring oscillators. These nodes can exist in quantum systems, biological systems, or hybrid fields.</w:t>
      </w:r>
    </w:p>
    <w:p w14:paraId="23899646"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When two or more coherence nodes maintain synchronized phase alignment across time and space, they become entangled. This entanglement allows for information transfer and energetic mirroring.</w:t>
      </w:r>
    </w:p>
    <w:p w14:paraId="23899647"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Recurrence within the field—via either internal simulation or environmental echo—creates stability. This feedback symmetry marks the birth of a self-sustaining vibrational structure, empirically analogous to string behavior.</w:t>
      </w:r>
    </w:p>
    <w:p w14:paraId="23899648"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The formal symbolic model is:</w:t>
      </w:r>
    </w:p>
    <w:p w14:paraId="23899649"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C(t+1) = C(t) + α </w:t>
      </w:r>
      <w:r w:rsidRPr="00572B88">
        <w:rPr>
          <w:rFonts w:ascii="Aptos" w:hAnsi="Aptos"/>
          <w:lang w:val="fr-FR"/>
        </w:rPr>
        <w:t>* F(t) * E(t) * cos(</w:t>
      </w:r>
      <w:r w:rsidRPr="00572B88">
        <w:rPr>
          <w:rFonts w:ascii="Aptos" w:hAnsi="Aptos"/>
        </w:rPr>
        <w:t>ΔΦ)</w:t>
      </w:r>
    </w:p>
    <w:p w14:paraId="2389964A"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where C(t) is coherence, F(t) is feedback intensity, E(t) is emotional or energetic charge, ΔΦ is phase difference, and α </w:t>
      </w:r>
      <w:r w:rsidRPr="00572B88">
        <w:rPr>
          <w:rFonts w:ascii="Aptos" w:hAnsi="Aptos"/>
          <w:lang w:val="fr-FR"/>
        </w:rPr>
        <w:t>is a modulation constant.</w:t>
      </w:r>
    </w:p>
    <w:p w14:paraId="2389964B"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Loop resolution conditions:</w:t>
      </w:r>
    </w:p>
    <w:p w14:paraId="2389964C"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C(t) &gt; threshold and ΔΦ ≈ 0 → coherence stabilization (string emergence)</w:t>
      </w:r>
    </w:p>
    <w:p w14:paraId="2389964D"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C(t) &lt; threshold or ΔΦ &gt; π/2 → coherence collapse</w:t>
      </w:r>
    </w:p>
    <w:p w14:paraId="2389964E"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4.0 Applications and Predictions</w:t>
      </w:r>
    </w:p>
    <w:p w14:paraId="2389964F"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VFCT reframes string theory as coherence emergence, allowing empirical tests in lab conditions and offers a pathway toward observable quantum gravity dynamics. It explains large-scale network coherence during states of awareness, trauma, or mystical experience and suggests new tools for consciousness studies using vibrational and affective markers. </w:t>
      </w:r>
      <w:r w:rsidRPr="00572B88">
        <w:rPr>
          <w:rFonts w:ascii="Aptos" w:hAnsi="Aptos"/>
        </w:rPr>
        <w:lastRenderedPageBreak/>
        <w:t xml:space="preserve">It also explains </w:t>
      </w:r>
      <w:r w:rsidRPr="00572B88">
        <w:rPr>
          <w:rFonts w:ascii="Aptos" w:hAnsi="Aptos"/>
          <w:rtl/>
          <w:lang w:val="ar-SA"/>
        </w:rPr>
        <w:t>“</w:t>
      </w:r>
      <w:r w:rsidRPr="00572B88">
        <w:rPr>
          <w:rFonts w:ascii="Aptos" w:hAnsi="Aptos"/>
        </w:rPr>
        <w:t>hauntings” as environmental coherence residues and suggests consciousness persists temporarily after death as field-level coherence echoes.</w:t>
      </w:r>
    </w:p>
    <w:p w14:paraId="23899650"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Predicted phenomena:</w:t>
      </w:r>
    </w:p>
    <w:p w14:paraId="23899651"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Sudden synchrony shifts before subjective insight.</w:t>
      </w:r>
    </w:p>
    <w:p w14:paraId="23899652"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Cross-brain coherence during shared emotional experiences.</w:t>
      </w:r>
    </w:p>
    <w:p w14:paraId="23899653"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Long-distance coherence alignment in entangled systems.</w:t>
      </w:r>
    </w:p>
    <w:p w14:paraId="23899654"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These predictions are directly evaluable using EEG phase-locking values, fMRI synchrony, and quantum coherence experiments.</w:t>
      </w:r>
    </w:p>
    <w:p w14:paraId="23899655"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5.0 Limitations and Future Work</w:t>
      </w:r>
    </w:p>
    <w:p w14:paraId="23899656"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VFCT requires high-precision tools to measure field coherence and phase alignment. There is a danger of metaphorical overextension from neural to quantum domains. Future work should explore machine learning models of vibrational symmetry and emotional resonance detection.</w:t>
      </w:r>
    </w:p>
    <w:p w14:paraId="23899657"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6.0 Final Synthesis</w:t>
      </w:r>
    </w:p>
    <w:p w14:paraId="23899658"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Vibrational Field Coherence Theory provides a novel, empirically grounded model of string-like behavior as vibrational coherence events observable in both brain and physical fields. By incorporating emotional modulation and feedback symmetry, it offers a path forward for unifying consciousness and fundamental physics. This approach enables direct testing, bridges disciplinary gaps, and reimagines the nature of strings as emergent coherence rather than unreachable abstraction. VFCT thus stands as a foundational model ready for experimental validation and interdisciplinary extension.</w:t>
      </w:r>
    </w:p>
    <w:p w14:paraId="23899659"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lang w:val="fr-FR"/>
        </w:rPr>
        <w:t>References</w:t>
      </w:r>
    </w:p>
    <w:p w14:paraId="2389965A"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lastRenderedPageBreak/>
        <w:t xml:space="preserve">Brisart, J. (2025). The Brisart Format: A Standardized Template for Theoretical, Conceptual, and Methodological Manuscripts (Version v2). Zenodo. </w:t>
      </w:r>
      <w:hyperlink r:id="rId11" w:history="1">
        <w:r w:rsidR="00524FC2" w:rsidRPr="00572B88">
          <w:rPr>
            <w:rStyle w:val="Hyperlink0"/>
            <w:rFonts w:ascii="Aptos" w:hAnsi="Aptos"/>
          </w:rPr>
          <w:t>https://doi.org/10.5281/zenodo.15725824</w:t>
        </w:r>
      </w:hyperlink>
    </w:p>
    <w:p w14:paraId="2389965B"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Buzsáki, G. (2006). </w:t>
      </w:r>
      <w:r w:rsidRPr="00572B88">
        <w:rPr>
          <w:rFonts w:ascii="Aptos" w:hAnsi="Aptos"/>
          <w:i/>
          <w:iCs/>
        </w:rPr>
        <w:t>Rhythms of the Brain</w:t>
      </w:r>
      <w:r w:rsidRPr="00572B88">
        <w:rPr>
          <w:rFonts w:ascii="Aptos" w:hAnsi="Aptos"/>
        </w:rPr>
        <w:t>. Oxford University Press.</w:t>
      </w:r>
    </w:p>
    <w:p w14:paraId="2389965C"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Friston, K. (2010). The free-energy principle: a unified brain theory? </w:t>
      </w:r>
      <w:r w:rsidRPr="00572B88">
        <w:rPr>
          <w:rFonts w:ascii="Aptos" w:hAnsi="Aptos"/>
          <w:i/>
          <w:iCs/>
        </w:rPr>
        <w:t>Nature Reviews Neuroscience</w:t>
      </w:r>
      <w:r w:rsidRPr="00572B88">
        <w:rPr>
          <w:rFonts w:ascii="Aptos" w:hAnsi="Aptos"/>
        </w:rPr>
        <w:t xml:space="preserve">. </w:t>
      </w:r>
      <w:hyperlink r:id="rId12" w:history="1">
        <w:r w:rsidR="00524FC2" w:rsidRPr="00572B88">
          <w:rPr>
            <w:rStyle w:val="Hyperlink0"/>
            <w:rFonts w:ascii="Aptos" w:hAnsi="Aptos"/>
          </w:rPr>
          <w:t>https://doi.org/10.1038/nrn2787</w:t>
        </w:r>
      </w:hyperlink>
    </w:p>
    <w:p w14:paraId="2389965D"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Popp, F. A. (1992). Biophoton emission. </w:t>
      </w:r>
      <w:r w:rsidRPr="00572B88">
        <w:rPr>
          <w:rFonts w:ascii="Aptos" w:hAnsi="Aptos"/>
          <w:i/>
          <w:iCs/>
        </w:rPr>
        <w:t>Experientia</w:t>
      </w:r>
      <w:r w:rsidRPr="00572B88">
        <w:rPr>
          <w:rFonts w:ascii="Aptos" w:hAnsi="Aptos"/>
        </w:rPr>
        <w:t>.</w:t>
      </w:r>
    </w:p>
    <w:p w14:paraId="2389965E"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Tegmark, M. (2014). Consciousness as a state of matter. </w:t>
      </w:r>
      <w:r w:rsidRPr="00572B88">
        <w:rPr>
          <w:rFonts w:ascii="Aptos" w:hAnsi="Aptos"/>
          <w:i/>
          <w:iCs/>
        </w:rPr>
        <w:t>Chaos, Solitons &amp; Fractals</w:t>
      </w:r>
      <w:r w:rsidRPr="00572B88">
        <w:rPr>
          <w:rFonts w:ascii="Aptos" w:hAnsi="Aptos"/>
        </w:rPr>
        <w:t>.</w:t>
      </w:r>
    </w:p>
    <w:p w14:paraId="2389965F"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572B88">
        <w:rPr>
          <w:rFonts w:ascii="Aptos" w:hAnsi="Aptos"/>
        </w:rPr>
        <w:t xml:space="preserve">Varela, F., Lachaux, J. P., Rodriguez, E., &amp; Martinerie, J. (2001). The brainweb: Phase synchronization and large-scale integration. </w:t>
      </w:r>
      <w:r w:rsidRPr="00572B88">
        <w:rPr>
          <w:rFonts w:ascii="Aptos" w:hAnsi="Aptos"/>
          <w:i/>
          <w:iCs/>
        </w:rPr>
        <w:t>Nature Reviews Neuroscience</w:t>
      </w:r>
      <w:r w:rsidRPr="00572B88">
        <w:rPr>
          <w:rFonts w:ascii="Aptos" w:hAnsi="Aptos"/>
        </w:rPr>
        <w:t xml:space="preserve">. </w:t>
      </w:r>
      <w:hyperlink r:id="rId13" w:history="1">
        <w:r w:rsidR="00524FC2" w:rsidRPr="00572B88">
          <w:rPr>
            <w:rStyle w:val="Hyperlink0"/>
            <w:rFonts w:ascii="Aptos" w:hAnsi="Aptos"/>
          </w:rPr>
          <w:t>https://doi.org/10.1038/35067550</w:t>
        </w:r>
      </w:hyperlink>
    </w:p>
    <w:sectPr w:rsidR="00524FC2" w:rsidRPr="00572B88">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142BE" w14:textId="77777777" w:rsidR="00DD4E74" w:rsidRDefault="00DD4E74">
      <w:r>
        <w:separator/>
      </w:r>
    </w:p>
  </w:endnote>
  <w:endnote w:type="continuationSeparator" w:id="0">
    <w:p w14:paraId="1C300E9A" w14:textId="77777777" w:rsidR="00DD4E74" w:rsidRDefault="00DD4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9661" w14:textId="77777777" w:rsidR="00524FC2" w:rsidRDefault="00524FC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BA78" w14:textId="77777777" w:rsidR="00DD4E74" w:rsidRDefault="00DD4E74">
      <w:r>
        <w:separator/>
      </w:r>
    </w:p>
  </w:footnote>
  <w:footnote w:type="continuationSeparator" w:id="0">
    <w:p w14:paraId="03110F93" w14:textId="77777777" w:rsidR="00DD4E74" w:rsidRDefault="00DD4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9660" w14:textId="77777777" w:rsidR="00524FC2" w:rsidRDefault="00524FC2">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FC2"/>
    <w:rsid w:val="00500BD2"/>
    <w:rsid w:val="00524FC2"/>
    <w:rsid w:val="00572B88"/>
    <w:rsid w:val="007641B5"/>
    <w:rsid w:val="00B27149"/>
    <w:rsid w:val="00DD4E74"/>
    <w:rsid w:val="00EE5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9631"/>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38/35067550"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doi.org/10.1038/nrn2787"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5725824"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brisartresearcharchive.com" TargetMode="Externa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E106C-5E4C-402D-90AC-8758C6A7C25B}">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2.xml><?xml version="1.0" encoding="utf-8"?>
<ds:datastoreItem xmlns:ds="http://schemas.openxmlformats.org/officeDocument/2006/customXml" ds:itemID="{1301E7DB-BE69-4979-9B66-4B6BE1992767}">
  <ds:schemaRefs>
    <ds:schemaRef ds:uri="http://schemas.microsoft.com/sharepoint/v3/contenttype/forms"/>
  </ds:schemaRefs>
</ds:datastoreItem>
</file>

<file path=customXml/itemProps3.xml><?xml version="1.0" encoding="utf-8"?>
<ds:datastoreItem xmlns:ds="http://schemas.openxmlformats.org/officeDocument/2006/customXml" ds:itemID="{18D21192-972C-4CFB-BBD7-09B9D06DF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963</Words>
  <Characters>5491</Characters>
  <Application>Microsoft Office Word</Application>
  <DocSecurity>0</DocSecurity>
  <Lines>45</Lines>
  <Paragraphs>12</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2026-06-22T00:02:00Z</dcterms:created>
  <dcterms:modified xsi:type="dcterms:W3CDTF">2026-09-17T19:26:00Z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