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6246" w14:textId="77777777"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Adaptive Resonance Filtering Theory (ARFT): A Neurocognitive Model of Selective Perceptual Filtering Through Resonance and Adaptive Thresholds</w:t>
      </w:r>
    </w:p>
    <w:p w14:paraId="3D4DCA48" w14:textId="77777777"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Jason Brisart</w:t>
      </w:r>
    </w:p>
    <w:p w14:paraId="38457AEF" w14:textId="77777777"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 xml:space="preserve"> Independent Researcher</w:t>
      </w:r>
    </w:p>
    <w:p w14:paraId="343BDC9B" w14:textId="77777777"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 xml:space="preserve"> </w:t>
      </w:r>
      <w:hyperlink r:id="rId11" w:tgtFrame="_blank" w:history="1">
        <w:r w:rsidRPr="0031329A">
          <w:rPr>
            <w:rStyle w:val="Hyperlink"/>
            <w:sz w:val="18"/>
            <w:szCs w:val="18"/>
            <w14:textOutline w14:w="12700" w14:cap="flat" w14:cmpd="sng" w14:algn="ctr">
              <w14:noFill/>
              <w14:prstDash w14:val="solid"/>
              <w14:miter w14:lim="400000"/>
            </w14:textOutline>
          </w:rPr>
          <w:t>jason@brisartresearcharchive.com</w:t>
        </w:r>
      </w:hyperlink>
    </w:p>
    <w:p w14:paraId="267572D0" w14:textId="77777777"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 xml:space="preserve"> </w:t>
      </w:r>
      <w:hyperlink r:id="rId12" w:tgtFrame="_blank" w:history="1">
        <w:r w:rsidRPr="0031329A">
          <w:rPr>
            <w:rStyle w:val="Hyperlink"/>
            <w:sz w:val="18"/>
            <w:szCs w:val="18"/>
            <w14:textOutline w14:w="12700" w14:cap="flat" w14:cmpd="sng" w14:algn="ctr">
              <w14:noFill/>
              <w14:prstDash w14:val="solid"/>
              <w14:miter w14:lim="400000"/>
            </w14:textOutline>
          </w:rPr>
          <w:t>www.brisartresearcharchive.com</w:t>
        </w:r>
      </w:hyperlink>
      <w:r w:rsidRPr="0031329A">
        <w:rPr>
          <w:color w:val="000000"/>
          <w:sz w:val="18"/>
          <w:szCs w:val="18"/>
          <w:u w:color="000000"/>
          <w14:textOutline w14:w="12700" w14:cap="flat" w14:cmpd="sng" w14:algn="ctr">
            <w14:noFill/>
            <w14:prstDash w14:val="solid"/>
            <w14:miter w14:lim="400000"/>
          </w14:textOutline>
        </w:rPr>
        <w:t xml:space="preserve"> </w:t>
      </w:r>
    </w:p>
    <w:p w14:paraId="1284B64F" w14:textId="77777777" w:rsidR="00D70A64" w:rsidRDefault="00D70A64" w:rsidP="009877D7">
      <w:pPr>
        <w:rPr>
          <w:color w:val="000000"/>
          <w:sz w:val="18"/>
          <w:szCs w:val="18"/>
          <w:u w:color="000000"/>
          <w14:textOutline w14:w="12700" w14:cap="flat" w14:cmpd="sng" w14:algn="ctr">
            <w14:noFill/>
            <w14:prstDash w14:val="solid"/>
            <w14:miter w14:lim="400000"/>
          </w14:textOutline>
        </w:rPr>
      </w:pPr>
    </w:p>
    <w:p w14:paraId="66835296" w14:textId="77777777" w:rsidR="00D70A64" w:rsidRPr="0031329A" w:rsidRDefault="00D70A64" w:rsidP="009877D7">
      <w:pPr>
        <w:rPr>
          <w:color w:val="000000"/>
          <w:sz w:val="18"/>
          <w:szCs w:val="18"/>
          <w:u w:color="000000"/>
          <w14:textOutline w14:w="12700" w14:cap="flat" w14:cmpd="sng" w14:algn="ctr">
            <w14:noFill/>
            <w14:prstDash w14:val="solid"/>
            <w14:miter w14:lim="400000"/>
          </w14:textOutline>
        </w:rPr>
      </w:pPr>
    </w:p>
    <w:p w14:paraId="74394221" w14:textId="77777777" w:rsidR="009877D7" w:rsidRPr="00D70A64" w:rsidRDefault="009877D7" w:rsidP="009877D7">
      <w:pPr>
        <w:rPr>
          <w:b/>
          <w:bCs/>
          <w:color w:val="000000"/>
          <w:sz w:val="26"/>
          <w:szCs w:val="26"/>
          <w:u w:color="000000"/>
          <w14:textOutline w14:w="12700" w14:cap="flat" w14:cmpd="sng" w14:algn="ctr">
            <w14:noFill/>
            <w14:prstDash w14:val="solid"/>
            <w14:miter w14:lim="400000"/>
          </w14:textOutline>
        </w:rPr>
      </w:pPr>
      <w:r w:rsidRPr="00D70A64">
        <w:rPr>
          <w:b/>
          <w:bCs/>
          <w:color w:val="000000"/>
          <w:sz w:val="26"/>
          <w:szCs w:val="26"/>
          <w:u w:color="000000"/>
          <w14:textOutline w14:w="12700" w14:cap="flat" w14:cmpd="sng" w14:algn="ctr">
            <w14:noFill/>
            <w14:prstDash w14:val="solid"/>
            <w14:miter w14:lim="400000"/>
          </w14:textOutline>
        </w:rPr>
        <w:t>Abstract</w:t>
      </w:r>
    </w:p>
    <w:p w14:paraId="19FC2AD2" w14:textId="02C254BB"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 xml:space="preserve"> Adaptive Resonance Filtering Theory (ARFT) proposes a unified neurocognitive mechanism by which the brain selectively filters incoming perceptual inputs through dynamic resonance processes operating across multiple oscillatory and affective dimensions. Sensory information resonates with established internal cognitive-emotional schemas when sufficient alignment occurs simultaneously along perceptual structure, temporal rhythm, memory-contextual fit, affective valence, and intentional relevance. When alignment is achieved, resonant inputs receive amplified neural processing, enhanced oscillatory synchronization (particularly gamma-theta phase-locking), heightened perceptual clarity, and conscious priority. Dissonant inputs are attenuated through adaptive threshold elevation and inhibitory suppression, conserving cognitive resources.</w:t>
      </w:r>
    </w:p>
    <w:p w14:paraId="7A0380DE" w14:textId="77777777"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Central components of ARFT include the Resonance Comparator Module (RCM), the Adaptive Threshold Adjustment (ATA) mechanism, and the Resonance-Amplification Pathways (RAP). Resonance is formalized as a composite, weighted similarity score that dynamically recalibrates in response to environmental volatility, prediction-error feedback, and affective salience. Thresholds adapt in real time via volatility estimation and error-driven modulation, producing heightened selectivity in stable contexts and broadened vigilance in volatile ones. The entire system operates through a rapid, recursive four-phase cycle that unfolds at sub-second intervals, generating the subjective experience of fluid, selective awareness.</w:t>
      </w:r>
    </w:p>
    <w:p w14:paraId="7373C8E5" w14:textId="77777777" w:rsidR="009877D7"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ARFT explains moment-to-moment variability in attentional focus, emotional sensitivity, perceptual biases, and cognitive resilience, while also accounting for longer-term patterns of schema reinforcement, attentional habit formation, and emotional regulation. The model is empirically testable through high-density EEG phase-locking values, fMRI BOLD connectivity in salience and frontoparietal networks, pupillometry, heart-rate variability synchrony, and behavioral paradigms that manipulate environmental stability and affective priming. Applications span perceptual disorders, anxiety regulation, ADHD attentional dynamics, creative insight facilitation, therapeutic reframing, and performance optimization. By centering perception on adaptive resonance rather than static salience or purely top-down control, ARFT offers a mechanistically precise, falsifiable framework for understanding how the brain actively constructs prioritized, meaningful experience from noisy sensory input.</w:t>
      </w:r>
    </w:p>
    <w:p w14:paraId="33CFD82A" w14:textId="77777777" w:rsidR="00D70A64" w:rsidRDefault="00D70A64" w:rsidP="009877D7">
      <w:pPr>
        <w:rPr>
          <w:color w:val="000000"/>
          <w:sz w:val="18"/>
          <w:szCs w:val="18"/>
          <w:u w:color="000000"/>
          <w14:textOutline w14:w="12700" w14:cap="flat" w14:cmpd="sng" w14:algn="ctr">
            <w14:noFill/>
            <w14:prstDash w14:val="solid"/>
            <w14:miter w14:lim="400000"/>
          </w14:textOutline>
        </w:rPr>
      </w:pPr>
    </w:p>
    <w:p w14:paraId="113CD8FB" w14:textId="77777777" w:rsidR="00D70A64" w:rsidRPr="0031329A" w:rsidRDefault="00D70A64" w:rsidP="009877D7">
      <w:pPr>
        <w:rPr>
          <w:color w:val="000000"/>
          <w:sz w:val="18"/>
          <w:szCs w:val="18"/>
          <w:u w:color="000000"/>
          <w14:textOutline w14:w="12700" w14:cap="flat" w14:cmpd="sng" w14:algn="ctr">
            <w14:noFill/>
            <w14:prstDash w14:val="solid"/>
            <w14:miter w14:lim="400000"/>
          </w14:textOutline>
        </w:rPr>
      </w:pPr>
    </w:p>
    <w:p w14:paraId="6343B386" w14:textId="3F723C71" w:rsidR="00D70A64" w:rsidRPr="00D70A64" w:rsidRDefault="00D70A64" w:rsidP="00D70A64">
      <w:pPr>
        <w:rPr>
          <w:b/>
          <w:bCs/>
          <w:color w:val="000000"/>
          <w:sz w:val="26"/>
          <w:szCs w:val="26"/>
          <w:u w:color="000000"/>
          <w14:textOutline w14:w="12700" w14:cap="flat" w14:cmpd="sng" w14:algn="ctr">
            <w14:noFill/>
            <w14:prstDash w14:val="solid"/>
            <w14:miter w14:lim="400000"/>
          </w14:textOutline>
        </w:rPr>
      </w:pPr>
      <w:r w:rsidRPr="00D70A64">
        <w:rPr>
          <w:b/>
          <w:bCs/>
          <w:color w:val="000000"/>
          <w:sz w:val="26"/>
          <w:szCs w:val="26"/>
          <w:u w:color="000000"/>
          <w14:textOutline w14:w="12700" w14:cap="flat" w14:cmpd="sng" w14:algn="ctr">
            <w14:noFill/>
            <w14:prstDash w14:val="solid"/>
            <w14:miter w14:lim="400000"/>
          </w14:textOutline>
        </w:rPr>
        <w:t xml:space="preserve">1.0 </w:t>
      </w:r>
      <w:r w:rsidR="009877D7" w:rsidRPr="00D70A64">
        <w:rPr>
          <w:b/>
          <w:bCs/>
          <w:color w:val="000000"/>
          <w:sz w:val="26"/>
          <w:szCs w:val="26"/>
          <w:u w:color="000000"/>
          <w14:textOutline w14:w="12700" w14:cap="flat" w14:cmpd="sng" w14:algn="ctr">
            <w14:noFill/>
            <w14:prstDash w14:val="solid"/>
            <w14:miter w14:lim="400000"/>
          </w14:textOutline>
        </w:rPr>
        <w:t xml:space="preserve">Introduction </w:t>
      </w:r>
    </w:p>
    <w:p w14:paraId="3BEEE9F6" w14:textId="06C89786" w:rsidR="009877D7" w:rsidRPr="00D70A64" w:rsidRDefault="009877D7" w:rsidP="00D70A64">
      <w:pPr>
        <w:rPr>
          <w:color w:val="000000"/>
          <w:sz w:val="18"/>
          <w:szCs w:val="18"/>
          <w:u w:color="000000"/>
          <w14:textOutline w14:w="12700" w14:cap="flat" w14:cmpd="sng" w14:algn="ctr">
            <w14:noFill/>
            <w14:prstDash w14:val="solid"/>
            <w14:miter w14:lim="400000"/>
          </w14:textOutline>
        </w:rPr>
      </w:pPr>
      <w:r w:rsidRPr="00D70A64">
        <w:rPr>
          <w:color w:val="000000"/>
          <w:sz w:val="18"/>
          <w:szCs w:val="18"/>
          <w:u w:color="000000"/>
          <w14:textOutline w14:w="12700" w14:cap="flat" w14:cmpd="sng" w14:algn="ctr">
            <w14:noFill/>
            <w14:prstDash w14:val="solid"/>
            <w14:miter w14:lim="400000"/>
          </w14:textOutline>
        </w:rPr>
        <w:t>Human perception operates under constant sensory bombardment from a complex, multimodal environment. At any moment, the brain receives vastly more information than it can fully process or bring into conscious awareness. It must rapidly distinguish signal from noise, prioritize information that is emotionally or motivationally relevant, and maintain a coherent, stable sense of awareness amid continuously changing conditions. Failures or inefficiencies in this filtering process manifest as attentional lapses, emotional overwhelm, perceptual biases, or cognitive fatigue.</w:t>
      </w:r>
    </w:p>
    <w:p w14:paraId="0CE99D23" w14:textId="77777777" w:rsidR="003D5835" w:rsidRDefault="003D5835">
      <w:pPr>
        <w:rPr>
          <w:bdr w:val="none" w:sz="0" w:space="0" w:color="auto"/>
        </w:rPr>
      </w:pPr>
      <w:r>
        <w:rPr>
          <w:color w:val="000000"/>
          <w:sz w:val="18"/>
          <w:szCs w:val="18"/>
        </w:rPr>
        <w:t>Traditional models of attention have emphasized either bottom-up salience detection (driven by stimulus features such as brightness, motion, or novelty) or top-down goal-directed control (driven by executive networks). While these accounts explain important aspects of selection, they often treat filtering as relatively static or modular and struggle to account for the highly adaptive, context-sensitive nature of perceptual prioritization observed across stable and volatile environments (Menon &amp; Uddin, 2010; Uddin, 2015; Redinbaugh &amp; Saalmann, 2024). For example, the same neutral stimulus may capture attention in a high-</w:t>
      </w:r>
      <w:r>
        <w:rPr>
          <w:color w:val="000000"/>
          <w:sz w:val="18"/>
          <w:szCs w:val="18"/>
        </w:rPr>
        <w:lastRenderedPageBreak/>
        <w:t>volatility setting but be ignored in a predictable one; emotionally congruent information can “break through” even when low in physical salience; and prolonged exposure to consistent patterns leads to increasingly efficient, almost automatic selection.</w:t>
      </w:r>
    </w:p>
    <w:p w14:paraId="5B2C0C26" w14:textId="77777777" w:rsidR="003D5835" w:rsidRDefault="003D5835">
      <w:pPr>
        <w:rPr>
          <w:bdr w:val="none" w:sz="0" w:space="0" w:color="auto"/>
        </w:rPr>
      </w:pPr>
      <w:r>
        <w:rPr>
          <w:color w:val="000000"/>
          <w:sz w:val="18"/>
          <w:szCs w:val="18"/>
        </w:rPr>
        <w:t>Adaptive Resonance Filtering Theory (ARFT) addresses these limitations by proposing a single, integrated neurocognitive mechanism: selective perceptual filtering achieved through dynamic resonance and adaptive thresholds. Incoming sensory streams—visual, auditory, tactile, interoceptive—are continuously evaluated against a set of active internal cognitive-emotional schemas. These schemas are stable representational structures built from accumulated experience, emotional associations, contextual knowledge, and predictive expectations (Friston, 2010; Sprevak &amp; Smith, 2023; Peelen et al., 2023). Resonance occurs when multidimensional alignment is detected across several key dimensions: perceptual structure (shape, rhythm, spatial configuration), temporal dynamics (timing and sequencing), memory-contextual fit (consistency with stored knowledge), affective valence (emotional tone and intensity), and intentional relevance (alignment with current goals or motivational states).</w:t>
      </w:r>
    </w:p>
    <w:p w14:paraId="0E3B7CA4" w14:textId="77777777" w:rsidR="003D5835" w:rsidRDefault="003D5835">
      <w:pPr>
        <w:rPr>
          <w:bdr w:val="none" w:sz="0" w:space="0" w:color="auto"/>
        </w:rPr>
      </w:pPr>
      <w:r>
        <w:rPr>
          <w:color w:val="000000"/>
          <w:sz w:val="18"/>
          <w:szCs w:val="18"/>
        </w:rPr>
        <w:t>When sufficient alignment is achieved, the resonant input is amplified: neural gain increases, oscillatory synchronization strengthens (especially gamma-theta coupling), perceptual features bind into a coherent gestalt, and the content gains conscious priority. When alignment fails, the input is attenuated—its processing resources are reduced, and it is effectively filtered from awareness. Critically, the thresholds that determine what counts as “sufficient” alignment are not fixed. They adapt dynamically according to recent prediction errors, estimated environmental volatility, current cognitive load, and affective state (Fries, 2005; Cavanagh &amp; Frank, 2014; Ursino &amp; Pirazzini, 2024; Piray &amp; Daw, 2021). Frequent mismatches raise thresholds (increasing selectivity and narrowing the perceptual intake), while stable, predictable environments lower them (broadening sampling and facilitating fluid awareness).</w:t>
      </w:r>
    </w:p>
    <w:p w14:paraId="23C3913E" w14:textId="77777777" w:rsidR="003D5835" w:rsidRDefault="003D5835">
      <w:pPr>
        <w:rPr>
          <w:bdr w:val="none" w:sz="0" w:space="0" w:color="auto"/>
        </w:rPr>
      </w:pPr>
      <w:r>
        <w:rPr>
          <w:color w:val="000000"/>
          <w:sz w:val="18"/>
          <w:szCs w:val="18"/>
        </w:rPr>
        <w:t>This adaptive resonance process operates continuously at sub-second timescales, producing the seamless, selective flow of conscious experience we subjectively experience. ARFT integrates oscillatory synchronization, error monitoring, pathway reinforcement, predictive updating, and affective modulation into one coherent architecture. It explains not only moment-to-moment attentional selectivity but also longer-term patterns such as habituation to familiar stimuli, heightened sensitivity to threat in anxious individuals, emotional amplification of memory, and the development of perceptual expertise (Pessoa, 2017; Valadez et al., 2022; Basanovic, 2024). The framework is designed to be mechanistically precise and empirically testable, offering clear predictions for neuroimaging, electrophysiological, physiological, and behavioral measures. Ultimately, ARFT reframes perception as an active, self-organizing resonance process rather than a passive decoding or purely executive selection, providing a unified account of how the brain constructs prioritized, meaningful awareness from an overwhelmingly rich sensory world.</w:t>
      </w:r>
    </w:p>
    <w:p w14:paraId="16761142" w14:textId="77777777" w:rsidR="00D70A64" w:rsidRPr="0031329A" w:rsidRDefault="00D70A64" w:rsidP="009877D7">
      <w:pPr>
        <w:rPr>
          <w:color w:val="000000"/>
          <w:sz w:val="18"/>
          <w:szCs w:val="18"/>
          <w:u w:color="000000"/>
          <w14:textOutline w14:w="12700" w14:cap="flat" w14:cmpd="sng" w14:algn="ctr">
            <w14:noFill/>
            <w14:prstDash w14:val="solid"/>
            <w14:miter w14:lim="400000"/>
          </w14:textOutline>
        </w:rPr>
      </w:pPr>
    </w:p>
    <w:p w14:paraId="4ADA9258" w14:textId="77777777" w:rsidR="00D70A64" w:rsidRPr="00D70A64" w:rsidRDefault="009877D7" w:rsidP="009877D7">
      <w:pPr>
        <w:rPr>
          <w:b/>
          <w:bCs/>
          <w:color w:val="000000"/>
          <w:sz w:val="26"/>
          <w:szCs w:val="26"/>
          <w:u w:color="000000"/>
          <w14:textOutline w14:w="12700" w14:cap="flat" w14:cmpd="sng" w14:algn="ctr">
            <w14:noFill/>
            <w14:prstDash w14:val="solid"/>
            <w14:miter w14:lim="400000"/>
          </w14:textOutline>
        </w:rPr>
      </w:pPr>
      <w:r w:rsidRPr="00D70A64">
        <w:rPr>
          <w:b/>
          <w:bCs/>
          <w:color w:val="000000"/>
          <w:sz w:val="26"/>
          <w:szCs w:val="26"/>
          <w:u w:color="000000"/>
          <w14:textOutline w14:w="12700" w14:cap="flat" w14:cmpd="sng" w14:algn="ctr">
            <w14:noFill/>
            <w14:prstDash w14:val="solid"/>
            <w14:miter w14:lim="400000"/>
          </w14:textOutline>
        </w:rPr>
        <w:t xml:space="preserve">2.0 Core Mechanism </w:t>
      </w:r>
    </w:p>
    <w:p w14:paraId="44BC0427" w14:textId="4A80D0E4" w:rsidR="009877D7"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ARFT formalizes perceptual filtering as the emergent outcome of three tightly coupled, recursively interacting subsystems: the Resonance Comparator Module (RCM), the Adaptive Threshold Adjustment (ATA) mechanism, and the Resonance-Amplification Pathways (RAP). These subsystems form a closed-loop architecture that continuously evaluates, calibrates, and amplifies incoming signals in real time.</w:t>
      </w:r>
    </w:p>
    <w:p w14:paraId="2FDE95AD" w14:textId="77777777" w:rsidR="00D70A64" w:rsidRPr="0031329A" w:rsidRDefault="00D70A64" w:rsidP="009877D7">
      <w:pPr>
        <w:rPr>
          <w:color w:val="000000"/>
          <w:sz w:val="18"/>
          <w:szCs w:val="18"/>
          <w:u w:color="000000"/>
          <w14:textOutline w14:w="12700" w14:cap="flat" w14:cmpd="sng" w14:algn="ctr">
            <w14:noFill/>
            <w14:prstDash w14:val="solid"/>
            <w14:miter w14:lim="400000"/>
          </w14:textOutline>
        </w:rPr>
      </w:pPr>
    </w:p>
    <w:p w14:paraId="5EBB0F77" w14:textId="77777777" w:rsidR="00D70A64" w:rsidRPr="00D70A64" w:rsidRDefault="009877D7" w:rsidP="009877D7">
      <w:pPr>
        <w:rPr>
          <w:b/>
          <w:bCs/>
          <w:color w:val="000000"/>
          <w:sz w:val="22"/>
          <w:szCs w:val="22"/>
          <w:u w:color="000000"/>
          <w14:textOutline w14:w="12700" w14:cap="flat" w14:cmpd="sng" w14:algn="ctr">
            <w14:noFill/>
            <w14:prstDash w14:val="solid"/>
            <w14:miter w14:lim="400000"/>
          </w14:textOutline>
        </w:rPr>
      </w:pPr>
      <w:r w:rsidRPr="00D70A64">
        <w:rPr>
          <w:b/>
          <w:bCs/>
          <w:color w:val="000000"/>
          <w:sz w:val="22"/>
          <w:szCs w:val="22"/>
          <w:u w:color="000000"/>
          <w14:textOutline w14:w="12700" w14:cap="flat" w14:cmpd="sng" w14:algn="ctr">
            <w14:noFill/>
            <w14:prstDash w14:val="solid"/>
            <w14:miter w14:lim="400000"/>
          </w14:textOutline>
        </w:rPr>
        <w:t xml:space="preserve">2.1 Resonance Comparator Module (RCM) </w:t>
      </w:r>
    </w:p>
    <w:p w14:paraId="7883C0CC" w14:textId="77777777" w:rsidR="003D5835" w:rsidRDefault="003D5835">
      <w:pPr>
        <w:rPr>
          <w:bdr w:val="none" w:sz="0" w:space="0" w:color="auto"/>
        </w:rPr>
      </w:pPr>
      <w:r>
        <w:rPr>
          <w:color w:val="000000"/>
          <w:sz w:val="18"/>
          <w:szCs w:val="18"/>
        </w:rPr>
        <w:t>The RCM serves as the central matching engine of the system. It is primarily instantiated in networks involving the anterior insula, anterior cingulate cortex, and broader salience network. Its function is to perform rapid, multidimensional comparison between incoming sensory input and currently active internal schemas (Menon &amp; Uddin, 2010; Uddin, 2015; Schimmelpfennig et al., 2023).</w:t>
      </w:r>
    </w:p>
    <w:p w14:paraId="777867AF" w14:textId="77777777"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Resonance is quantified as a composite similarity score:</w:t>
      </w:r>
    </w:p>
    <w:p w14:paraId="612E9796" w14:textId="7D3CE2CE" w:rsidR="009877D7" w:rsidRPr="0031329A" w:rsidRDefault="0031329A" w:rsidP="009877D7">
      <w:pPr>
        <w:rPr>
          <w:color w:val="000000"/>
          <w:sz w:val="18"/>
          <w:szCs w:val="18"/>
          <w:u w:color="000000"/>
          <w14:textOutline w14:w="12700" w14:cap="flat" w14:cmpd="sng" w14:algn="ctr">
            <w14:noFill/>
            <w14:prstDash w14:val="solid"/>
            <w14:miter w14:lim="400000"/>
          </w14:textOutline>
        </w:rPr>
      </w:pPr>
      <m:oMathPara>
        <m:oMath>
          <m:r>
            <w:rPr>
              <w:rFonts w:ascii="Cambria Math" w:hAnsi="Cambria Math"/>
              <w:color w:val="000000"/>
              <w:sz w:val="18"/>
              <w:szCs w:val="18"/>
              <w:u w:color="000000"/>
              <w14:textOutline w14:w="12700" w14:cap="flat" w14:cmpd="sng" w14:algn="ctr">
                <w14:noFill/>
                <w14:prstDash w14:val="solid"/>
                <w14:miter w14:lim="400000"/>
              </w14:textOutline>
            </w:rPr>
            <m:t>R=</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w</m:t>
              </m:r>
            </m:e>
            <m:sub>
              <m:r>
                <w:rPr>
                  <w:rFonts w:ascii="Cambria Math" w:hAnsi="Cambria Math"/>
                  <w:color w:val="000000"/>
                  <w:sz w:val="18"/>
                  <w:szCs w:val="18"/>
                  <w:u w:color="000000"/>
                  <w14:textOutline w14:w="12700" w14:cap="flat" w14:cmpd="sng" w14:algn="ctr">
                    <w14:noFill/>
                    <w14:prstDash w14:val="solid"/>
                    <w14:miter w14:lim="400000"/>
                  </w14:textOutline>
                </w:rPr>
                <m:t>P</m:t>
              </m:r>
            </m:sub>
          </m:sSub>
          <m:r>
            <w:rPr>
              <w:rFonts w:ascii="Cambria Math" w:hAnsi="Cambria Math"/>
              <w:color w:val="000000"/>
              <w:sz w:val="18"/>
              <w:szCs w:val="18"/>
              <w:u w:color="000000"/>
              <w14:textOutline w14:w="12700" w14:cap="flat" w14:cmpd="sng" w14:algn="ctr">
                <w14:noFill/>
                <w14:prstDash w14:val="solid"/>
                <w14:miter w14:lim="400000"/>
              </w14:textOutline>
            </w:rPr>
            <m:t>⋅</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m:rPr>
                  <m:nor/>
                </m:rPr>
                <w:rPr>
                  <w:color w:val="000000"/>
                  <w:sz w:val="18"/>
                  <w:szCs w:val="18"/>
                  <w:u w:color="000000"/>
                  <w14:textOutline w14:w="12700" w14:cap="flat" w14:cmpd="sng" w14:algn="ctr">
                    <w14:noFill/>
                    <w14:prstDash w14:val="solid"/>
                    <w14:miter w14:lim="400000"/>
                  </w14:textOutline>
                </w:rPr>
                <m:t>sim</m:t>
              </m:r>
            </m:e>
            <m:sub>
              <m:r>
                <w:rPr>
                  <w:rFonts w:ascii="Cambria Math" w:hAnsi="Cambria Math"/>
                  <w:color w:val="000000"/>
                  <w:sz w:val="18"/>
                  <w:szCs w:val="18"/>
                  <w:u w:color="000000"/>
                  <w14:textOutline w14:w="12700" w14:cap="flat" w14:cmpd="sng" w14:algn="ctr">
                    <w14:noFill/>
                    <w14:prstDash w14:val="solid"/>
                    <w14:miter w14:lim="400000"/>
                  </w14:textOutline>
                </w:rPr>
                <m:t>P</m:t>
              </m:r>
            </m:sub>
          </m:sSub>
          <m:r>
            <w:rPr>
              <w:rFonts w:ascii="Cambria Math" w:hAnsi="Cambria Math"/>
              <w:color w:val="000000"/>
              <w:sz w:val="18"/>
              <w:szCs w:val="18"/>
              <w:u w:color="000000"/>
              <w14:textOutline w14:w="12700" w14:cap="flat" w14:cmpd="sng" w14:algn="ctr">
                <w14:noFill/>
                <w14:prstDash w14:val="solid"/>
                <w14:miter w14:lim="400000"/>
              </w14:textOutline>
            </w:rPr>
            <m:t>+</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w</m:t>
              </m:r>
            </m:e>
            <m:sub>
              <m:r>
                <w:rPr>
                  <w:rFonts w:ascii="Cambria Math" w:hAnsi="Cambria Math"/>
                  <w:color w:val="000000"/>
                  <w:sz w:val="18"/>
                  <w:szCs w:val="18"/>
                  <w:u w:color="000000"/>
                  <w14:textOutline w14:w="12700" w14:cap="flat" w14:cmpd="sng" w14:algn="ctr">
                    <w14:noFill/>
                    <w14:prstDash w14:val="solid"/>
                    <w14:miter w14:lim="400000"/>
                  </w14:textOutline>
                </w:rPr>
                <m:t>M</m:t>
              </m:r>
            </m:sub>
          </m:sSub>
          <m:r>
            <w:rPr>
              <w:rFonts w:ascii="Cambria Math" w:hAnsi="Cambria Math"/>
              <w:color w:val="000000"/>
              <w:sz w:val="18"/>
              <w:szCs w:val="18"/>
              <w:u w:color="000000"/>
              <w14:textOutline w14:w="12700" w14:cap="flat" w14:cmpd="sng" w14:algn="ctr">
                <w14:noFill/>
                <w14:prstDash w14:val="solid"/>
                <w14:miter w14:lim="400000"/>
              </w14:textOutline>
            </w:rPr>
            <m:t>⋅</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m:rPr>
                  <m:nor/>
                </m:rPr>
                <w:rPr>
                  <w:color w:val="000000"/>
                  <w:sz w:val="18"/>
                  <w:szCs w:val="18"/>
                  <w:u w:color="000000"/>
                  <w14:textOutline w14:w="12700" w14:cap="flat" w14:cmpd="sng" w14:algn="ctr">
                    <w14:noFill/>
                    <w14:prstDash w14:val="solid"/>
                    <w14:miter w14:lim="400000"/>
                  </w14:textOutline>
                </w:rPr>
                <m:t>sim</m:t>
              </m:r>
            </m:e>
            <m:sub>
              <m:r>
                <w:rPr>
                  <w:rFonts w:ascii="Cambria Math" w:hAnsi="Cambria Math"/>
                  <w:color w:val="000000"/>
                  <w:sz w:val="18"/>
                  <w:szCs w:val="18"/>
                  <w:u w:color="000000"/>
                  <w14:textOutline w14:w="12700" w14:cap="flat" w14:cmpd="sng" w14:algn="ctr">
                    <w14:noFill/>
                    <w14:prstDash w14:val="solid"/>
                    <w14:miter w14:lim="400000"/>
                  </w14:textOutline>
                </w:rPr>
                <m:t>M</m:t>
              </m:r>
            </m:sub>
          </m:sSub>
          <m:r>
            <w:rPr>
              <w:rFonts w:ascii="Cambria Math" w:hAnsi="Cambria Math"/>
              <w:color w:val="000000"/>
              <w:sz w:val="18"/>
              <w:szCs w:val="18"/>
              <w:u w:color="000000"/>
              <w14:textOutline w14:w="12700" w14:cap="flat" w14:cmpd="sng" w14:algn="ctr">
                <w14:noFill/>
                <w14:prstDash w14:val="solid"/>
                <w14:miter w14:lim="400000"/>
              </w14:textOutline>
            </w:rPr>
            <m:t>+</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w</m:t>
              </m:r>
            </m:e>
            <m:sub>
              <m:r>
                <w:rPr>
                  <w:rFonts w:ascii="Cambria Math" w:hAnsi="Cambria Math"/>
                  <w:color w:val="000000"/>
                  <w:sz w:val="18"/>
                  <w:szCs w:val="18"/>
                  <w:u w:color="000000"/>
                  <w14:textOutline w14:w="12700" w14:cap="flat" w14:cmpd="sng" w14:algn="ctr">
                    <w14:noFill/>
                    <w14:prstDash w14:val="solid"/>
                    <w14:miter w14:lim="400000"/>
                  </w14:textOutline>
                </w:rPr>
                <m:t>A</m:t>
              </m:r>
            </m:sub>
          </m:sSub>
          <m:r>
            <w:rPr>
              <w:rFonts w:ascii="Cambria Math" w:hAnsi="Cambria Math"/>
              <w:color w:val="000000"/>
              <w:sz w:val="18"/>
              <w:szCs w:val="18"/>
              <w:u w:color="000000"/>
              <w14:textOutline w14:w="12700" w14:cap="flat" w14:cmpd="sng" w14:algn="ctr">
                <w14:noFill/>
                <w14:prstDash w14:val="solid"/>
                <w14:miter w14:lim="400000"/>
              </w14:textOutline>
            </w:rPr>
            <m:t>⋅</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m:rPr>
                  <m:nor/>
                </m:rPr>
                <w:rPr>
                  <w:color w:val="000000"/>
                  <w:sz w:val="18"/>
                  <w:szCs w:val="18"/>
                  <w:u w:color="000000"/>
                  <w14:textOutline w14:w="12700" w14:cap="flat" w14:cmpd="sng" w14:algn="ctr">
                    <w14:noFill/>
                    <w14:prstDash w14:val="solid"/>
                    <w14:miter w14:lim="400000"/>
                  </w14:textOutline>
                </w:rPr>
                <m:t>sim</m:t>
              </m:r>
            </m:e>
            <m:sub>
              <m:r>
                <w:rPr>
                  <w:rFonts w:ascii="Cambria Math" w:hAnsi="Cambria Math"/>
                  <w:color w:val="000000"/>
                  <w:sz w:val="18"/>
                  <w:szCs w:val="18"/>
                  <w:u w:color="000000"/>
                  <w14:textOutline w14:w="12700" w14:cap="flat" w14:cmpd="sng" w14:algn="ctr">
                    <w14:noFill/>
                    <w14:prstDash w14:val="solid"/>
                    <w14:miter w14:lim="400000"/>
                  </w14:textOutline>
                </w:rPr>
                <m:t>A</m:t>
              </m:r>
            </m:sub>
          </m:sSub>
          <m:r>
            <w:rPr>
              <w:rFonts w:ascii="Cambria Math" w:hAnsi="Cambria Math"/>
              <w:color w:val="000000"/>
              <w:sz w:val="18"/>
              <w:szCs w:val="18"/>
              <w:u w:color="000000"/>
              <w14:textOutline w14:w="12700" w14:cap="flat" w14:cmpd="sng" w14:algn="ctr">
                <w14:noFill/>
                <w14:prstDash w14:val="solid"/>
                <w14:miter w14:lim="400000"/>
              </w14:textOutline>
            </w:rPr>
            <m:t>+</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w</m:t>
              </m:r>
            </m:e>
            <m:sub>
              <m:r>
                <w:rPr>
                  <w:rFonts w:ascii="Cambria Math" w:hAnsi="Cambria Math"/>
                  <w:color w:val="000000"/>
                  <w:sz w:val="18"/>
                  <w:szCs w:val="18"/>
                  <w:u w:color="000000"/>
                  <w14:textOutline w14:w="12700" w14:cap="flat" w14:cmpd="sng" w14:algn="ctr">
                    <w14:noFill/>
                    <w14:prstDash w14:val="solid"/>
                    <w14:miter w14:lim="400000"/>
                  </w14:textOutline>
                </w:rPr>
                <m:t>I</m:t>
              </m:r>
            </m:sub>
          </m:sSub>
          <m:r>
            <w:rPr>
              <w:rFonts w:ascii="Cambria Math" w:hAnsi="Cambria Math"/>
              <w:color w:val="000000"/>
              <w:sz w:val="18"/>
              <w:szCs w:val="18"/>
              <w:u w:color="000000"/>
              <w14:textOutline w14:w="12700" w14:cap="flat" w14:cmpd="sng" w14:algn="ctr">
                <w14:noFill/>
                <w14:prstDash w14:val="solid"/>
                <w14:miter w14:lim="400000"/>
              </w14:textOutline>
            </w:rPr>
            <m:t>⋅</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m:rPr>
                  <m:nor/>
                </m:rPr>
                <w:rPr>
                  <w:color w:val="000000"/>
                  <w:sz w:val="18"/>
                  <w:szCs w:val="18"/>
                  <w:u w:color="000000"/>
                  <w14:textOutline w14:w="12700" w14:cap="flat" w14:cmpd="sng" w14:algn="ctr">
                    <w14:noFill/>
                    <w14:prstDash w14:val="solid"/>
                    <w14:miter w14:lim="400000"/>
                  </w14:textOutline>
                </w:rPr>
                <m:t>sim</m:t>
              </m:r>
            </m:e>
            <m:sub>
              <m:r>
                <w:rPr>
                  <w:rFonts w:ascii="Cambria Math" w:hAnsi="Cambria Math"/>
                  <w:color w:val="000000"/>
                  <w:sz w:val="18"/>
                  <w:szCs w:val="18"/>
                  <w:u w:color="000000"/>
                  <w14:textOutline w14:w="12700" w14:cap="flat" w14:cmpd="sng" w14:algn="ctr">
                    <w14:noFill/>
                    <w14:prstDash w14:val="solid"/>
                    <w14:miter w14:lim="400000"/>
                  </w14:textOutline>
                </w:rPr>
                <m:t>I</m:t>
              </m:r>
            </m:sub>
          </m:sSub>
        </m:oMath>
      </m:oMathPara>
    </w:p>
    <w:p w14:paraId="537A4ECD" w14:textId="60C2FD58" w:rsidR="009877D7" w:rsidRPr="0031329A" w:rsidRDefault="00000000" w:rsidP="009877D7">
      <w:pPr>
        <w:numPr>
          <w:ilvl w:val="0"/>
          <w:numId w:val="12"/>
        </w:numPr>
        <w:rPr>
          <w:color w:val="000000"/>
          <w:sz w:val="18"/>
          <w:szCs w:val="18"/>
          <w:u w:color="000000"/>
          <w14:textOutline w14:w="12700" w14:cap="flat" w14:cmpd="sng" w14:algn="ctr">
            <w14:noFill/>
            <w14:prstDash w14:val="solid"/>
            <w14:miter w14:lim="400000"/>
          </w14:textOutline>
        </w:rPr>
      </w:pPr>
      <m:oMath>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m:rPr>
                <m:nor/>
              </m:rPr>
              <w:rPr>
                <w:color w:val="000000"/>
                <w:sz w:val="18"/>
                <w:szCs w:val="18"/>
                <w:u w:color="000000"/>
                <w14:textOutline w14:w="12700" w14:cap="flat" w14:cmpd="sng" w14:algn="ctr">
                  <w14:noFill/>
                  <w14:prstDash w14:val="solid"/>
                  <w14:miter w14:lim="400000"/>
                </w14:textOutline>
              </w:rPr>
              <m:t>sim</m:t>
            </m:r>
          </m:e>
          <m:sub>
            <m:r>
              <w:rPr>
                <w:rFonts w:ascii="Cambria Math" w:hAnsi="Cambria Math"/>
                <w:color w:val="000000"/>
                <w:sz w:val="18"/>
                <w:szCs w:val="18"/>
                <w:u w:color="000000"/>
                <w14:textOutline w14:w="12700" w14:cap="flat" w14:cmpd="sng" w14:algn="ctr">
                  <w14:noFill/>
                  <w14:prstDash w14:val="solid"/>
                  <w14:miter w14:lim="400000"/>
                </w14:textOutline>
              </w:rPr>
              <m:t>P</m:t>
            </m:r>
          </m:sub>
        </m:sSub>
      </m:oMath>
      <w:r w:rsidR="009877D7" w:rsidRPr="0031329A">
        <w:rPr>
          <w:color w:val="000000"/>
          <w:sz w:val="18"/>
          <w:szCs w:val="18"/>
          <w:u w:color="000000"/>
          <w14:textOutline w14:w="12700" w14:cap="flat" w14:cmpd="sng" w14:algn="ctr">
            <w14:noFill/>
            <w14:prstDash w14:val="solid"/>
            <w14:miter w14:lim="400000"/>
          </w14:textOutline>
        </w:rPr>
        <w:t>: Perceptual similarity (structural features, spatial configuration, temporal rhythm)</w:t>
      </w:r>
    </w:p>
    <w:p w14:paraId="162DEB3D" w14:textId="03F248B1" w:rsidR="009877D7" w:rsidRPr="0031329A" w:rsidRDefault="00000000" w:rsidP="009877D7">
      <w:pPr>
        <w:numPr>
          <w:ilvl w:val="0"/>
          <w:numId w:val="12"/>
        </w:numPr>
        <w:rPr>
          <w:color w:val="000000"/>
          <w:sz w:val="18"/>
          <w:szCs w:val="18"/>
          <w:u w:color="000000"/>
          <w14:textOutline w14:w="12700" w14:cap="flat" w14:cmpd="sng" w14:algn="ctr">
            <w14:noFill/>
            <w14:prstDash w14:val="solid"/>
            <w14:miter w14:lim="400000"/>
          </w14:textOutline>
        </w:rPr>
      </w:pPr>
      <m:oMath>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m:rPr>
                <m:nor/>
              </m:rPr>
              <w:rPr>
                <w:color w:val="000000"/>
                <w:sz w:val="18"/>
                <w:szCs w:val="18"/>
                <w:u w:color="000000"/>
                <w14:textOutline w14:w="12700" w14:cap="flat" w14:cmpd="sng" w14:algn="ctr">
                  <w14:noFill/>
                  <w14:prstDash w14:val="solid"/>
                  <w14:miter w14:lim="400000"/>
                </w14:textOutline>
              </w:rPr>
              <m:t>sim</m:t>
            </m:r>
          </m:e>
          <m:sub>
            <m:r>
              <w:rPr>
                <w:rFonts w:ascii="Cambria Math" w:hAnsi="Cambria Math"/>
                <w:color w:val="000000"/>
                <w:sz w:val="18"/>
                <w:szCs w:val="18"/>
                <w:u w:color="000000"/>
                <w14:textOutline w14:w="12700" w14:cap="flat" w14:cmpd="sng" w14:algn="ctr">
                  <w14:noFill/>
                  <w14:prstDash w14:val="solid"/>
                  <w14:miter w14:lim="400000"/>
                </w14:textOutline>
              </w:rPr>
              <m:t>M</m:t>
            </m:r>
          </m:sub>
        </m:sSub>
      </m:oMath>
      <w:r w:rsidR="009877D7" w:rsidRPr="0031329A">
        <w:rPr>
          <w:color w:val="000000"/>
          <w:sz w:val="18"/>
          <w:szCs w:val="18"/>
          <w:u w:color="000000"/>
          <w14:textOutline w14:w="12700" w14:cap="flat" w14:cmpd="sng" w14:algn="ctr">
            <w14:noFill/>
            <w14:prstDash w14:val="solid"/>
            <w14:miter w14:lim="400000"/>
          </w14:textOutline>
        </w:rPr>
        <w:t>: Memory-contextual similarity (overlap with stored episodic or semantic representations)</w:t>
      </w:r>
    </w:p>
    <w:p w14:paraId="7AA631B0" w14:textId="7AB0478F" w:rsidR="009877D7" w:rsidRPr="0031329A" w:rsidRDefault="00000000" w:rsidP="009877D7">
      <w:pPr>
        <w:numPr>
          <w:ilvl w:val="0"/>
          <w:numId w:val="12"/>
        </w:numPr>
        <w:rPr>
          <w:color w:val="000000"/>
          <w:sz w:val="18"/>
          <w:szCs w:val="18"/>
          <w:u w:color="000000"/>
          <w14:textOutline w14:w="12700" w14:cap="flat" w14:cmpd="sng" w14:algn="ctr">
            <w14:noFill/>
            <w14:prstDash w14:val="solid"/>
            <w14:miter w14:lim="400000"/>
          </w14:textOutline>
        </w:rPr>
      </w:pPr>
      <m:oMath>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m:rPr>
                <m:nor/>
              </m:rPr>
              <w:rPr>
                <w:color w:val="000000"/>
                <w:sz w:val="18"/>
                <w:szCs w:val="18"/>
                <w:u w:color="000000"/>
                <w14:textOutline w14:w="12700" w14:cap="flat" w14:cmpd="sng" w14:algn="ctr">
                  <w14:noFill/>
                  <w14:prstDash w14:val="solid"/>
                  <w14:miter w14:lim="400000"/>
                </w14:textOutline>
              </w:rPr>
              <m:t>sim</m:t>
            </m:r>
          </m:e>
          <m:sub>
            <m:r>
              <w:rPr>
                <w:rFonts w:ascii="Cambria Math" w:hAnsi="Cambria Math"/>
                <w:color w:val="000000"/>
                <w:sz w:val="18"/>
                <w:szCs w:val="18"/>
                <w:u w:color="000000"/>
                <w14:textOutline w14:w="12700" w14:cap="flat" w14:cmpd="sng" w14:algn="ctr">
                  <w14:noFill/>
                  <w14:prstDash w14:val="solid"/>
                  <w14:miter w14:lim="400000"/>
                </w14:textOutline>
              </w:rPr>
              <m:t>A</m:t>
            </m:r>
          </m:sub>
        </m:sSub>
      </m:oMath>
      <w:r w:rsidR="009877D7" w:rsidRPr="0031329A">
        <w:rPr>
          <w:color w:val="000000"/>
          <w:sz w:val="18"/>
          <w:szCs w:val="18"/>
          <w:u w:color="000000"/>
          <w14:textOutline w14:w="12700" w14:cap="flat" w14:cmpd="sng" w14:algn="ctr">
            <w14:noFill/>
            <w14:prstDash w14:val="solid"/>
            <w14:miter w14:lim="400000"/>
          </w14:textOutline>
        </w:rPr>
        <w:t>: Affective similarity (valence and intensity match with current emotional state)</w:t>
      </w:r>
    </w:p>
    <w:p w14:paraId="54CD256C" w14:textId="01AAADB0" w:rsidR="009877D7" w:rsidRPr="0031329A" w:rsidRDefault="00000000" w:rsidP="009877D7">
      <w:pPr>
        <w:numPr>
          <w:ilvl w:val="0"/>
          <w:numId w:val="12"/>
        </w:numPr>
        <w:rPr>
          <w:color w:val="000000"/>
          <w:sz w:val="18"/>
          <w:szCs w:val="18"/>
          <w:u w:color="000000"/>
          <w14:textOutline w14:w="12700" w14:cap="flat" w14:cmpd="sng" w14:algn="ctr">
            <w14:noFill/>
            <w14:prstDash w14:val="solid"/>
            <w14:miter w14:lim="400000"/>
          </w14:textOutline>
        </w:rPr>
      </w:pPr>
      <m:oMath>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m:rPr>
                <m:nor/>
              </m:rPr>
              <w:rPr>
                <w:color w:val="000000"/>
                <w:sz w:val="18"/>
                <w:szCs w:val="18"/>
                <w:u w:color="000000"/>
                <w14:textOutline w14:w="12700" w14:cap="flat" w14:cmpd="sng" w14:algn="ctr">
                  <w14:noFill/>
                  <w14:prstDash w14:val="solid"/>
                  <w14:miter w14:lim="400000"/>
                </w14:textOutline>
              </w:rPr>
              <m:t>sim</m:t>
            </m:r>
          </m:e>
          <m:sub>
            <m:r>
              <w:rPr>
                <w:rFonts w:ascii="Cambria Math" w:hAnsi="Cambria Math"/>
                <w:color w:val="000000"/>
                <w:sz w:val="18"/>
                <w:szCs w:val="18"/>
                <w:u w:color="000000"/>
                <w14:textOutline w14:w="12700" w14:cap="flat" w14:cmpd="sng" w14:algn="ctr">
                  <w14:noFill/>
                  <w14:prstDash w14:val="solid"/>
                  <w14:miter w14:lim="400000"/>
                </w14:textOutline>
              </w:rPr>
              <m:t>I</m:t>
            </m:r>
          </m:sub>
        </m:sSub>
      </m:oMath>
      <w:r w:rsidR="009877D7" w:rsidRPr="0031329A">
        <w:rPr>
          <w:color w:val="000000"/>
          <w:sz w:val="18"/>
          <w:szCs w:val="18"/>
          <w:u w:color="000000"/>
          <w14:textOutline w14:w="12700" w14:cap="flat" w14:cmpd="sng" w14:algn="ctr">
            <w14:noFill/>
            <w14:prstDash w14:val="solid"/>
            <w14:miter w14:lim="400000"/>
          </w14:textOutline>
        </w:rPr>
        <w:t>: Intentional similarity (alignment with current goals or motivational vectors)</w:t>
      </w:r>
    </w:p>
    <w:p w14:paraId="5D217D12" w14:textId="1E4467A6"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 xml:space="preserve">The weights </w:t>
      </w:r>
      <m:oMath>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w</m:t>
            </m:r>
          </m:e>
          <m:sub>
            <m:r>
              <w:rPr>
                <w:rFonts w:ascii="Cambria Math" w:hAnsi="Cambria Math"/>
                <w:color w:val="000000"/>
                <w:sz w:val="18"/>
                <w:szCs w:val="18"/>
                <w:u w:color="000000"/>
                <w14:textOutline w14:w="12700" w14:cap="flat" w14:cmpd="sng" w14:algn="ctr">
                  <w14:noFill/>
                  <w14:prstDash w14:val="solid"/>
                  <w14:miter w14:lim="400000"/>
                </w14:textOutline>
              </w:rPr>
              <m:t>P</m:t>
            </m:r>
          </m:sub>
        </m:sSub>
        <m:r>
          <w:rPr>
            <w:rFonts w:ascii="Cambria Math" w:hAnsi="Cambria Math"/>
            <w:color w:val="000000"/>
            <w:sz w:val="18"/>
            <w:szCs w:val="18"/>
            <w:u w:color="000000"/>
            <w14:textOutline w14:w="12700" w14:cap="flat" w14:cmpd="sng" w14:algn="ctr">
              <w14:noFill/>
              <w14:prstDash w14:val="solid"/>
              <w14:miter w14:lim="400000"/>
            </w14:textOutline>
          </w:rPr>
          <m:t>,</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w</m:t>
            </m:r>
          </m:e>
          <m:sub>
            <m:r>
              <w:rPr>
                <w:rFonts w:ascii="Cambria Math" w:hAnsi="Cambria Math"/>
                <w:color w:val="000000"/>
                <w:sz w:val="18"/>
                <w:szCs w:val="18"/>
                <w:u w:color="000000"/>
                <w14:textOutline w14:w="12700" w14:cap="flat" w14:cmpd="sng" w14:algn="ctr">
                  <w14:noFill/>
                  <w14:prstDash w14:val="solid"/>
                  <w14:miter w14:lim="400000"/>
                </w14:textOutline>
              </w:rPr>
              <m:t>M</m:t>
            </m:r>
          </m:sub>
        </m:sSub>
        <m:r>
          <w:rPr>
            <w:rFonts w:ascii="Cambria Math" w:hAnsi="Cambria Math"/>
            <w:color w:val="000000"/>
            <w:sz w:val="18"/>
            <w:szCs w:val="18"/>
            <w:u w:color="000000"/>
            <w14:textOutline w14:w="12700" w14:cap="flat" w14:cmpd="sng" w14:algn="ctr">
              <w14:noFill/>
              <w14:prstDash w14:val="solid"/>
              <w14:miter w14:lim="400000"/>
            </w14:textOutline>
          </w:rPr>
          <m:t>,</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w</m:t>
            </m:r>
          </m:e>
          <m:sub>
            <m:r>
              <w:rPr>
                <w:rFonts w:ascii="Cambria Math" w:hAnsi="Cambria Math"/>
                <w:color w:val="000000"/>
                <w:sz w:val="18"/>
                <w:szCs w:val="18"/>
                <w:u w:color="000000"/>
                <w14:textOutline w14:w="12700" w14:cap="flat" w14:cmpd="sng" w14:algn="ctr">
                  <w14:noFill/>
                  <w14:prstDash w14:val="solid"/>
                  <w14:miter w14:lim="400000"/>
                </w14:textOutline>
              </w:rPr>
              <m:t>A</m:t>
            </m:r>
          </m:sub>
        </m:sSub>
        <m:r>
          <w:rPr>
            <w:rFonts w:ascii="Cambria Math" w:hAnsi="Cambria Math"/>
            <w:color w:val="000000"/>
            <w:sz w:val="18"/>
            <w:szCs w:val="18"/>
            <w:u w:color="000000"/>
            <w14:textOutline w14:w="12700" w14:cap="flat" w14:cmpd="sng" w14:algn="ctr">
              <w14:noFill/>
              <w14:prstDash w14:val="solid"/>
              <w14:miter w14:lim="400000"/>
            </w14:textOutline>
          </w:rPr>
          <m:t>,</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w</m:t>
            </m:r>
          </m:e>
          <m:sub>
            <m:r>
              <w:rPr>
                <w:rFonts w:ascii="Cambria Math" w:hAnsi="Cambria Math"/>
                <w:color w:val="000000"/>
                <w:sz w:val="18"/>
                <w:szCs w:val="18"/>
                <w:u w:color="000000"/>
                <w14:textOutline w14:w="12700" w14:cap="flat" w14:cmpd="sng" w14:algn="ctr">
                  <w14:noFill/>
                  <w14:prstDash w14:val="solid"/>
                  <w14:miter w14:lim="400000"/>
                </w14:textOutline>
              </w:rPr>
              <m:t>I</m:t>
            </m:r>
          </m:sub>
        </m:sSub>
      </m:oMath>
      <w:r w:rsidRPr="0031329A">
        <w:rPr>
          <w:color w:val="000000"/>
          <w:sz w:val="18"/>
          <w:szCs w:val="18"/>
          <w:u w:color="000000"/>
          <w14:textOutline w14:w="12700" w14:cap="flat" w14:cmpd="sng" w14:algn="ctr">
            <w14:noFill/>
            <w14:prstDash w14:val="solid"/>
            <w14:miter w14:lim="400000"/>
          </w14:textOutline>
        </w:rPr>
        <w:t xml:space="preserve">are dynamically adjusted based on context, recent performance, and affective state. Each similarity term is normalized to the range [0, 1]. When the composite score </w:t>
      </w:r>
      <m:oMath>
        <m:r>
          <w:rPr>
            <w:rFonts w:ascii="Cambria Math" w:hAnsi="Cambria Math"/>
            <w:color w:val="000000"/>
            <w:sz w:val="18"/>
            <w:szCs w:val="18"/>
            <w:u w:color="000000"/>
            <w14:textOutline w14:w="12700" w14:cap="flat" w14:cmpd="sng" w14:algn="ctr">
              <w14:noFill/>
              <w14:prstDash w14:val="solid"/>
              <w14:miter w14:lim="400000"/>
            </w14:textOutline>
          </w:rPr>
          <m:t>R</m:t>
        </m:r>
      </m:oMath>
      <w:r w:rsidRPr="0031329A">
        <w:rPr>
          <w:color w:val="000000"/>
          <w:sz w:val="18"/>
          <w:szCs w:val="18"/>
          <w:u w:color="000000"/>
          <w14:textOutline w14:w="12700" w14:cap="flat" w14:cmpd="sng" w14:algn="ctr">
            <w14:noFill/>
            <w14:prstDash w14:val="solid"/>
            <w14:miter w14:lim="400000"/>
          </w14:textOutline>
        </w:rPr>
        <w:t xml:space="preserve">exceeds the current adaptive threshold </w:t>
      </w:r>
      <m:oMath>
        <m:r>
          <w:rPr>
            <w:rFonts w:ascii="Cambria Math" w:hAnsi="Cambria Math"/>
            <w:color w:val="000000"/>
            <w:sz w:val="18"/>
            <w:szCs w:val="18"/>
            <w:u w:color="000000"/>
            <w14:textOutline w14:w="12700" w14:cap="flat" w14:cmpd="sng" w14:algn="ctr">
              <w14:noFill/>
              <w14:prstDash w14:val="solid"/>
              <w14:miter w14:lim="400000"/>
            </w14:textOutline>
          </w:rPr>
          <m:t>T</m:t>
        </m:r>
      </m:oMath>
      <w:r w:rsidRPr="0031329A">
        <w:rPr>
          <w:color w:val="000000"/>
          <w:sz w:val="18"/>
          <w:szCs w:val="18"/>
          <w:u w:color="000000"/>
          <w14:textOutline w14:w="12700" w14:cap="flat" w14:cmpd="sng" w14:algn="ctr">
            <w14:noFill/>
            <w14:prstDash w14:val="solid"/>
            <w14:miter w14:lim="400000"/>
          </w14:textOutline>
        </w:rPr>
        <w:t xml:space="preserve">, the input is tagged as resonant. The RCM simultaneously generates a resonance error signal </w:t>
      </w:r>
      <m:oMath>
        <m:r>
          <w:rPr>
            <w:rFonts w:ascii="Cambria Math" w:hAnsi="Cambria Math"/>
            <w:color w:val="000000"/>
            <w:sz w:val="18"/>
            <w:szCs w:val="18"/>
            <w:u w:color="000000"/>
            <w14:textOutline w14:w="12700" w14:cap="flat" w14:cmpd="sng" w14:algn="ctr">
              <w14:noFill/>
              <w14:prstDash w14:val="solid"/>
              <w14:miter w14:lim="400000"/>
            </w14:textOutline>
          </w:rPr>
          <m:t>Re=1-R</m:t>
        </m:r>
      </m:oMath>
      <w:r w:rsidRPr="0031329A">
        <w:rPr>
          <w:color w:val="000000"/>
          <w:sz w:val="18"/>
          <w:szCs w:val="18"/>
          <w:u w:color="000000"/>
          <w14:textOutline w14:w="12700" w14:cap="flat" w14:cmpd="sng" w14:algn="ctr">
            <w14:noFill/>
            <w14:prstDash w14:val="solid"/>
            <w14:miter w14:lim="400000"/>
          </w14:textOutline>
        </w:rPr>
        <w:t>, which is forwarded to the ATA subsystem for threshold updating.</w:t>
      </w:r>
    </w:p>
    <w:p w14:paraId="3037264F" w14:textId="77777777" w:rsidR="003D5835" w:rsidRDefault="003D5835">
      <w:pPr>
        <w:rPr>
          <w:bdr w:val="none" w:sz="0" w:space="0" w:color="auto"/>
        </w:rPr>
      </w:pPr>
      <w:r>
        <w:rPr>
          <w:color w:val="000000"/>
          <w:sz w:val="18"/>
          <w:szCs w:val="18"/>
        </w:rPr>
        <w:t>Neurodynamically, RCM operation is reflected in anterior cingulate theta oscillations (4–8 Hz) for conflict and mismatch detection and anterior insula gamma bursts for rapid salience tagging (Cavanagh &amp; Frank, 2014; Uddin, 2015). This allows the system to perform multidimensional evaluation within approximately 80–150 milliseconds.</w:t>
      </w:r>
    </w:p>
    <w:p w14:paraId="5AC76F6E" w14:textId="77777777" w:rsidR="009877D7" w:rsidRPr="00D70A64" w:rsidRDefault="009877D7" w:rsidP="009877D7">
      <w:pPr>
        <w:rPr>
          <w:b/>
          <w:bCs/>
          <w:color w:val="000000"/>
          <w:sz w:val="22"/>
          <w:szCs w:val="22"/>
          <w:u w:color="000000"/>
          <w14:textOutline w14:w="12700" w14:cap="flat" w14:cmpd="sng" w14:algn="ctr">
            <w14:noFill/>
            <w14:prstDash w14:val="solid"/>
            <w14:miter w14:lim="400000"/>
          </w14:textOutline>
        </w:rPr>
      </w:pPr>
      <w:r w:rsidRPr="00D70A64">
        <w:rPr>
          <w:b/>
          <w:bCs/>
          <w:color w:val="000000"/>
          <w:sz w:val="22"/>
          <w:szCs w:val="22"/>
          <w:u w:color="000000"/>
          <w14:textOutline w14:w="12700" w14:cap="flat" w14:cmpd="sng" w14:algn="ctr">
            <w14:noFill/>
            <w14:prstDash w14:val="solid"/>
            <w14:miter w14:lim="400000"/>
          </w14:textOutline>
        </w:rPr>
        <w:t>2.2 Adaptive Threshold Adjustment (ATA)</w:t>
      </w:r>
    </w:p>
    <w:p w14:paraId="2E2A8183" w14:textId="77777777" w:rsidR="003D5835" w:rsidRDefault="003D5835">
      <w:pPr>
        <w:rPr>
          <w:bdr w:val="none" w:sz="0" w:space="0" w:color="auto"/>
        </w:rPr>
      </w:pPr>
      <w:r>
        <w:rPr>
          <w:color w:val="000000"/>
          <w:sz w:val="18"/>
          <w:szCs w:val="18"/>
        </w:rPr>
        <w:t xml:space="preserve"> Resonance thresholds are inherently plastic and context-sensitive. The ATA mechanism, supported by thalamo-cortical loops, orbitofrontal cortex, and basal ganglia circuits, recalibrates the threshold in real time. The core update rule is: This formulation is consistent with broader computational work on adaptive learning under expected and unexpected uncertainty, volatility estimation, and predictive updating (Soltani &amp; Izquierdo, 2019; Piray &amp; Daw, 2021; Walker et al., 2023; Redinbaugh &amp; Saalmann, 2024).</w:t>
      </w:r>
    </w:p>
    <w:p w14:paraId="54C8FE15" w14:textId="5D4794B4" w:rsidR="009877D7" w:rsidRPr="0031329A" w:rsidRDefault="00000000" w:rsidP="009877D7">
      <w:pPr>
        <w:rPr>
          <w:color w:val="000000"/>
          <w:sz w:val="18"/>
          <w:szCs w:val="18"/>
          <w:u w:color="000000"/>
          <w14:textOutline w14:w="12700" w14:cap="flat" w14:cmpd="sng" w14:algn="ctr">
            <w14:noFill/>
            <w14:prstDash w14:val="solid"/>
            <w14:miter w14:lim="400000"/>
          </w14:textOutline>
        </w:rPr>
      </w:pPr>
      <m:oMathPara>
        <m:oMath>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T</m:t>
              </m:r>
            </m:e>
            <m:sub>
              <m:r>
                <w:rPr>
                  <w:rFonts w:ascii="Cambria Math" w:hAnsi="Cambria Math"/>
                  <w:color w:val="000000"/>
                  <w:sz w:val="18"/>
                  <w:szCs w:val="18"/>
                  <w:u w:color="000000"/>
                  <w14:textOutline w14:w="12700" w14:cap="flat" w14:cmpd="sng" w14:algn="ctr">
                    <w14:noFill/>
                    <w14:prstDash w14:val="solid"/>
                    <w14:miter w14:lim="400000"/>
                  </w14:textOutline>
                </w:rPr>
                <m:t>t+1</m:t>
              </m:r>
            </m:sub>
          </m:sSub>
          <m:r>
            <w:rPr>
              <w:rFonts w:ascii="Cambria Math" w:hAnsi="Cambria Math"/>
              <w:color w:val="000000"/>
              <w:sz w:val="18"/>
              <w:szCs w:val="18"/>
              <w:u w:color="000000"/>
              <w14:textOutline w14:w="12700" w14:cap="flat" w14:cmpd="sng" w14:algn="ctr">
                <w14:noFill/>
                <w14:prstDash w14:val="solid"/>
                <w14:miter w14:lim="400000"/>
              </w14:textOutline>
            </w:rPr>
            <m:t>=</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T</m:t>
              </m:r>
            </m:e>
            <m:sub>
              <m:r>
                <w:rPr>
                  <w:rFonts w:ascii="Cambria Math" w:hAnsi="Cambria Math"/>
                  <w:color w:val="000000"/>
                  <w:sz w:val="18"/>
                  <w:szCs w:val="18"/>
                  <w:u w:color="000000"/>
                  <w14:textOutline w14:w="12700" w14:cap="flat" w14:cmpd="sng" w14:algn="ctr">
                    <w14:noFill/>
                    <w14:prstDash w14:val="solid"/>
                    <w14:miter w14:lim="400000"/>
                  </w14:textOutline>
                </w:rPr>
                <m:t>t</m:t>
              </m:r>
            </m:sub>
          </m:sSub>
          <m:r>
            <w:rPr>
              <w:rFonts w:ascii="Cambria Math" w:hAnsi="Cambria Math"/>
              <w:color w:val="000000"/>
              <w:sz w:val="18"/>
              <w:szCs w:val="18"/>
              <w:u w:color="000000"/>
              <w14:textOutline w14:w="12700" w14:cap="flat" w14:cmpd="sng" w14:algn="ctr">
                <w14:noFill/>
                <w14:prstDash w14:val="solid"/>
                <w14:miter w14:lim="400000"/>
              </w14:textOutline>
            </w:rPr>
            <m:t>+β⋅(R</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e</m:t>
              </m:r>
            </m:e>
            <m:sub>
              <m:r>
                <w:rPr>
                  <w:rFonts w:ascii="Cambria Math" w:hAnsi="Cambria Math"/>
                  <w:color w:val="000000"/>
                  <w:sz w:val="18"/>
                  <w:szCs w:val="18"/>
                  <w:u w:color="000000"/>
                  <w14:textOutline w14:w="12700" w14:cap="flat" w14:cmpd="sng" w14:algn="ctr">
                    <w14:noFill/>
                    <w14:prstDash w14:val="solid"/>
                    <w14:miter w14:lim="400000"/>
                  </w14:textOutline>
                </w:rPr>
                <m:t>t</m:t>
              </m:r>
            </m:sub>
          </m:sSub>
          <m:r>
            <w:rPr>
              <w:rFonts w:ascii="Cambria Math" w:hAnsi="Cambria Math"/>
              <w:color w:val="000000"/>
              <w:sz w:val="18"/>
              <w:szCs w:val="18"/>
              <w:u w:color="000000"/>
              <w14:textOutline w14:w="12700" w14:cap="flat" w14:cmpd="sng" w14:algn="ctr">
                <w14:noFill/>
                <w14:prstDash w14:val="solid"/>
                <w14:miter w14:lim="400000"/>
              </w14:textOutline>
            </w:rPr>
            <m:t>⋅</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V</m:t>
              </m:r>
            </m:e>
            <m:sub>
              <m:r>
                <w:rPr>
                  <w:rFonts w:ascii="Cambria Math" w:hAnsi="Cambria Math"/>
                  <w:color w:val="000000"/>
                  <w:sz w:val="18"/>
                  <w:szCs w:val="18"/>
                  <w:u w:color="000000"/>
                  <w14:textOutline w14:w="12700" w14:cap="flat" w14:cmpd="sng" w14:algn="ctr">
                    <w14:noFill/>
                    <w14:prstDash w14:val="solid"/>
                    <w14:miter w14:lim="400000"/>
                  </w14:textOutline>
                </w:rPr>
                <m:t>t</m:t>
              </m:r>
            </m:sub>
          </m:sSub>
          <m:r>
            <w:rPr>
              <w:rFonts w:ascii="Cambria Math" w:hAnsi="Cambria Math"/>
              <w:color w:val="000000"/>
              <w:sz w:val="18"/>
              <w:szCs w:val="18"/>
              <w:u w:color="000000"/>
              <w14:textOutline w14:w="12700" w14:cap="flat" w14:cmpd="sng" w14:algn="ctr">
                <w14:noFill/>
                <w14:prstDash w14:val="solid"/>
                <w14:miter w14:lim="400000"/>
              </w14:textOutline>
            </w:rPr>
            <m:t>)-γ⋅</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S</m:t>
              </m:r>
            </m:e>
            <m:sub>
              <m:r>
                <w:rPr>
                  <w:rFonts w:ascii="Cambria Math" w:hAnsi="Cambria Math"/>
                  <w:color w:val="000000"/>
                  <w:sz w:val="18"/>
                  <w:szCs w:val="18"/>
                  <w:u w:color="000000"/>
                  <w14:textOutline w14:w="12700" w14:cap="flat" w14:cmpd="sng" w14:algn="ctr">
                    <w14:noFill/>
                    <w14:prstDash w14:val="solid"/>
                    <w14:miter w14:lim="400000"/>
                  </w14:textOutline>
                </w:rPr>
                <m:t>t</m:t>
              </m:r>
            </m:sub>
          </m:sSub>
        </m:oMath>
      </m:oMathPara>
    </w:p>
    <w:p w14:paraId="3DC843F8" w14:textId="77777777"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where:</w:t>
      </w:r>
    </w:p>
    <w:p w14:paraId="46E460DA" w14:textId="3B4367A6" w:rsidR="009877D7" w:rsidRPr="0031329A" w:rsidRDefault="0031329A" w:rsidP="009877D7">
      <w:pPr>
        <w:numPr>
          <w:ilvl w:val="0"/>
          <w:numId w:val="13"/>
        </w:numPr>
        <w:rPr>
          <w:color w:val="000000"/>
          <w:sz w:val="18"/>
          <w:szCs w:val="18"/>
          <w:u w:color="000000"/>
          <w14:textOutline w14:w="12700" w14:cap="flat" w14:cmpd="sng" w14:algn="ctr">
            <w14:noFill/>
            <w14:prstDash w14:val="solid"/>
            <w14:miter w14:lim="400000"/>
          </w14:textOutline>
        </w:rPr>
      </w:pPr>
      <m:oMath>
        <m:r>
          <w:rPr>
            <w:rFonts w:ascii="Cambria Math" w:hAnsi="Cambria Math"/>
            <w:color w:val="000000"/>
            <w:sz w:val="18"/>
            <w:szCs w:val="18"/>
            <w:u w:color="000000"/>
            <w14:textOutline w14:w="12700" w14:cap="flat" w14:cmpd="sng" w14:algn="ctr">
              <w14:noFill/>
              <w14:prstDash w14:val="solid"/>
              <w14:miter w14:lim="400000"/>
            </w14:textOutline>
          </w:rPr>
          <m:t>R</m:t>
        </m:r>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e</m:t>
            </m:r>
          </m:e>
          <m:sub>
            <m:r>
              <w:rPr>
                <w:rFonts w:ascii="Cambria Math" w:hAnsi="Cambria Math"/>
                <w:color w:val="000000"/>
                <w:sz w:val="18"/>
                <w:szCs w:val="18"/>
                <w:u w:color="000000"/>
                <w14:textOutline w14:w="12700" w14:cap="flat" w14:cmpd="sng" w14:algn="ctr">
                  <w14:noFill/>
                  <w14:prstDash w14:val="solid"/>
                  <w14:miter w14:lim="400000"/>
                </w14:textOutline>
              </w:rPr>
              <m:t>t</m:t>
            </m:r>
          </m:sub>
        </m:sSub>
      </m:oMath>
      <w:r w:rsidR="009877D7" w:rsidRPr="0031329A">
        <w:rPr>
          <w:color w:val="000000"/>
          <w:sz w:val="18"/>
          <w:szCs w:val="18"/>
          <w:u w:color="000000"/>
          <w14:textOutline w14:w="12700" w14:cap="flat" w14:cmpd="sng" w14:algn="ctr">
            <w14:noFill/>
            <w14:prstDash w14:val="solid"/>
            <w14:miter w14:lim="400000"/>
          </w14:textOutline>
        </w:rPr>
        <w:t>: instantaneous resonance error</w:t>
      </w:r>
    </w:p>
    <w:p w14:paraId="42646A48" w14:textId="639A2D86" w:rsidR="009877D7" w:rsidRPr="0031329A" w:rsidRDefault="00000000" w:rsidP="009877D7">
      <w:pPr>
        <w:numPr>
          <w:ilvl w:val="0"/>
          <w:numId w:val="13"/>
        </w:numPr>
        <w:rPr>
          <w:color w:val="000000"/>
          <w:sz w:val="18"/>
          <w:szCs w:val="18"/>
          <w:u w:color="000000"/>
          <w14:textOutline w14:w="12700" w14:cap="flat" w14:cmpd="sng" w14:algn="ctr">
            <w14:noFill/>
            <w14:prstDash w14:val="solid"/>
            <w14:miter w14:lim="400000"/>
          </w14:textOutline>
        </w:rPr>
      </w:pPr>
      <m:oMath>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V</m:t>
            </m:r>
          </m:e>
          <m:sub>
            <m:r>
              <w:rPr>
                <w:rFonts w:ascii="Cambria Math" w:hAnsi="Cambria Math"/>
                <w:color w:val="000000"/>
                <w:sz w:val="18"/>
                <w:szCs w:val="18"/>
                <w:u w:color="000000"/>
                <w14:textOutline w14:w="12700" w14:cap="flat" w14:cmpd="sng" w14:algn="ctr">
                  <w14:noFill/>
                  <w14:prstDash w14:val="solid"/>
                  <w14:miter w14:lim="400000"/>
                </w14:textOutline>
              </w:rPr>
              <m:t>t</m:t>
            </m:r>
          </m:sub>
        </m:sSub>
      </m:oMath>
      <w:r w:rsidR="009877D7" w:rsidRPr="0031329A">
        <w:rPr>
          <w:color w:val="000000"/>
          <w:sz w:val="18"/>
          <w:szCs w:val="18"/>
          <w:u w:color="000000"/>
          <w14:textOutline w14:w="12700" w14:cap="flat" w14:cmpd="sng" w14:algn="ctr">
            <w14:noFill/>
            <w14:prstDash w14:val="solid"/>
            <w14:miter w14:lim="400000"/>
          </w14:textOutline>
        </w:rPr>
        <w:t>: estimated environmental volatility (computed from the variance of recent error rates and mean phase deviation across sensory streams)</w:t>
      </w:r>
    </w:p>
    <w:p w14:paraId="214E12E4" w14:textId="76555183" w:rsidR="009877D7" w:rsidRPr="0031329A" w:rsidRDefault="00000000" w:rsidP="009877D7">
      <w:pPr>
        <w:numPr>
          <w:ilvl w:val="0"/>
          <w:numId w:val="13"/>
        </w:numPr>
        <w:rPr>
          <w:color w:val="000000"/>
          <w:sz w:val="18"/>
          <w:szCs w:val="18"/>
          <w:u w:color="000000"/>
          <w14:textOutline w14:w="12700" w14:cap="flat" w14:cmpd="sng" w14:algn="ctr">
            <w14:noFill/>
            <w14:prstDash w14:val="solid"/>
            <w14:miter w14:lim="400000"/>
          </w14:textOutline>
        </w:rPr>
      </w:pPr>
      <m:oMath>
        <m:sSub>
          <m:sSubPr>
            <m:ctrlPr>
              <w:rPr>
                <w:rFonts w:ascii="Cambria Math" w:hAnsi="Cambria Math"/>
                <w:color w:val="000000"/>
                <w:sz w:val="18"/>
                <w:szCs w:val="18"/>
                <w:u w:color="000000"/>
                <w14:textOutline w14:w="12700" w14:cap="flat" w14:cmpd="sng" w14:algn="ctr">
                  <w14:noFill/>
                  <w14:prstDash w14:val="solid"/>
                  <w14:miter w14:lim="400000"/>
                </w14:textOutline>
              </w:rPr>
            </m:ctrlPr>
          </m:sSubPr>
          <m:e>
            <m:r>
              <w:rPr>
                <w:rFonts w:ascii="Cambria Math" w:hAnsi="Cambria Math"/>
                <w:color w:val="000000"/>
                <w:sz w:val="18"/>
                <w:szCs w:val="18"/>
                <w:u w:color="000000"/>
                <w14:textOutline w14:w="12700" w14:cap="flat" w14:cmpd="sng" w14:algn="ctr">
                  <w14:noFill/>
                  <w14:prstDash w14:val="solid"/>
                  <w14:miter w14:lim="400000"/>
                </w14:textOutline>
              </w:rPr>
              <m:t>S</m:t>
            </m:r>
          </m:e>
          <m:sub>
            <m:r>
              <w:rPr>
                <w:rFonts w:ascii="Cambria Math" w:hAnsi="Cambria Math"/>
                <w:color w:val="000000"/>
                <w:sz w:val="18"/>
                <w:szCs w:val="18"/>
                <w:u w:color="000000"/>
                <w14:textOutline w14:w="12700" w14:cap="flat" w14:cmpd="sng" w14:algn="ctr">
                  <w14:noFill/>
                  <w14:prstDash w14:val="solid"/>
                  <w14:miter w14:lim="400000"/>
                </w14:textOutline>
              </w:rPr>
              <m:t>t</m:t>
            </m:r>
          </m:sub>
        </m:sSub>
      </m:oMath>
      <w:r w:rsidR="009877D7" w:rsidRPr="0031329A">
        <w:rPr>
          <w:color w:val="000000"/>
          <w:sz w:val="18"/>
          <w:szCs w:val="18"/>
          <w:u w:color="000000"/>
          <w14:textOutline w14:w="12700" w14:cap="flat" w14:cmpd="sng" w14:algn="ctr">
            <w14:noFill/>
            <w14:prstDash w14:val="solid"/>
            <w14:miter w14:lim="400000"/>
          </w14:textOutline>
        </w:rPr>
        <w:t>: current schema stability (indexed by sustained phase-locking duration)</w:t>
      </w:r>
    </w:p>
    <w:p w14:paraId="4B377A49" w14:textId="203A1027" w:rsidR="009877D7" w:rsidRPr="0031329A" w:rsidRDefault="0031329A" w:rsidP="009877D7">
      <w:pPr>
        <w:numPr>
          <w:ilvl w:val="0"/>
          <w:numId w:val="13"/>
        </w:numPr>
        <w:rPr>
          <w:color w:val="000000"/>
          <w:sz w:val="18"/>
          <w:szCs w:val="18"/>
          <w:u w:color="000000"/>
          <w14:textOutline w14:w="12700" w14:cap="flat" w14:cmpd="sng" w14:algn="ctr">
            <w14:noFill/>
            <w14:prstDash w14:val="solid"/>
            <w14:miter w14:lim="400000"/>
          </w14:textOutline>
        </w:rPr>
      </w:pPr>
      <m:oMath>
        <m:r>
          <w:rPr>
            <w:rFonts w:ascii="Cambria Math" w:hAnsi="Cambria Math"/>
            <w:color w:val="000000"/>
            <w:sz w:val="18"/>
            <w:szCs w:val="18"/>
            <w:u w:color="000000"/>
            <w14:textOutline w14:w="12700" w14:cap="flat" w14:cmpd="sng" w14:algn="ctr">
              <w14:noFill/>
              <w14:prstDash w14:val="solid"/>
              <w14:miter w14:lim="400000"/>
            </w14:textOutline>
          </w:rPr>
          <m:t>β</m:t>
        </m:r>
      </m:oMath>
      <w:r w:rsidR="009877D7" w:rsidRPr="0031329A">
        <w:rPr>
          <w:color w:val="000000"/>
          <w:sz w:val="18"/>
          <w:szCs w:val="18"/>
          <w:u w:color="000000"/>
          <w14:textOutline w14:w="12700" w14:cap="flat" w14:cmpd="sng" w14:algn="ctr">
            <w14:noFill/>
            <w14:prstDash w14:val="solid"/>
            <w14:miter w14:lim="400000"/>
          </w14:textOutline>
        </w:rPr>
        <w:t>: adjustment gain (modulated by arousal level)</w:t>
      </w:r>
    </w:p>
    <w:p w14:paraId="2A5B2AF9" w14:textId="4D71B489" w:rsidR="009877D7" w:rsidRPr="0031329A" w:rsidRDefault="0031329A" w:rsidP="009877D7">
      <w:pPr>
        <w:numPr>
          <w:ilvl w:val="0"/>
          <w:numId w:val="13"/>
        </w:numPr>
        <w:rPr>
          <w:color w:val="000000"/>
          <w:sz w:val="18"/>
          <w:szCs w:val="18"/>
          <w:u w:color="000000"/>
          <w14:textOutline w14:w="12700" w14:cap="flat" w14:cmpd="sng" w14:algn="ctr">
            <w14:noFill/>
            <w14:prstDash w14:val="solid"/>
            <w14:miter w14:lim="400000"/>
          </w14:textOutline>
        </w:rPr>
      </w:pPr>
      <m:oMath>
        <m:r>
          <w:rPr>
            <w:rFonts w:ascii="Cambria Math" w:hAnsi="Cambria Math"/>
            <w:color w:val="000000"/>
            <w:sz w:val="18"/>
            <w:szCs w:val="18"/>
            <w:u w:color="000000"/>
            <w14:textOutline w14:w="12700" w14:cap="flat" w14:cmpd="sng" w14:algn="ctr">
              <w14:noFill/>
              <w14:prstDash w14:val="solid"/>
              <w14:miter w14:lim="400000"/>
            </w14:textOutline>
          </w:rPr>
          <m:t>γ</m:t>
        </m:r>
      </m:oMath>
      <w:r w:rsidR="009877D7" w:rsidRPr="0031329A">
        <w:rPr>
          <w:color w:val="000000"/>
          <w:sz w:val="18"/>
          <w:szCs w:val="18"/>
          <w:u w:color="000000"/>
          <w14:textOutline w14:w="12700" w14:cap="flat" w14:cmpd="sng" w14:algn="ctr">
            <w14:noFill/>
            <w14:prstDash w14:val="solid"/>
            <w14:miter w14:lim="400000"/>
          </w14:textOutline>
        </w:rPr>
        <w:t>: stabilization damping factor</w:t>
      </w:r>
    </w:p>
    <w:p w14:paraId="068C4DE1" w14:textId="5BA1E8FE" w:rsidR="009877D7"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 xml:space="preserve">High volatility or repeated mismatches increase </w:t>
      </w:r>
      <m:oMath>
        <m:r>
          <w:rPr>
            <w:rFonts w:ascii="Cambria Math" w:hAnsi="Cambria Math"/>
            <w:color w:val="000000"/>
            <w:sz w:val="18"/>
            <w:szCs w:val="18"/>
            <w:u w:color="000000"/>
            <w14:textOutline w14:w="12700" w14:cap="flat" w14:cmpd="sng" w14:algn="ctr">
              <w14:noFill/>
              <w14:prstDash w14:val="solid"/>
              <w14:miter w14:lim="400000"/>
            </w14:textOutline>
          </w:rPr>
          <m:t>T</m:t>
        </m:r>
      </m:oMath>
      <w:r w:rsidRPr="0031329A">
        <w:rPr>
          <w:color w:val="000000"/>
          <w:sz w:val="18"/>
          <w:szCs w:val="18"/>
          <w:u w:color="000000"/>
          <w14:textOutline w14:w="12700" w14:cap="flat" w14:cmpd="sng" w14:algn="ctr">
            <w14:noFill/>
            <w14:prstDash w14:val="solid"/>
            <w14:miter w14:lim="400000"/>
          </w14:textOutline>
        </w:rPr>
        <w:t xml:space="preserve">, making the system more selective. Low volatility and consistent matches decrease </w:t>
      </w:r>
      <m:oMath>
        <m:r>
          <w:rPr>
            <w:rFonts w:ascii="Cambria Math" w:hAnsi="Cambria Math"/>
            <w:color w:val="000000"/>
            <w:sz w:val="18"/>
            <w:szCs w:val="18"/>
            <w:u w:color="000000"/>
            <w14:textOutline w14:w="12700" w14:cap="flat" w14:cmpd="sng" w14:algn="ctr">
              <w14:noFill/>
              <w14:prstDash w14:val="solid"/>
              <w14:miter w14:lim="400000"/>
            </w14:textOutline>
          </w:rPr>
          <m:t>T</m:t>
        </m:r>
      </m:oMath>
      <w:r w:rsidRPr="0031329A">
        <w:rPr>
          <w:color w:val="000000"/>
          <w:sz w:val="18"/>
          <w:szCs w:val="18"/>
          <w:u w:color="000000"/>
          <w14:textOutline w14:w="12700" w14:cap="flat" w14:cmpd="sng" w14:algn="ctr">
            <w14:noFill/>
            <w14:prstDash w14:val="solid"/>
            <w14:miter w14:lim="400000"/>
          </w14:textOutline>
        </w:rPr>
        <w:t xml:space="preserve">, broadening perceptual sampling. Affective intensity transiently modulates </w:t>
      </w:r>
      <m:oMath>
        <m:r>
          <w:rPr>
            <w:rFonts w:ascii="Cambria Math" w:hAnsi="Cambria Math"/>
            <w:color w:val="000000"/>
            <w:sz w:val="18"/>
            <w:szCs w:val="18"/>
            <w:u w:color="000000"/>
            <w14:textOutline w14:w="12700" w14:cap="flat" w14:cmpd="sng" w14:algn="ctr">
              <w14:noFill/>
              <w14:prstDash w14:val="solid"/>
              <w14:miter w14:lim="400000"/>
            </w14:textOutline>
          </w:rPr>
          <m:t>β</m:t>
        </m:r>
      </m:oMath>
      <w:r w:rsidRPr="0031329A">
        <w:rPr>
          <w:color w:val="000000"/>
          <w:sz w:val="18"/>
          <w:szCs w:val="18"/>
          <w:u w:color="000000"/>
          <w14:textOutline w14:w="12700" w14:cap="flat" w14:cmpd="sng" w14:algn="ctr">
            <w14:noFill/>
            <w14:prstDash w14:val="solid"/>
            <w14:miter w14:lim="400000"/>
          </w14:textOutline>
        </w:rPr>
        <w:t>, allowing emotionally charged inputs to achieve resonance more easily.</w:t>
      </w:r>
    </w:p>
    <w:p w14:paraId="2EB9BA64" w14:textId="77777777" w:rsidR="00437C34" w:rsidRPr="0031329A" w:rsidRDefault="00437C34" w:rsidP="009877D7">
      <w:pPr>
        <w:rPr>
          <w:color w:val="000000"/>
          <w:sz w:val="18"/>
          <w:szCs w:val="18"/>
          <w:u w:color="000000"/>
          <w14:textOutline w14:w="12700" w14:cap="flat" w14:cmpd="sng" w14:algn="ctr">
            <w14:noFill/>
            <w14:prstDash w14:val="solid"/>
            <w14:miter w14:lim="400000"/>
          </w14:textOutline>
        </w:rPr>
      </w:pPr>
    </w:p>
    <w:p w14:paraId="40A3E039" w14:textId="77777777" w:rsidR="00437C34" w:rsidRPr="00D70A64" w:rsidRDefault="009877D7" w:rsidP="009877D7">
      <w:pPr>
        <w:rPr>
          <w:b/>
          <w:bCs/>
          <w:color w:val="000000"/>
          <w:sz w:val="22"/>
          <w:szCs w:val="22"/>
          <w:u w:color="000000"/>
          <w14:textOutline w14:w="12700" w14:cap="flat" w14:cmpd="sng" w14:algn="ctr">
            <w14:noFill/>
            <w14:prstDash w14:val="solid"/>
            <w14:miter w14:lim="400000"/>
          </w14:textOutline>
        </w:rPr>
      </w:pPr>
      <w:r w:rsidRPr="00D70A64">
        <w:rPr>
          <w:b/>
          <w:bCs/>
          <w:color w:val="000000"/>
          <w:sz w:val="22"/>
          <w:szCs w:val="22"/>
          <w:u w:color="000000"/>
          <w14:textOutline w14:w="12700" w14:cap="flat" w14:cmpd="sng" w14:algn="ctr">
            <w14:noFill/>
            <w14:prstDash w14:val="solid"/>
            <w14:miter w14:lim="400000"/>
          </w14:textOutline>
        </w:rPr>
        <w:t xml:space="preserve">2.3 Resonance-Amplification Pathways (RAP) </w:t>
      </w:r>
    </w:p>
    <w:p w14:paraId="20567699" w14:textId="77777777" w:rsidR="003D5835" w:rsidRDefault="003D5835">
      <w:pPr>
        <w:rPr>
          <w:bdr w:val="none" w:sz="0" w:space="0" w:color="auto"/>
        </w:rPr>
      </w:pPr>
      <w:r>
        <w:rPr>
          <w:color w:val="000000"/>
          <w:sz w:val="18"/>
          <w:szCs w:val="18"/>
        </w:rPr>
        <w:t>Once an input is tagged as resonant (), the RAP subsystem engages. These pathways primarily involve frontoparietal control networks, limbic-cortical routes, and thalamocortical relays. RAP performs three key functions: (1) signal gain enhancement through increased neural firing rates and oscillatory synchronization, (2) feature binding via cross-regional phase-locking (particularly gamma nested in theta rhythms), and (3) schema reinforcement through Hebbian-like weight updates (Fries, 2005; Ellwood, 2024; Ursino &amp; Pirazzini, 2024). The result is heightened perceptual clarity, sustained attention, and emotional amplification of the resonant content. Non-resonant inputs are actively suppressed via inhibitory projections.</w:t>
      </w:r>
    </w:p>
    <w:p w14:paraId="64E0F156" w14:textId="77777777" w:rsidR="00D70A64" w:rsidRPr="0031329A" w:rsidRDefault="00D70A64" w:rsidP="009877D7">
      <w:pPr>
        <w:rPr>
          <w:color w:val="000000"/>
          <w:sz w:val="18"/>
          <w:szCs w:val="18"/>
          <w:u w:color="000000"/>
          <w14:textOutline w14:w="12700" w14:cap="flat" w14:cmpd="sng" w14:algn="ctr">
            <w14:noFill/>
            <w14:prstDash w14:val="solid"/>
            <w14:miter w14:lim="400000"/>
          </w14:textOutline>
        </w:rPr>
      </w:pPr>
    </w:p>
    <w:p w14:paraId="28783E0C" w14:textId="77777777" w:rsidR="00437C34" w:rsidRPr="00D70A64" w:rsidRDefault="009877D7" w:rsidP="009877D7">
      <w:pPr>
        <w:rPr>
          <w:b/>
          <w:bCs/>
          <w:color w:val="000000"/>
          <w:sz w:val="26"/>
          <w:szCs w:val="26"/>
          <w:u w:color="000000"/>
          <w14:textOutline w14:w="12700" w14:cap="flat" w14:cmpd="sng" w14:algn="ctr">
            <w14:noFill/>
            <w14:prstDash w14:val="solid"/>
            <w14:miter w14:lim="400000"/>
          </w14:textOutline>
        </w:rPr>
      </w:pPr>
      <w:r w:rsidRPr="00D70A64">
        <w:rPr>
          <w:b/>
          <w:bCs/>
          <w:color w:val="000000"/>
          <w:sz w:val="26"/>
          <w:szCs w:val="26"/>
          <w:u w:color="000000"/>
          <w14:textOutline w14:w="12700" w14:cap="flat" w14:cmpd="sng" w14:algn="ctr">
            <w14:noFill/>
            <w14:prstDash w14:val="solid"/>
            <w14:miter w14:lim="400000"/>
          </w14:textOutline>
        </w:rPr>
        <w:t>3.0 Internal Processing Dynamics</w:t>
      </w:r>
    </w:p>
    <w:p w14:paraId="0B11C0F1" w14:textId="26305D4E" w:rsidR="009877D7"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 xml:space="preserve"> ARFT operates through a rapid, iterative four-phase cycle that recurs at sub-second intervals.</w:t>
      </w:r>
    </w:p>
    <w:p w14:paraId="6FD21BCE" w14:textId="77777777" w:rsidR="00D70A64" w:rsidRPr="0031329A" w:rsidRDefault="00D70A64" w:rsidP="009877D7">
      <w:pPr>
        <w:rPr>
          <w:color w:val="000000"/>
          <w:sz w:val="18"/>
          <w:szCs w:val="18"/>
          <w:u w:color="000000"/>
          <w14:textOutline w14:w="12700" w14:cap="flat" w14:cmpd="sng" w14:algn="ctr">
            <w14:noFill/>
            <w14:prstDash w14:val="solid"/>
            <w14:miter w14:lim="400000"/>
          </w14:textOutline>
        </w:rPr>
      </w:pPr>
    </w:p>
    <w:p w14:paraId="432386C3" w14:textId="77777777" w:rsidR="009877D7" w:rsidRDefault="009877D7" w:rsidP="009877D7">
      <w:pPr>
        <w:rPr>
          <w:color w:val="000000"/>
          <w:sz w:val="18"/>
          <w:szCs w:val="18"/>
          <w:u w:color="000000"/>
          <w14:textOutline w14:w="12700" w14:cap="flat" w14:cmpd="sng" w14:algn="ctr">
            <w14:noFill/>
            <w14:prstDash w14:val="solid"/>
            <w14:miter w14:lim="400000"/>
          </w14:textOutline>
        </w:rPr>
      </w:pPr>
      <w:r w:rsidRPr="00D70A64">
        <w:rPr>
          <w:b/>
          <w:bCs/>
          <w:color w:val="000000"/>
          <w:sz w:val="18"/>
          <w:szCs w:val="18"/>
          <w:u w:color="000000"/>
          <w14:textOutline w14:w="12700" w14:cap="flat" w14:cmpd="sng" w14:algn="ctr">
            <w14:noFill/>
            <w14:prstDash w14:val="solid"/>
            <w14:miter w14:lim="400000"/>
          </w14:textOutline>
        </w:rPr>
        <w:lastRenderedPageBreak/>
        <w:t>Phase 1:</w:t>
      </w:r>
      <w:r w:rsidRPr="0031329A">
        <w:rPr>
          <w:color w:val="000000"/>
          <w:sz w:val="18"/>
          <w:szCs w:val="18"/>
          <w:u w:color="000000"/>
          <w14:textOutline w14:w="12700" w14:cap="flat" w14:cmpd="sng" w14:algn="ctr">
            <w14:noFill/>
            <w14:prstDash w14:val="solid"/>
            <w14:miter w14:lim="400000"/>
          </w14:textOutline>
        </w:rPr>
        <w:t xml:space="preserve"> Schema Activation Current sensory input, interoceptive signals, affective tone, and recent prediction errors activate a distributed pool of candidate schemas. Activation is probabilistic and weighted by recency, emotional salience, and contextual relevance.</w:t>
      </w:r>
    </w:p>
    <w:p w14:paraId="4362F77E" w14:textId="77777777" w:rsidR="00D70A64" w:rsidRPr="0031329A" w:rsidRDefault="00D70A64" w:rsidP="009877D7">
      <w:pPr>
        <w:rPr>
          <w:color w:val="000000"/>
          <w:sz w:val="18"/>
          <w:szCs w:val="18"/>
          <w:u w:color="000000"/>
          <w14:textOutline w14:w="12700" w14:cap="flat" w14:cmpd="sng" w14:algn="ctr">
            <w14:noFill/>
            <w14:prstDash w14:val="solid"/>
            <w14:miter w14:lim="400000"/>
          </w14:textOutline>
        </w:rPr>
      </w:pPr>
    </w:p>
    <w:p w14:paraId="44F5BCEF" w14:textId="6311BF36" w:rsidR="009877D7" w:rsidRDefault="009877D7" w:rsidP="009877D7">
      <w:pPr>
        <w:rPr>
          <w:color w:val="000000"/>
          <w:sz w:val="18"/>
          <w:szCs w:val="18"/>
          <w:u w:color="000000"/>
          <w14:textOutline w14:w="12700" w14:cap="flat" w14:cmpd="sng" w14:algn="ctr">
            <w14:noFill/>
            <w14:prstDash w14:val="solid"/>
            <w14:miter w14:lim="400000"/>
          </w14:textOutline>
        </w:rPr>
      </w:pPr>
      <w:r w:rsidRPr="00D70A64">
        <w:rPr>
          <w:b/>
          <w:bCs/>
          <w:color w:val="000000"/>
          <w:sz w:val="18"/>
          <w:szCs w:val="18"/>
          <w:u w:color="000000"/>
          <w14:textOutline w14:w="12700" w14:cap="flat" w14:cmpd="sng" w14:algn="ctr">
            <w14:noFill/>
            <w14:prstDash w14:val="solid"/>
            <w14:miter w14:lim="400000"/>
          </w14:textOutline>
        </w:rPr>
        <w:t>Phase 2:</w:t>
      </w:r>
      <w:r w:rsidRPr="0031329A">
        <w:rPr>
          <w:color w:val="000000"/>
          <w:sz w:val="18"/>
          <w:szCs w:val="18"/>
          <w:u w:color="000000"/>
          <w14:textOutline w14:w="12700" w14:cap="flat" w14:cmpd="sng" w14:algn="ctr">
            <w14:noFill/>
            <w14:prstDash w14:val="solid"/>
            <w14:miter w14:lim="400000"/>
          </w14:textOutline>
        </w:rPr>
        <w:t xml:space="preserve"> Resonance Matching The RCM evaluates each candidate schema against the incoming sensory stream, computing the multidimensional resonance score </w:t>
      </w:r>
      <m:oMath>
        <m:r>
          <w:rPr>
            <w:rFonts w:ascii="Cambria Math" w:hAnsi="Cambria Math"/>
            <w:color w:val="000000"/>
            <w:sz w:val="18"/>
            <w:szCs w:val="18"/>
            <w:u w:color="000000"/>
            <w14:textOutline w14:w="12700" w14:cap="flat" w14:cmpd="sng" w14:algn="ctr">
              <w14:noFill/>
              <w14:prstDash w14:val="solid"/>
              <w14:miter w14:lim="400000"/>
            </w14:textOutline>
          </w:rPr>
          <m:t>R</m:t>
        </m:r>
      </m:oMath>
      <w:r w:rsidRPr="0031329A">
        <w:rPr>
          <w:color w:val="000000"/>
          <w:sz w:val="18"/>
          <w:szCs w:val="18"/>
          <w:u w:color="000000"/>
          <w14:textOutline w14:w="12700" w14:cap="flat" w14:cmpd="sng" w14:algn="ctr">
            <w14:noFill/>
            <w14:prstDash w14:val="solid"/>
            <w14:miter w14:lim="400000"/>
          </w14:textOutline>
        </w:rPr>
        <w:t xml:space="preserve">. Phase relationships and amplitude correlations are assessed in real time. High-scoring schemas receive preliminary tagging; low-scoring ones begin early attenuation. Resonance error </w:t>
      </w:r>
      <m:oMath>
        <m:r>
          <w:rPr>
            <w:rFonts w:ascii="Cambria Math" w:hAnsi="Cambria Math"/>
            <w:color w:val="000000"/>
            <w:sz w:val="18"/>
            <w:szCs w:val="18"/>
            <w:u w:color="000000"/>
            <w14:textOutline w14:w="12700" w14:cap="flat" w14:cmpd="sng" w14:algn="ctr">
              <w14:noFill/>
              <w14:prstDash w14:val="solid"/>
              <w14:miter w14:lim="400000"/>
            </w14:textOutline>
          </w:rPr>
          <m:t>Re</m:t>
        </m:r>
      </m:oMath>
      <w:r w:rsidRPr="0031329A">
        <w:rPr>
          <w:color w:val="000000"/>
          <w:sz w:val="18"/>
          <w:szCs w:val="18"/>
          <w:u w:color="000000"/>
          <w14:textOutline w14:w="12700" w14:cap="flat" w14:cmpd="sng" w14:algn="ctr">
            <w14:noFill/>
            <w14:prstDash w14:val="solid"/>
            <w14:miter w14:lim="400000"/>
          </w14:textOutline>
        </w:rPr>
        <w:t>is calculated and routed to ATA.</w:t>
      </w:r>
    </w:p>
    <w:p w14:paraId="4DCFA355" w14:textId="77777777" w:rsidR="00D70A64" w:rsidRPr="0031329A" w:rsidRDefault="00D70A64" w:rsidP="009877D7">
      <w:pPr>
        <w:rPr>
          <w:color w:val="000000"/>
          <w:sz w:val="18"/>
          <w:szCs w:val="18"/>
          <w:u w:color="000000"/>
          <w14:textOutline w14:w="12700" w14:cap="flat" w14:cmpd="sng" w14:algn="ctr">
            <w14:noFill/>
            <w14:prstDash w14:val="solid"/>
            <w14:miter w14:lim="400000"/>
          </w14:textOutline>
        </w:rPr>
      </w:pPr>
    </w:p>
    <w:p w14:paraId="225DEB5A" w14:textId="723DF4FE" w:rsidR="009877D7" w:rsidRDefault="009877D7" w:rsidP="009877D7">
      <w:pPr>
        <w:rPr>
          <w:color w:val="000000"/>
          <w:sz w:val="18"/>
          <w:szCs w:val="18"/>
          <w:u w:color="000000"/>
          <w14:textOutline w14:w="12700" w14:cap="flat" w14:cmpd="sng" w14:algn="ctr">
            <w14:noFill/>
            <w14:prstDash w14:val="solid"/>
            <w14:miter w14:lim="400000"/>
          </w14:textOutline>
        </w:rPr>
      </w:pPr>
      <w:r w:rsidRPr="00D70A64">
        <w:rPr>
          <w:b/>
          <w:bCs/>
          <w:color w:val="000000"/>
          <w:sz w:val="18"/>
          <w:szCs w:val="18"/>
          <w:u w:color="000000"/>
          <w14:textOutline w14:w="12700" w14:cap="flat" w14:cmpd="sng" w14:algn="ctr">
            <w14:noFill/>
            <w14:prstDash w14:val="solid"/>
            <w14:miter w14:lim="400000"/>
          </w14:textOutline>
        </w:rPr>
        <w:t>Phase 3:</w:t>
      </w:r>
      <w:r w:rsidRPr="0031329A">
        <w:rPr>
          <w:color w:val="000000"/>
          <w:sz w:val="18"/>
          <w:szCs w:val="18"/>
          <w:u w:color="000000"/>
          <w14:textOutline w14:w="12700" w14:cap="flat" w14:cmpd="sng" w14:algn="ctr">
            <w14:noFill/>
            <w14:prstDash w14:val="solid"/>
            <w14:miter w14:lim="400000"/>
          </w14:textOutline>
        </w:rPr>
        <w:t xml:space="preserve"> Threshold Calibration Concurrently, the ATA subsystem updates the resonance threshold </w:t>
      </w:r>
      <m:oMath>
        <m:r>
          <w:rPr>
            <w:rFonts w:ascii="Cambria Math" w:hAnsi="Cambria Math"/>
            <w:color w:val="000000"/>
            <w:sz w:val="18"/>
            <w:szCs w:val="18"/>
            <w:u w:color="000000"/>
            <w14:textOutline w14:w="12700" w14:cap="flat" w14:cmpd="sng" w14:algn="ctr">
              <w14:noFill/>
              <w14:prstDash w14:val="solid"/>
              <w14:miter w14:lim="400000"/>
            </w14:textOutline>
          </w:rPr>
          <m:t>T</m:t>
        </m:r>
      </m:oMath>
      <w:r w:rsidRPr="0031329A">
        <w:rPr>
          <w:color w:val="000000"/>
          <w:sz w:val="18"/>
          <w:szCs w:val="18"/>
          <w:u w:color="000000"/>
          <w14:textOutline w14:w="12700" w14:cap="flat" w14:cmpd="sng" w14:algn="ctr">
            <w14:noFill/>
            <w14:prstDash w14:val="solid"/>
            <w14:miter w14:lim="400000"/>
          </w14:textOutline>
        </w:rPr>
        <w:t>using the latest error signal, volatility estimate, schema stability, and affective modulation. Threshold adjustments occur rapidly, allowing the system to shift selectivity within tens to hundreds of milliseconds.</w:t>
      </w:r>
    </w:p>
    <w:p w14:paraId="67B86F09" w14:textId="77777777" w:rsidR="00437C34" w:rsidRPr="0031329A" w:rsidRDefault="00437C34" w:rsidP="009877D7">
      <w:pPr>
        <w:rPr>
          <w:color w:val="000000"/>
          <w:sz w:val="18"/>
          <w:szCs w:val="18"/>
          <w:u w:color="000000"/>
          <w14:textOutline w14:w="12700" w14:cap="flat" w14:cmpd="sng" w14:algn="ctr">
            <w14:noFill/>
            <w14:prstDash w14:val="solid"/>
            <w14:miter w14:lim="400000"/>
          </w14:textOutline>
        </w:rPr>
      </w:pPr>
    </w:p>
    <w:p w14:paraId="7AFA1360" w14:textId="398A6859" w:rsidR="00437C34" w:rsidRDefault="009877D7" w:rsidP="009877D7">
      <w:pPr>
        <w:rPr>
          <w:color w:val="000000"/>
          <w:sz w:val="18"/>
          <w:szCs w:val="18"/>
          <w:u w:color="000000"/>
          <w14:textOutline w14:w="12700" w14:cap="flat" w14:cmpd="sng" w14:algn="ctr">
            <w14:noFill/>
            <w14:prstDash w14:val="solid"/>
            <w14:miter w14:lim="400000"/>
          </w14:textOutline>
        </w:rPr>
      </w:pPr>
      <w:r w:rsidRPr="00D70A64">
        <w:rPr>
          <w:b/>
          <w:bCs/>
          <w:color w:val="000000"/>
          <w:sz w:val="18"/>
          <w:szCs w:val="18"/>
          <w:u w:color="000000"/>
          <w14:textOutline w14:w="12700" w14:cap="flat" w14:cmpd="sng" w14:algn="ctr">
            <w14:noFill/>
            <w14:prstDash w14:val="solid"/>
            <w14:miter w14:lim="400000"/>
          </w14:textOutline>
        </w:rPr>
        <w:t>Phase 4:</w:t>
      </w:r>
      <w:r w:rsidRPr="0031329A">
        <w:rPr>
          <w:color w:val="000000"/>
          <w:sz w:val="18"/>
          <w:szCs w:val="18"/>
          <w:u w:color="000000"/>
          <w14:textOutline w14:w="12700" w14:cap="flat" w14:cmpd="sng" w14:algn="ctr">
            <w14:noFill/>
            <w14:prstDash w14:val="solid"/>
            <w14:miter w14:lim="400000"/>
          </w14:textOutline>
        </w:rPr>
        <w:t xml:space="preserve"> Pathway Reinforcement Resonant schemas fully engage the RAP subsystem. Oscillatory gain increases, features bind into coherent percepts, attention is sustained, and schema weights are updated. The resonant content dominates conscious awareness while dissonant signals are suppressed. The loop then recycles, with the updated state serving as the baseline for the next iteration.</w:t>
      </w:r>
    </w:p>
    <w:p w14:paraId="4B587F96" w14:textId="77777777" w:rsidR="00437C34" w:rsidRDefault="00437C34" w:rsidP="009877D7">
      <w:pPr>
        <w:rPr>
          <w:color w:val="000000"/>
          <w:sz w:val="18"/>
          <w:szCs w:val="18"/>
          <w:u w:color="000000"/>
          <w14:textOutline w14:w="12700" w14:cap="flat" w14:cmpd="sng" w14:algn="ctr">
            <w14:noFill/>
            <w14:prstDash w14:val="solid"/>
            <w14:miter w14:lim="400000"/>
          </w14:textOutline>
        </w:rPr>
      </w:pPr>
    </w:p>
    <w:p w14:paraId="763277B3" w14:textId="77777777" w:rsidR="00437C34" w:rsidRPr="0031329A" w:rsidRDefault="00437C34" w:rsidP="009877D7">
      <w:pPr>
        <w:rPr>
          <w:color w:val="000000"/>
          <w:sz w:val="18"/>
          <w:szCs w:val="18"/>
          <w:u w:color="000000"/>
          <w14:textOutline w14:w="12700" w14:cap="flat" w14:cmpd="sng" w14:algn="ctr">
            <w14:noFill/>
            <w14:prstDash w14:val="solid"/>
            <w14:miter w14:lim="400000"/>
          </w14:textOutline>
        </w:rPr>
      </w:pPr>
    </w:p>
    <w:p w14:paraId="6728A761" w14:textId="77777777" w:rsidR="00D70A64" w:rsidRDefault="009877D7" w:rsidP="009877D7">
      <w:pPr>
        <w:rPr>
          <w:b/>
          <w:bCs/>
          <w:color w:val="000000"/>
          <w:sz w:val="26"/>
          <w:szCs w:val="26"/>
          <w:u w:color="000000"/>
          <w14:textOutline w14:w="12700" w14:cap="flat" w14:cmpd="sng" w14:algn="ctr">
            <w14:noFill/>
            <w14:prstDash w14:val="solid"/>
            <w14:miter w14:lim="400000"/>
          </w14:textOutline>
        </w:rPr>
      </w:pPr>
      <w:r w:rsidRPr="00D70A64">
        <w:rPr>
          <w:b/>
          <w:bCs/>
          <w:color w:val="000000"/>
          <w:sz w:val="26"/>
          <w:szCs w:val="26"/>
          <w:u w:color="000000"/>
          <w14:textOutline w14:w="12700" w14:cap="flat" w14:cmpd="sng" w14:algn="ctr">
            <w14:noFill/>
            <w14:prstDash w14:val="solid"/>
            <w14:miter w14:lim="400000"/>
          </w14:textOutline>
        </w:rPr>
        <w:t xml:space="preserve">4.0 Applications and Predictions </w:t>
      </w:r>
    </w:p>
    <w:p w14:paraId="000444DD" w14:textId="4BC8887B" w:rsidR="009877D7" w:rsidRPr="00D70A64" w:rsidRDefault="009877D7" w:rsidP="009877D7">
      <w:pPr>
        <w:rPr>
          <w:color w:val="000000"/>
          <w:sz w:val="18"/>
          <w:szCs w:val="18"/>
          <w:u w:color="000000"/>
          <w14:textOutline w14:w="12700" w14:cap="flat" w14:cmpd="sng" w14:algn="ctr">
            <w14:noFill/>
            <w14:prstDash w14:val="solid"/>
            <w14:miter w14:lim="400000"/>
          </w14:textOutline>
        </w:rPr>
      </w:pPr>
      <w:r w:rsidRPr="00D70A64">
        <w:rPr>
          <w:color w:val="000000"/>
          <w:sz w:val="18"/>
          <w:szCs w:val="18"/>
          <w:u w:color="000000"/>
          <w14:textOutline w14:w="12700" w14:cap="flat" w14:cmpd="sng" w14:algn="ctr">
            <w14:noFill/>
            <w14:prstDash w14:val="solid"/>
            <w14:miter w14:lim="400000"/>
          </w14:textOutline>
        </w:rPr>
        <w:t>ARFT generates clear, testable predictions across multiple domains.</w:t>
      </w:r>
    </w:p>
    <w:p w14:paraId="1AB99433" w14:textId="77777777" w:rsidR="00D70A64" w:rsidRDefault="00D70A64" w:rsidP="009877D7">
      <w:pPr>
        <w:rPr>
          <w:color w:val="000000"/>
          <w:sz w:val="18"/>
          <w:szCs w:val="18"/>
          <w:u w:color="000000"/>
          <w14:textOutline w14:w="12700" w14:cap="flat" w14:cmpd="sng" w14:algn="ctr">
            <w14:noFill/>
            <w14:prstDash w14:val="solid"/>
            <w14:miter w14:lim="400000"/>
          </w14:textOutline>
        </w:rPr>
      </w:pPr>
    </w:p>
    <w:p w14:paraId="09F35EEC" w14:textId="77777777" w:rsidR="00D70A64"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4.1 Perceptual Selectivity in Stable Environments Prediction:</w:t>
      </w:r>
    </w:p>
    <w:p w14:paraId="3AF0D6C9" w14:textId="77777777" w:rsidR="00D70A64" w:rsidRDefault="00D70A64" w:rsidP="009877D7">
      <w:pPr>
        <w:rPr>
          <w:color w:val="000000"/>
          <w:sz w:val="18"/>
          <w:szCs w:val="18"/>
          <w:u w:color="000000"/>
          <w14:textOutline w14:w="12700" w14:cap="flat" w14:cmpd="sng" w14:algn="ctr">
            <w14:noFill/>
            <w14:prstDash w14:val="solid"/>
            <w14:miter w14:lim="400000"/>
          </w14:textOutline>
        </w:rPr>
      </w:pPr>
    </w:p>
    <w:p w14:paraId="3ED28E4E" w14:textId="588D2C7F" w:rsidR="009877D7"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 xml:space="preserve"> Repeated exposure to consistent stimuli will narrow resonance thresholds, resulting in faster detection of schema-congruent targets and reduced attentional capture by incongruent distractors. Anterior cingulate activation will decrease as prediction error drops.</w:t>
      </w:r>
    </w:p>
    <w:p w14:paraId="15F2B2AA" w14:textId="77777777" w:rsidR="00D70A64" w:rsidRPr="0031329A" w:rsidRDefault="00D70A64" w:rsidP="009877D7">
      <w:pPr>
        <w:rPr>
          <w:color w:val="000000"/>
          <w:sz w:val="18"/>
          <w:szCs w:val="18"/>
          <w:u w:color="000000"/>
          <w14:textOutline w14:w="12700" w14:cap="flat" w14:cmpd="sng" w14:algn="ctr">
            <w14:noFill/>
            <w14:prstDash w14:val="solid"/>
            <w14:miter w14:lim="400000"/>
          </w14:textOutline>
        </w:rPr>
      </w:pPr>
    </w:p>
    <w:p w14:paraId="7B5143C8" w14:textId="77777777" w:rsidR="00D70A64"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 xml:space="preserve">4.2 Heightened Vigilance Under Volatility Prediction: </w:t>
      </w:r>
    </w:p>
    <w:p w14:paraId="34CA5D57" w14:textId="77777777" w:rsidR="003D5835" w:rsidRDefault="003D5835">
      <w:pPr>
        <w:rPr>
          <w:bdr w:val="none" w:sz="0" w:space="0" w:color="auto"/>
        </w:rPr>
      </w:pPr>
      <w:r>
        <w:rPr>
          <w:color w:val="000000"/>
          <w:sz w:val="18"/>
          <w:szCs w:val="18"/>
        </w:rPr>
        <w:t>Unpredictable contexts will elevate thresholds initially but trigger broader sampling, increasing sensitivity to peripheral events while producing transient rises in cognitive load markers (pupil dilation, frontal theta power) (Alshanskaia et al., 2024; Soltani &amp; Izquierdo, 2019; Piray &amp; Daw, 2021).</w:t>
      </w:r>
    </w:p>
    <w:p w14:paraId="09E52210" w14:textId="77777777" w:rsidR="00D70A64"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 xml:space="preserve">4.3 Emotional Amplification of Resonance Prediction: </w:t>
      </w:r>
    </w:p>
    <w:p w14:paraId="24905DD9" w14:textId="77777777" w:rsidR="003D5835" w:rsidRDefault="003D5835">
      <w:pPr>
        <w:rPr>
          <w:bdr w:val="none" w:sz="0" w:space="0" w:color="auto"/>
        </w:rPr>
      </w:pPr>
      <w:r>
        <w:rPr>
          <w:color w:val="000000"/>
          <w:sz w:val="18"/>
          <w:szCs w:val="18"/>
        </w:rPr>
        <w:t>Affectively congruent stimuli will achieve resonance more readily, leading to enhanced memory encoding and stronger gamma-band synchronization between sensory and limbic regions (Pessoa, 2017; Valadez et al., 2022).</w:t>
      </w:r>
    </w:p>
    <w:p w14:paraId="36B087FA" w14:textId="77777777" w:rsidR="003D5835" w:rsidRDefault="003D5835">
      <w:pPr>
        <w:rPr>
          <w:bdr w:val="none" w:sz="0" w:space="0" w:color="auto"/>
        </w:rPr>
      </w:pPr>
      <w:r>
        <w:rPr>
          <w:color w:val="000000"/>
          <w:sz w:val="18"/>
          <w:szCs w:val="18"/>
        </w:rPr>
        <w:t>4.4 Individual Differences Prediction: High trait anxiety will show chronically elevated baseline thresholds and threat bias. ADHD will reflect unstable threshold dynamics due to impaired volatility estimation. Targeted resonance-training protocols (e.g., rhythmic neurofeedback) are predicted to normalize thresholds and improve symptoms within 8–12 weeks (Michelini et al., 2022; Yuan et al., 2024; Su et al., 2025).</w:t>
      </w:r>
    </w:p>
    <w:p w14:paraId="5D72A9A9" w14:textId="77777777" w:rsidR="00D70A64" w:rsidRPr="0031329A" w:rsidRDefault="00D70A64" w:rsidP="009877D7">
      <w:pPr>
        <w:rPr>
          <w:color w:val="000000"/>
          <w:sz w:val="18"/>
          <w:szCs w:val="18"/>
          <w:u w:color="000000"/>
          <w14:textOutline w14:w="12700" w14:cap="flat" w14:cmpd="sng" w14:algn="ctr">
            <w14:noFill/>
            <w14:prstDash w14:val="solid"/>
            <w14:miter w14:lim="400000"/>
          </w14:textOutline>
        </w:rPr>
      </w:pPr>
    </w:p>
    <w:p w14:paraId="2F912262" w14:textId="77777777" w:rsidR="00D70A64" w:rsidRPr="00D70A64" w:rsidRDefault="009877D7" w:rsidP="009877D7">
      <w:pPr>
        <w:rPr>
          <w:b/>
          <w:bCs/>
          <w:color w:val="000000"/>
          <w:sz w:val="26"/>
          <w:szCs w:val="26"/>
          <w:u w:color="000000"/>
          <w14:textOutline w14:w="12700" w14:cap="flat" w14:cmpd="sng" w14:algn="ctr">
            <w14:noFill/>
            <w14:prstDash w14:val="solid"/>
            <w14:miter w14:lim="400000"/>
          </w14:textOutline>
        </w:rPr>
      </w:pPr>
      <w:r w:rsidRPr="00D70A64">
        <w:rPr>
          <w:b/>
          <w:bCs/>
          <w:color w:val="000000"/>
          <w:sz w:val="26"/>
          <w:szCs w:val="26"/>
          <w:u w:color="000000"/>
          <w14:textOutline w14:w="12700" w14:cap="flat" w14:cmpd="sng" w14:algn="ctr">
            <w14:noFill/>
            <w14:prstDash w14:val="solid"/>
            <w14:miter w14:lim="400000"/>
          </w14:textOutline>
        </w:rPr>
        <w:t xml:space="preserve">5.0 Limitations and Future Work </w:t>
      </w:r>
    </w:p>
    <w:p w14:paraId="43ABFF13" w14:textId="77777777" w:rsidR="003D5835" w:rsidRDefault="003D5835">
      <w:pPr>
        <w:rPr>
          <w:bdr w:val="none" w:sz="0" w:space="0" w:color="auto"/>
        </w:rPr>
      </w:pPr>
      <w:r>
        <w:rPr>
          <w:color w:val="000000"/>
          <w:sz w:val="18"/>
          <w:szCs w:val="18"/>
        </w:rPr>
        <w:t>ARFT currently offers a functional and computational-level description. Precise circuit-level mappings require further high-resolution imaging. Individual, cultural, and neurodivergent variations in baseline oscillatory frequencies and affective gating need fuller parameterization (Michelini et al., 2022; Walker et al., 2023; Su et al., 2025).</w:t>
      </w:r>
    </w:p>
    <w:p w14:paraId="2DB6BF61" w14:textId="77777777" w:rsidR="009877D7"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Future directions include multimodal neuroimaging studies, computational simulations of the full model, clinical intervention trials using resonance-based training, and longitudinal investigations of schema evolution across the lifespan.</w:t>
      </w:r>
    </w:p>
    <w:p w14:paraId="0491B0E0" w14:textId="77777777" w:rsidR="00D70A64" w:rsidRDefault="00D70A64" w:rsidP="009877D7">
      <w:pPr>
        <w:rPr>
          <w:color w:val="000000"/>
          <w:sz w:val="18"/>
          <w:szCs w:val="18"/>
          <w:u w:color="000000"/>
          <w14:textOutline w14:w="12700" w14:cap="flat" w14:cmpd="sng" w14:algn="ctr">
            <w14:noFill/>
            <w14:prstDash w14:val="solid"/>
            <w14:miter w14:lim="400000"/>
          </w14:textOutline>
        </w:rPr>
      </w:pPr>
    </w:p>
    <w:p w14:paraId="4BAA006C" w14:textId="77777777" w:rsidR="00D70A64" w:rsidRPr="0031329A" w:rsidRDefault="00D70A64" w:rsidP="009877D7">
      <w:pPr>
        <w:rPr>
          <w:color w:val="000000"/>
          <w:sz w:val="18"/>
          <w:szCs w:val="18"/>
          <w:u w:color="000000"/>
          <w14:textOutline w14:w="12700" w14:cap="flat" w14:cmpd="sng" w14:algn="ctr">
            <w14:noFill/>
            <w14:prstDash w14:val="solid"/>
            <w14:miter w14:lim="400000"/>
          </w14:textOutline>
        </w:rPr>
      </w:pPr>
    </w:p>
    <w:p w14:paraId="2A17CE80" w14:textId="77777777" w:rsidR="00D70A64" w:rsidRPr="00D70A64" w:rsidRDefault="009877D7" w:rsidP="009877D7">
      <w:pPr>
        <w:rPr>
          <w:b/>
          <w:bCs/>
          <w:color w:val="000000"/>
          <w:sz w:val="26"/>
          <w:szCs w:val="26"/>
          <w:u w:color="000000"/>
          <w14:textOutline w14:w="12700" w14:cap="flat" w14:cmpd="sng" w14:algn="ctr">
            <w14:noFill/>
            <w14:prstDash w14:val="solid"/>
            <w14:miter w14:lim="400000"/>
          </w14:textOutline>
        </w:rPr>
      </w:pPr>
      <w:r w:rsidRPr="00D70A64">
        <w:rPr>
          <w:b/>
          <w:bCs/>
          <w:color w:val="000000"/>
          <w:sz w:val="26"/>
          <w:szCs w:val="26"/>
          <w:u w:color="000000"/>
          <w14:textOutline w14:w="12700" w14:cap="flat" w14:cmpd="sng" w14:algn="ctr">
            <w14:noFill/>
            <w14:prstDash w14:val="solid"/>
            <w14:miter w14:lim="400000"/>
          </w14:textOutline>
        </w:rPr>
        <w:t>6.0 Final Synthesis</w:t>
      </w:r>
    </w:p>
    <w:p w14:paraId="56D8BD29" w14:textId="77A25806"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 xml:space="preserve"> Adaptive Resonance Filtering Theory provides a coherent, mechanistically detailed account of how the brain actively filters and prioritizes sensory information to construct coherent, meaningful conscious experience. By integrating the Resonance Comparator Module for multidimensional matching, the Adaptive Threshold Adjustment mechanism for context-sensitive selectivity, and the Resonance-Amplification Pathways for gain control and binding, ARFT explains the dynamic, adaptive nature of perception across stable and volatile environments, neutral and emotionally charged contexts, and focused versus broad attentional states.</w:t>
      </w:r>
    </w:p>
    <w:p w14:paraId="53DDAE54" w14:textId="77777777"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The framework’s formal equations, four-phase recursive cycle, and grounding in oscillatory synchronization, prediction error, and affective modulation offer a precise, falsifiable architecture. ARFT reframes selective perception as an active, self-organizing resonance phenomenon in which the brain continuously tunes itself to resonate with what matters most. With its clear neuroanatomical anchors, quantifiable metrics, and wide-ranging empirical predictions, ARFT stands as a foundational model ready for experimental validation, clinical application, and interdisciplinary extension.</w:t>
      </w:r>
    </w:p>
    <w:p w14:paraId="6D979F50" w14:textId="77777777" w:rsidR="009877D7" w:rsidRPr="0031329A" w:rsidRDefault="009877D7" w:rsidP="009877D7">
      <w:pPr>
        <w:rPr>
          <w:color w:val="000000"/>
          <w:sz w:val="18"/>
          <w:szCs w:val="18"/>
          <w:u w:color="000000"/>
          <w14:textOutline w14:w="12700" w14:cap="flat" w14:cmpd="sng" w14:algn="ctr">
            <w14:noFill/>
            <w14:prstDash w14:val="solid"/>
            <w14:miter w14:lim="400000"/>
          </w14:textOutline>
        </w:rPr>
      </w:pPr>
    </w:p>
    <w:p w14:paraId="434AC35A" w14:textId="77777777" w:rsidR="009877D7" w:rsidRPr="0031329A" w:rsidRDefault="009877D7" w:rsidP="009877D7">
      <w:pPr>
        <w:rPr>
          <w:color w:val="000000"/>
          <w:sz w:val="18"/>
          <w:szCs w:val="18"/>
          <w:u w:color="000000"/>
          <w14:textOutline w14:w="12700" w14:cap="flat" w14:cmpd="sng" w14:algn="ctr">
            <w14:noFill/>
            <w14:prstDash w14:val="solid"/>
            <w14:miter w14:lim="400000"/>
          </w14:textOutline>
        </w:rPr>
      </w:pPr>
    </w:p>
    <w:p w14:paraId="443C221E" w14:textId="365CE79D" w:rsidR="00D70A64" w:rsidRDefault="009877D7" w:rsidP="009877D7">
      <w:pPr>
        <w:rPr>
          <w:b/>
          <w:bCs/>
          <w:color w:val="000000"/>
          <w:sz w:val="26"/>
          <w:szCs w:val="26"/>
          <w:u w:color="000000"/>
          <w14:textOutline w14:w="12700" w14:cap="flat" w14:cmpd="sng" w14:algn="ctr">
            <w14:noFill/>
            <w14:prstDash w14:val="solid"/>
            <w14:miter w14:lim="400000"/>
          </w14:textOutline>
        </w:rPr>
      </w:pPr>
      <w:r w:rsidRPr="00D70A64">
        <w:rPr>
          <w:b/>
          <w:bCs/>
          <w:color w:val="000000"/>
          <w:sz w:val="26"/>
          <w:szCs w:val="26"/>
          <w:u w:color="000000"/>
          <w14:textOutline w14:w="12700" w14:cap="flat" w14:cmpd="sng" w14:algn="ctr">
            <w14:noFill/>
            <w14:prstDash w14:val="solid"/>
            <w14:miter w14:lim="400000"/>
          </w14:textOutline>
        </w:rPr>
        <w:t xml:space="preserve">References </w:t>
      </w:r>
    </w:p>
    <w:p w14:paraId="7ABA5236" w14:textId="77777777" w:rsidR="00D70A64" w:rsidRPr="00D70A64" w:rsidRDefault="00D70A64" w:rsidP="009877D7">
      <w:pPr>
        <w:rPr>
          <w:b/>
          <w:bCs/>
          <w:color w:val="000000"/>
          <w:sz w:val="26"/>
          <w:szCs w:val="26"/>
          <w:u w:color="000000"/>
          <w14:textOutline w14:w="12700" w14:cap="flat" w14:cmpd="sng" w14:algn="ctr">
            <w14:noFill/>
            <w14:prstDash w14:val="solid"/>
            <w14:miter w14:lim="400000"/>
          </w14:textOutline>
        </w:rPr>
      </w:pPr>
    </w:p>
    <w:p w14:paraId="5D73C898" w14:textId="77777777" w:rsidR="003D5835" w:rsidRDefault="003D5835">
      <w:pPr>
        <w:rPr>
          <w:bdr w:val="none" w:sz="0" w:space="0" w:color="auto"/>
        </w:rPr>
      </w:pPr>
      <w:r>
        <w:rPr>
          <w:color w:val="000000"/>
          <w:sz w:val="18"/>
          <w:szCs w:val="18"/>
        </w:rPr>
        <w:t xml:space="preserve">Alshanskaia, E. I., Portnova, G. V., Liaukovich, K., &amp; Martynova, O. V. (2024). Pupillometry and autonomic nervous system responses to cognitive load and false feedback: an unsupervised machine learning approach. </w:t>
      </w:r>
      <w:r>
        <w:rPr>
          <w:i/>
          <w:iCs/>
          <w:color w:val="000000"/>
          <w:sz w:val="18"/>
          <w:szCs w:val="18"/>
        </w:rPr>
        <w:t>Frontiers in Neuroscience</w:t>
      </w:r>
      <w:r>
        <w:rPr>
          <w:color w:val="000000"/>
          <w:sz w:val="18"/>
          <w:szCs w:val="18"/>
        </w:rPr>
        <w:t xml:space="preserve">, 18, 1445697. Basanovic, J. (2024). Attentional biases to signals of negative information: Reliable measurement across three anxiety domains. </w:t>
      </w:r>
      <w:r>
        <w:rPr>
          <w:i/>
          <w:iCs/>
          <w:color w:val="000000"/>
          <w:sz w:val="18"/>
          <w:szCs w:val="18"/>
        </w:rPr>
        <w:t>Behavior Research Methods</w:t>
      </w:r>
      <w:r>
        <w:rPr>
          <w:color w:val="000000"/>
          <w:sz w:val="18"/>
          <w:szCs w:val="18"/>
        </w:rPr>
        <w:t xml:space="preserve">, 56(4), 4173–4187. Buzsáki, G. (2006). </w:t>
      </w:r>
      <w:r>
        <w:rPr>
          <w:i/>
          <w:iCs/>
          <w:color w:val="000000"/>
          <w:sz w:val="18"/>
          <w:szCs w:val="18"/>
        </w:rPr>
        <w:t>Rhythms of the Brain</w:t>
      </w:r>
      <w:r>
        <w:rPr>
          <w:color w:val="000000"/>
          <w:sz w:val="18"/>
          <w:szCs w:val="18"/>
        </w:rPr>
        <w:t xml:space="preserve">. Oxford University Press. Cavanagh, J. F., &amp; Frank, M. J. (2014). Frontal theta as a mechanism for cognitive control. </w:t>
      </w:r>
      <w:r>
        <w:rPr>
          <w:i/>
          <w:iCs/>
          <w:color w:val="000000"/>
          <w:sz w:val="18"/>
          <w:szCs w:val="18"/>
        </w:rPr>
        <w:t>Trends in Cognitive Sciences</w:t>
      </w:r>
      <w:r>
        <w:rPr>
          <w:color w:val="000000"/>
          <w:sz w:val="18"/>
          <w:szCs w:val="18"/>
        </w:rPr>
        <w:t>, 18(8), 414–421.</w:t>
      </w:r>
    </w:p>
    <w:p w14:paraId="582A22F1" w14:textId="77777777" w:rsidR="003D5835" w:rsidRDefault="003D5835">
      <w:pPr>
        <w:rPr>
          <w:bdr w:val="none" w:sz="0" w:space="0" w:color="auto"/>
        </w:rPr>
      </w:pPr>
      <w:r>
        <w:rPr>
          <w:color w:val="000000"/>
          <w:sz w:val="18"/>
          <w:szCs w:val="18"/>
        </w:rPr>
        <w:t xml:space="preserve">Ellwood, I. T. (2024). Short-term Hebbian learning can implement transformer-like attention. </w:t>
      </w:r>
      <w:r>
        <w:rPr>
          <w:i/>
          <w:iCs/>
          <w:color w:val="000000"/>
          <w:sz w:val="18"/>
          <w:szCs w:val="18"/>
        </w:rPr>
        <w:t>PLOS Computational Biology</w:t>
      </w:r>
      <w:r>
        <w:rPr>
          <w:color w:val="000000"/>
          <w:sz w:val="18"/>
          <w:szCs w:val="18"/>
        </w:rPr>
        <w:t xml:space="preserve">, 20(1), e1011843. Fries, P. (2005). A mechanism for cognitive dynamics: Neuronal communication through neuronal coherence. </w:t>
      </w:r>
      <w:r>
        <w:rPr>
          <w:i/>
          <w:iCs/>
          <w:color w:val="000000"/>
          <w:sz w:val="18"/>
          <w:szCs w:val="18"/>
        </w:rPr>
        <w:t>Trends in Cognitive Sciences</w:t>
      </w:r>
      <w:r>
        <w:rPr>
          <w:color w:val="000000"/>
          <w:sz w:val="18"/>
          <w:szCs w:val="18"/>
        </w:rPr>
        <w:t xml:space="preserve">, 9(10), 474–480. Friston, K. (2010). The free-energy principle: A unified brain theory? </w:t>
      </w:r>
      <w:r>
        <w:rPr>
          <w:i/>
          <w:iCs/>
          <w:color w:val="000000"/>
          <w:sz w:val="18"/>
          <w:szCs w:val="18"/>
        </w:rPr>
        <w:t>Nature Reviews Neuroscience</w:t>
      </w:r>
      <w:r>
        <w:rPr>
          <w:color w:val="000000"/>
          <w:sz w:val="18"/>
          <w:szCs w:val="18"/>
        </w:rPr>
        <w:t xml:space="preserve">, 11(2), 127–138. Klimesch, W. (2012). Alpha-band oscillations, attention, and controlled access to stored information. </w:t>
      </w:r>
      <w:r>
        <w:rPr>
          <w:i/>
          <w:iCs/>
          <w:color w:val="000000"/>
          <w:sz w:val="18"/>
          <w:szCs w:val="18"/>
        </w:rPr>
        <w:t>Trends in Cognitive Sciences</w:t>
      </w:r>
      <w:r>
        <w:rPr>
          <w:color w:val="000000"/>
          <w:sz w:val="18"/>
          <w:szCs w:val="18"/>
        </w:rPr>
        <w:t>, 16(12), 606–617.</w:t>
      </w:r>
    </w:p>
    <w:p w14:paraId="640CD79B" w14:textId="77777777" w:rsidR="003D5835" w:rsidRDefault="003D5835">
      <w:pPr>
        <w:rPr>
          <w:bdr w:val="none" w:sz="0" w:space="0" w:color="auto"/>
        </w:rPr>
      </w:pPr>
      <w:r>
        <w:rPr>
          <w:color w:val="000000"/>
          <w:sz w:val="18"/>
          <w:szCs w:val="18"/>
        </w:rPr>
        <w:t xml:space="preserve">Menon, V., &amp; Uddin, L. Q. (2010). Saliency, switching, attention and control: a network model of insula function. </w:t>
      </w:r>
      <w:r>
        <w:rPr>
          <w:i/>
          <w:iCs/>
          <w:color w:val="000000"/>
          <w:sz w:val="18"/>
          <w:szCs w:val="18"/>
        </w:rPr>
        <w:t>Brain Structure and Function</w:t>
      </w:r>
      <w:r>
        <w:rPr>
          <w:color w:val="000000"/>
          <w:sz w:val="18"/>
          <w:szCs w:val="18"/>
        </w:rPr>
        <w:t xml:space="preserve">, 214(5–6), 655–667. Michelini, G., Salmastyan, G., Vera, J. D., &amp; Lenartowicz, A. (2022). Event-related brain oscillations in attention-deficit/hyperactivity disorder (ADHD): A systematic review and meta-analysis. </w:t>
      </w:r>
      <w:r>
        <w:rPr>
          <w:i/>
          <w:iCs/>
          <w:color w:val="000000"/>
          <w:sz w:val="18"/>
          <w:szCs w:val="18"/>
        </w:rPr>
        <w:t>International Journal of Psychophysiology</w:t>
      </w:r>
      <w:r>
        <w:rPr>
          <w:color w:val="000000"/>
          <w:sz w:val="18"/>
          <w:szCs w:val="18"/>
        </w:rPr>
        <w:t xml:space="preserve">, 174, 29–42. Peelen, M. V., Clarke, A., &amp; Kravitz, D. J. (2023). Predictive processing of scenes and objects. </w:t>
      </w:r>
      <w:r>
        <w:rPr>
          <w:i/>
          <w:iCs/>
          <w:color w:val="000000"/>
          <w:sz w:val="18"/>
          <w:szCs w:val="18"/>
        </w:rPr>
        <w:t>Nature Reviews Psychology</w:t>
      </w:r>
      <w:r>
        <w:rPr>
          <w:color w:val="000000"/>
          <w:sz w:val="18"/>
          <w:szCs w:val="18"/>
        </w:rPr>
        <w:t xml:space="preserve">, 2, 716–731. Pessoa, L. (2017). A network model of the emotional brain. </w:t>
      </w:r>
      <w:r>
        <w:rPr>
          <w:i/>
          <w:iCs/>
          <w:color w:val="000000"/>
          <w:sz w:val="18"/>
          <w:szCs w:val="18"/>
        </w:rPr>
        <w:t>Trends in Cognitive Sciences</w:t>
      </w:r>
      <w:r>
        <w:rPr>
          <w:color w:val="000000"/>
          <w:sz w:val="18"/>
          <w:szCs w:val="18"/>
        </w:rPr>
        <w:t>, 21(5), 357–371.</w:t>
      </w:r>
    </w:p>
    <w:p w14:paraId="4FCFEE32" w14:textId="77777777" w:rsidR="003D5835" w:rsidRDefault="003D5835">
      <w:pPr>
        <w:rPr>
          <w:bdr w:val="none" w:sz="0" w:space="0" w:color="auto"/>
        </w:rPr>
      </w:pPr>
      <w:r>
        <w:rPr>
          <w:color w:val="000000"/>
          <w:sz w:val="18"/>
          <w:szCs w:val="18"/>
        </w:rPr>
        <w:lastRenderedPageBreak/>
        <w:t xml:space="preserve">Piray, P., &amp; Daw, N. D. (2021). A model for learning based on the joint estimation of stochasticity and volatility. </w:t>
      </w:r>
      <w:r>
        <w:rPr>
          <w:i/>
          <w:iCs/>
          <w:color w:val="000000"/>
          <w:sz w:val="18"/>
          <w:szCs w:val="18"/>
        </w:rPr>
        <w:t>Nature Communications</w:t>
      </w:r>
      <w:r>
        <w:rPr>
          <w:color w:val="000000"/>
          <w:sz w:val="18"/>
          <w:szCs w:val="18"/>
        </w:rPr>
        <w:t xml:space="preserve">, 12, 6587. Redinbaugh, M. J., &amp; Saalmann, Y. B. (2024). Contributions of basal ganglia circuits to perception, attention, and consciousness. </w:t>
      </w:r>
      <w:r>
        <w:rPr>
          <w:i/>
          <w:iCs/>
          <w:color w:val="000000"/>
          <w:sz w:val="18"/>
          <w:szCs w:val="18"/>
        </w:rPr>
        <w:t>Journal of Cognitive Neuroscience</w:t>
      </w:r>
      <w:r>
        <w:rPr>
          <w:color w:val="000000"/>
          <w:sz w:val="18"/>
          <w:szCs w:val="18"/>
        </w:rPr>
        <w:t xml:space="preserve">, 36(8), 1620–1642. Schimmelpfennig, J., Topczewski, J., Zajkowski, W., &amp; Jankowiak-Siuda, K. (2023). The role of the salience network in cognitive and affective deficits. </w:t>
      </w:r>
      <w:r>
        <w:rPr>
          <w:i/>
          <w:iCs/>
          <w:color w:val="000000"/>
          <w:sz w:val="18"/>
          <w:szCs w:val="18"/>
        </w:rPr>
        <w:t>Frontiers in Human Neuroscience</w:t>
      </w:r>
      <w:r>
        <w:rPr>
          <w:color w:val="000000"/>
          <w:sz w:val="18"/>
          <w:szCs w:val="18"/>
        </w:rPr>
        <w:t xml:space="preserve">, 17, 1133367. Seeley, W. W., Menon, V., Schatzberg, A. F., Keller, J., Glover, G. H., Kenna, H., Reiss, A. L., &amp; Greicius, M. D. (2007). Dissociable intrinsic connectivity networks for salience processing and executive control. </w:t>
      </w:r>
      <w:r>
        <w:rPr>
          <w:i/>
          <w:iCs/>
          <w:color w:val="000000"/>
          <w:sz w:val="18"/>
          <w:szCs w:val="18"/>
        </w:rPr>
        <w:t>Journal of Neuroscience</w:t>
      </w:r>
      <w:r>
        <w:rPr>
          <w:color w:val="000000"/>
          <w:sz w:val="18"/>
          <w:szCs w:val="18"/>
        </w:rPr>
        <w:t>, 27(9), 2349–2356.</w:t>
      </w:r>
    </w:p>
    <w:p w14:paraId="69C46979" w14:textId="77777777" w:rsidR="003D5835" w:rsidRDefault="003D5835">
      <w:pPr>
        <w:rPr>
          <w:bdr w:val="none" w:sz="0" w:space="0" w:color="auto"/>
        </w:rPr>
      </w:pPr>
      <w:r>
        <w:rPr>
          <w:color w:val="000000"/>
          <w:sz w:val="18"/>
          <w:szCs w:val="18"/>
        </w:rPr>
        <w:t xml:space="preserve">Soltani, A., &amp; Izquierdo, A. (2019). Adaptive learning under expected and unexpected uncertainty. </w:t>
      </w:r>
      <w:r>
        <w:rPr>
          <w:i/>
          <w:iCs/>
          <w:color w:val="000000"/>
          <w:sz w:val="18"/>
          <w:szCs w:val="18"/>
        </w:rPr>
        <w:t>Nature Reviews Neuroscience</w:t>
      </w:r>
      <w:r>
        <w:rPr>
          <w:color w:val="000000"/>
          <w:sz w:val="18"/>
          <w:szCs w:val="18"/>
        </w:rPr>
        <w:t xml:space="preserve">, 20(10), 635–644. Sprevak, M., &amp; Smith, R. (2023). An introduction to predictive processing models of perception and decision-making. </w:t>
      </w:r>
      <w:r>
        <w:rPr>
          <w:i/>
          <w:iCs/>
          <w:color w:val="000000"/>
          <w:sz w:val="18"/>
          <w:szCs w:val="18"/>
        </w:rPr>
        <w:t>Topics in Cognitive Science</w:t>
      </w:r>
      <w:r>
        <w:rPr>
          <w:color w:val="000000"/>
          <w:sz w:val="18"/>
          <w:szCs w:val="18"/>
        </w:rPr>
        <w:t xml:space="preserve">. Su, Z., Wang, Y., Wang, B., Han, C., Zhang, H., Gu, Y., Chen, Y., Zhao, X., &amp; Shi, Y. (2025). Executive function and neural oscillations in adults with attention-deficit/hyperactivity disorder: a systematic review. </w:t>
      </w:r>
      <w:r>
        <w:rPr>
          <w:i/>
          <w:iCs/>
          <w:color w:val="000000"/>
          <w:sz w:val="18"/>
          <w:szCs w:val="18"/>
        </w:rPr>
        <w:t>Frontiers in Neuroscience</w:t>
      </w:r>
      <w:r>
        <w:rPr>
          <w:color w:val="000000"/>
          <w:sz w:val="18"/>
          <w:szCs w:val="18"/>
        </w:rPr>
        <w:t xml:space="preserve">, 19, 1617307. Uddin, L. Q. (2015). Salience processing and insular cortical function and dysfunction. </w:t>
      </w:r>
      <w:r>
        <w:rPr>
          <w:i/>
          <w:iCs/>
          <w:color w:val="000000"/>
          <w:sz w:val="18"/>
          <w:szCs w:val="18"/>
        </w:rPr>
        <w:t>Nature Reviews Neuroscience</w:t>
      </w:r>
      <w:r>
        <w:rPr>
          <w:color w:val="000000"/>
          <w:sz w:val="18"/>
          <w:szCs w:val="18"/>
        </w:rPr>
        <w:t xml:space="preserve">, 16(1), 55–61. Ursino, M., &amp; Pirazzini, G. (2024). Theta–gamma coupling as a ubiquitous brain mechanism: implications for memory, attention, dreaming, imagination, and consciousness. </w:t>
      </w:r>
      <w:r>
        <w:rPr>
          <w:i/>
          <w:iCs/>
          <w:color w:val="000000"/>
          <w:sz w:val="18"/>
          <w:szCs w:val="18"/>
        </w:rPr>
        <w:t>Current Opinion in Behavioral Sciences</w:t>
      </w:r>
      <w:r>
        <w:rPr>
          <w:color w:val="000000"/>
          <w:sz w:val="18"/>
          <w:szCs w:val="18"/>
        </w:rPr>
        <w:t xml:space="preserve">, 59, 101433. Valadez, E. A., Pine, D. S., Fox, N. A., &amp; Bar-Haim, Y. (2022). Attentional biases in human anxiety. </w:t>
      </w:r>
      <w:r>
        <w:rPr>
          <w:i/>
          <w:iCs/>
          <w:color w:val="000000"/>
          <w:sz w:val="18"/>
          <w:szCs w:val="18"/>
        </w:rPr>
        <w:t>Neuroscience &amp; Biobehavioral Reviews</w:t>
      </w:r>
      <w:r>
        <w:rPr>
          <w:color w:val="000000"/>
          <w:sz w:val="18"/>
          <w:szCs w:val="18"/>
        </w:rPr>
        <w:t xml:space="preserve">, 142, 104917. Walker, E. Y., Pohl, S., Denison, R. N., Barack, D. L., Lee, J., Block, N., Ma, W. J., &amp; Meyniel, F. (2023). Studying the neural representations of uncertainty. </w:t>
      </w:r>
      <w:r>
        <w:rPr>
          <w:i/>
          <w:iCs/>
          <w:color w:val="000000"/>
          <w:sz w:val="18"/>
          <w:szCs w:val="18"/>
        </w:rPr>
        <w:t>Nature Neuroscience</w:t>
      </w:r>
      <w:r>
        <w:rPr>
          <w:color w:val="000000"/>
          <w:sz w:val="18"/>
          <w:szCs w:val="18"/>
        </w:rPr>
        <w:t xml:space="preserve">, 26, 1877–1888. Yuan, D., Yang, X., Wang, P., Yang, L., Yang, T., He, F., Xu, Y., &amp; Li, Z. (2024). Quantitative EEG and its relationship with attentional control in patients with anxiety disorders. </w:t>
      </w:r>
      <w:r>
        <w:rPr>
          <w:i/>
          <w:iCs/>
          <w:color w:val="000000"/>
          <w:sz w:val="18"/>
          <w:szCs w:val="18"/>
        </w:rPr>
        <w:t>Frontiers in Psychiatry</w:t>
      </w:r>
      <w:r>
        <w:rPr>
          <w:color w:val="000000"/>
          <w:sz w:val="18"/>
          <w:szCs w:val="18"/>
        </w:rPr>
        <w:t>, 15, 1483433.</w:t>
      </w:r>
    </w:p>
    <w:p w14:paraId="7A759D96" w14:textId="04391CB6" w:rsidR="009877D7" w:rsidRPr="0031329A" w:rsidRDefault="009877D7" w:rsidP="009877D7">
      <w:pPr>
        <w:rPr>
          <w:color w:val="000000"/>
          <w:sz w:val="18"/>
          <w:szCs w:val="18"/>
          <w:u w:color="000000"/>
          <w14:textOutline w14:w="12700" w14:cap="flat" w14:cmpd="sng" w14:algn="ctr">
            <w14:noFill/>
            <w14:prstDash w14:val="solid"/>
            <w14:miter w14:lim="400000"/>
          </w14:textOutline>
        </w:rPr>
      </w:pPr>
      <w:r w:rsidRPr="0031329A">
        <w:rPr>
          <w:color w:val="000000"/>
          <w:sz w:val="18"/>
          <w:szCs w:val="18"/>
          <w:u w:color="000000"/>
          <w14:textOutline w14:w="12700" w14:cap="flat" w14:cmpd="sng" w14:algn="ctr">
            <w14:noFill/>
            <w14:prstDash w14:val="solid"/>
            <w14:miter w14:lim="400000"/>
          </w14:textOutline>
        </w:rPr>
        <w:t xml:space="preserve">Seeley, W. W., et al. (2007). Dissociable intrinsic connectivity networks for salience processing and executive control. </w:t>
      </w:r>
      <w:r w:rsidRPr="0031329A">
        <w:rPr>
          <w:i/>
          <w:iCs/>
          <w:color w:val="000000"/>
          <w:sz w:val="18"/>
          <w:szCs w:val="18"/>
          <w:u w:color="000000"/>
          <w14:textOutline w14:w="12700" w14:cap="flat" w14:cmpd="sng" w14:algn="ctr">
            <w14:noFill/>
            <w14:prstDash w14:val="solid"/>
            <w14:miter w14:lim="400000"/>
          </w14:textOutline>
        </w:rPr>
        <w:t>Journal of Neuroscience</w:t>
      </w:r>
      <w:r w:rsidRPr="0031329A">
        <w:rPr>
          <w:color w:val="000000"/>
          <w:sz w:val="18"/>
          <w:szCs w:val="18"/>
          <w:u w:color="000000"/>
          <w14:textOutline w14:w="12700" w14:cap="flat" w14:cmpd="sng" w14:algn="ctr">
            <w14:noFill/>
            <w14:prstDash w14:val="solid"/>
            <w14:miter w14:lim="400000"/>
          </w14:textOutline>
        </w:rPr>
        <w:t>, 27(9), 2349–2356.</w:t>
      </w:r>
    </w:p>
    <w:p w14:paraId="6A0D729D" w14:textId="042D6F85" w:rsidR="00E82C4B" w:rsidRPr="0031329A" w:rsidRDefault="00E82C4B" w:rsidP="009877D7"/>
    <w:sectPr w:rsidR="00E82C4B" w:rsidRPr="0031329A">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DA925" w14:textId="77777777" w:rsidR="008E67B5" w:rsidRDefault="008E67B5">
      <w:pPr>
        <w:spacing w:after="0" w:line="240" w:lineRule="auto"/>
      </w:pPr>
      <w:r>
        <w:separator/>
      </w:r>
    </w:p>
  </w:endnote>
  <w:endnote w:type="continuationSeparator" w:id="0">
    <w:p w14:paraId="3E58A29D" w14:textId="77777777" w:rsidR="008E67B5" w:rsidRDefault="008E6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9574A" w14:textId="77777777" w:rsidR="008E67B5" w:rsidRDefault="008E67B5">
      <w:pPr>
        <w:spacing w:after="0" w:line="240" w:lineRule="auto"/>
      </w:pPr>
      <w:r>
        <w:separator/>
      </w:r>
    </w:p>
  </w:footnote>
  <w:footnote w:type="continuationSeparator" w:id="0">
    <w:p w14:paraId="5E732D1C" w14:textId="77777777" w:rsidR="008E67B5" w:rsidRDefault="008E67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E0D2B"/>
    <w:multiLevelType w:val="multilevel"/>
    <w:tmpl w:val="D8BEA0A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21614931"/>
    <w:multiLevelType w:val="multilevel"/>
    <w:tmpl w:val="25D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20F7F"/>
    <w:multiLevelType w:val="multilevel"/>
    <w:tmpl w:val="65E8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8083F"/>
    <w:multiLevelType w:val="multilevel"/>
    <w:tmpl w:val="3212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930BE"/>
    <w:multiLevelType w:val="multilevel"/>
    <w:tmpl w:val="5F44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51215F"/>
    <w:multiLevelType w:val="multilevel"/>
    <w:tmpl w:val="F7BA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D16A1"/>
    <w:multiLevelType w:val="multilevel"/>
    <w:tmpl w:val="A8487862"/>
    <w:lvl w:ilvl="0">
      <w:start w:val="1"/>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40D493A"/>
    <w:multiLevelType w:val="multilevel"/>
    <w:tmpl w:val="E0A4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B49E8"/>
    <w:multiLevelType w:val="multilevel"/>
    <w:tmpl w:val="FB3A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043CA9"/>
    <w:multiLevelType w:val="multilevel"/>
    <w:tmpl w:val="AEF0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10287"/>
    <w:multiLevelType w:val="multilevel"/>
    <w:tmpl w:val="3306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41443"/>
    <w:multiLevelType w:val="multilevel"/>
    <w:tmpl w:val="1B90E92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6BE27BD4"/>
    <w:multiLevelType w:val="multilevel"/>
    <w:tmpl w:val="8A74ECF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7B651339"/>
    <w:multiLevelType w:val="multilevel"/>
    <w:tmpl w:val="2CD0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86C22"/>
    <w:multiLevelType w:val="multilevel"/>
    <w:tmpl w:val="50AA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569912">
    <w:abstractNumId w:val="6"/>
  </w:num>
  <w:num w:numId="2" w16cid:durableId="86272575">
    <w:abstractNumId w:val="5"/>
  </w:num>
  <w:num w:numId="3" w16cid:durableId="1811747697">
    <w:abstractNumId w:val="1"/>
  </w:num>
  <w:num w:numId="4" w16cid:durableId="1732077747">
    <w:abstractNumId w:val="4"/>
  </w:num>
  <w:num w:numId="5" w16cid:durableId="1678117228">
    <w:abstractNumId w:val="7"/>
  </w:num>
  <w:num w:numId="6" w16cid:durableId="544217419">
    <w:abstractNumId w:val="13"/>
  </w:num>
  <w:num w:numId="7" w16cid:durableId="1069502563">
    <w:abstractNumId w:val="8"/>
  </w:num>
  <w:num w:numId="8" w16cid:durableId="139924001">
    <w:abstractNumId w:val="3"/>
  </w:num>
  <w:num w:numId="9" w16cid:durableId="439959952">
    <w:abstractNumId w:val="9"/>
  </w:num>
  <w:num w:numId="10" w16cid:durableId="642085275">
    <w:abstractNumId w:val="14"/>
  </w:num>
  <w:num w:numId="11" w16cid:durableId="2008172216">
    <w:abstractNumId w:val="11"/>
  </w:num>
  <w:num w:numId="12" w16cid:durableId="1437602883">
    <w:abstractNumId w:val="2"/>
  </w:num>
  <w:num w:numId="13" w16cid:durableId="1843160788">
    <w:abstractNumId w:val="10"/>
  </w:num>
  <w:num w:numId="14" w16cid:durableId="1626617489">
    <w:abstractNumId w:val="0"/>
  </w:num>
  <w:num w:numId="15" w16cid:durableId="2667392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C4B"/>
    <w:rsid w:val="00076ACA"/>
    <w:rsid w:val="00187137"/>
    <w:rsid w:val="001A737B"/>
    <w:rsid w:val="00242192"/>
    <w:rsid w:val="002E4236"/>
    <w:rsid w:val="0031329A"/>
    <w:rsid w:val="003843A1"/>
    <w:rsid w:val="003A45D7"/>
    <w:rsid w:val="003D5835"/>
    <w:rsid w:val="00437C34"/>
    <w:rsid w:val="00481D13"/>
    <w:rsid w:val="005F4CE7"/>
    <w:rsid w:val="006D32C2"/>
    <w:rsid w:val="007029FA"/>
    <w:rsid w:val="00743523"/>
    <w:rsid w:val="0076370D"/>
    <w:rsid w:val="007641B5"/>
    <w:rsid w:val="00797113"/>
    <w:rsid w:val="007D56AB"/>
    <w:rsid w:val="008306FC"/>
    <w:rsid w:val="00862BDD"/>
    <w:rsid w:val="008D05DF"/>
    <w:rsid w:val="008E67B5"/>
    <w:rsid w:val="009100C1"/>
    <w:rsid w:val="00960B9B"/>
    <w:rsid w:val="00974850"/>
    <w:rsid w:val="009877D7"/>
    <w:rsid w:val="00A762C6"/>
    <w:rsid w:val="00A81D37"/>
    <w:rsid w:val="00A879FF"/>
    <w:rsid w:val="00AA6EBB"/>
    <w:rsid w:val="00AB588B"/>
    <w:rsid w:val="00AF01E6"/>
    <w:rsid w:val="00AF350F"/>
    <w:rsid w:val="00B70989"/>
    <w:rsid w:val="00BC7C2C"/>
    <w:rsid w:val="00C9702A"/>
    <w:rsid w:val="00CB1913"/>
    <w:rsid w:val="00CD4761"/>
    <w:rsid w:val="00D45A6C"/>
    <w:rsid w:val="00D70A64"/>
    <w:rsid w:val="00E82C4B"/>
    <w:rsid w:val="00E91FED"/>
    <w:rsid w:val="00EB2D95"/>
    <w:rsid w:val="00EE6743"/>
    <w:rsid w:val="00FE6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D725C"/>
  <w15:docId w15:val="{FF157E24-A9C2-4DDF-A44B-A6E3D87F4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spacing w:after="0" w:line="240"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link w:val="DefaultChar"/>
    <w:pPr>
      <w:spacing w:before="160" w:after="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00"/>
      <w:u w:val="single" w:color="0000FF"/>
    </w:rPr>
  </w:style>
  <w:style w:type="paragraph" w:customStyle="1" w:styleId="Style1">
    <w:name w:val="Style1"/>
    <w:basedOn w:val="Default"/>
    <w:link w:val="Style1Char"/>
    <w:rsid w:val="007971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after="160" w:line="276" w:lineRule="auto"/>
    </w:pPr>
    <w:rPr>
      <w:rFonts w:ascii="Times New Roman" w:hAnsi="Times New Roman" w:cs="Times New Roman"/>
      <w:b/>
      <w:bCs/>
      <w:sz w:val="48"/>
      <w:szCs w:val="48"/>
    </w:rPr>
  </w:style>
  <w:style w:type="character" w:customStyle="1" w:styleId="DefaultChar">
    <w:name w:val="Default Char"/>
    <w:basedOn w:val="DefaultParagraphFont"/>
    <w:link w:val="Default"/>
    <w:rsid w:val="00797113"/>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character" w:customStyle="1" w:styleId="Style1Char">
    <w:name w:val="Style1 Char"/>
    <w:basedOn w:val="DefaultChar"/>
    <w:link w:val="Style1"/>
    <w:rsid w:val="00797113"/>
    <w:rPr>
      <w:rFonts w:ascii="Helvetica Neue" w:hAnsi="Helvetica Neue" w:cs="Arial Unicode MS"/>
      <w:b/>
      <w:bCs/>
      <w:color w:val="000000"/>
      <w:sz w:val="48"/>
      <w:szCs w:val="48"/>
      <w:u w:color="000000"/>
      <w14:textOutline w14:w="12700" w14:cap="flat" w14:cmpd="sng" w14:algn="ctr">
        <w14:noFill/>
        <w14:prstDash w14:val="solid"/>
        <w14:miter w14:lim="400000"/>
      </w14:textOutline>
    </w:rPr>
  </w:style>
  <w:style w:type="paragraph" w:styleId="Header">
    <w:name w:val="header"/>
    <w:basedOn w:val="Normal"/>
    <w:link w:val="HeaderChar"/>
    <w:uiPriority w:val="99"/>
    <w:unhideWhenUsed/>
    <w:rsid w:val="00BC7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7C2C"/>
    <w:rPr>
      <w:sz w:val="24"/>
      <w:szCs w:val="24"/>
    </w:rPr>
  </w:style>
  <w:style w:type="paragraph" w:styleId="Footer">
    <w:name w:val="footer"/>
    <w:basedOn w:val="Normal"/>
    <w:link w:val="FooterChar"/>
    <w:uiPriority w:val="99"/>
    <w:unhideWhenUsed/>
    <w:rsid w:val="00BC7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7C2C"/>
    <w:rPr>
      <w:sz w:val="24"/>
      <w:szCs w:val="24"/>
    </w:rPr>
  </w:style>
  <w:style w:type="character" w:styleId="UnresolvedMention">
    <w:name w:val="Unresolved Mention"/>
    <w:basedOn w:val="DefaultParagraphFont"/>
    <w:uiPriority w:val="99"/>
    <w:semiHidden/>
    <w:unhideWhenUsed/>
    <w:rsid w:val="008306FC"/>
    <w:rPr>
      <w:color w:val="605E5C"/>
      <w:shd w:val="clear" w:color="auto" w:fill="E1DFDD"/>
    </w:rPr>
  </w:style>
  <w:style w:type="paragraph" w:styleId="ListParagraph">
    <w:name w:val="List Paragraph"/>
    <w:basedOn w:val="Normal"/>
    <w:uiPriority w:val="34"/>
    <w:qFormat/>
    <w:rsid w:val="00EB2D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brisartresearcharchive.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ason@brisartresearcharchive.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61B9B-07BF-49D2-827E-1446A659C7C1}">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customXml/itemProps2.xml><?xml version="1.0" encoding="utf-8"?>
<ds:datastoreItem xmlns:ds="http://schemas.openxmlformats.org/officeDocument/2006/customXml" ds:itemID="{33C7719B-8034-4CD6-A9EA-D3BF527A1F86}">
  <ds:schemaRefs>
    <ds:schemaRef ds:uri="http://schemas.microsoft.com/sharepoint/v3/contenttype/forms"/>
  </ds:schemaRefs>
</ds:datastoreItem>
</file>

<file path=customXml/itemProps3.xml><?xml version="1.0" encoding="utf-8"?>
<ds:datastoreItem xmlns:ds="http://schemas.openxmlformats.org/officeDocument/2006/customXml" ds:itemID="{50D88D02-BDEA-4504-8ABB-E271634B62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FC29DC-B95A-462C-8586-634E8550E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6</Pages>
  <Words>3080</Words>
  <Characters>17561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of Nazareth</dc:creator>
  <cp:lastModifiedBy>Jason Brisart</cp:lastModifiedBy>
  <cp:revision>36</cp:revision>
  <dcterms:created xsi:type="dcterms:W3CDTF">2026-03-29T19:02:00Z</dcterms:created>
  <dcterms:modified xsi:type="dcterms:W3CDTF">2026-09-17T19:26:00Z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