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EF471" w14:textId="77777777" w:rsidR="002077E0" w:rsidRPr="002077E0" w:rsidRDefault="002077E0" w:rsidP="002077E0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2077E0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The Temporal Feedback Loop provides non</w:t>
      </w:r>
      <w:r w:rsidRPr="002077E0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noBreakHyphen/>
        <w:t>negotiable architectural guarantees that govern its behavior across cycles and implementations.</w:t>
      </w:r>
    </w:p>
    <w:p w14:paraId="65E45B0E" w14:textId="77777777" w:rsidR="002077E0" w:rsidRPr="002077E0" w:rsidRDefault="002077E0" w:rsidP="002077E0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2077E0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TFL enforces the following properties:</w:t>
      </w:r>
    </w:p>
    <w:p w14:paraId="04861749" w14:textId="77777777" w:rsidR="002077E0" w:rsidRPr="002077E0" w:rsidRDefault="002077E0" w:rsidP="002077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2077E0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Continuity of Internal State</w:t>
      </w:r>
      <w:r w:rsidRPr="002077E0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 — Each cycle preserves the relevant components of the prior state (F(t), Sim(t), and E(</w:t>
      </w:r>
      <w:proofErr w:type="gramStart"/>
      <w:r w:rsidRPr="002077E0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t))</w:t>
      </w:r>
      <w:proofErr w:type="gramEnd"/>
      <w:r w:rsidRPr="002077E0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 xml:space="preserve"> required for convergence; no essential information is discarded between iterations.</w:t>
      </w:r>
    </w:p>
    <w:p w14:paraId="2737EDEA" w14:textId="77777777" w:rsidR="002077E0" w:rsidRPr="002077E0" w:rsidRDefault="002077E0" w:rsidP="002077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2077E0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Threshold</w:t>
      </w:r>
      <w:r w:rsidRPr="002077E0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noBreakHyphen/>
        <w:t>Bound Persistence</w:t>
      </w:r>
      <w:r w:rsidRPr="002077E0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 xml:space="preserve"> — Simulation persistence is governed by affective thresholds on E(t); only simulations above a defined persistence threshold </w:t>
      </w:r>
      <w:proofErr w:type="gramStart"/>
      <w:r w:rsidRPr="002077E0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re</w:t>
      </w:r>
      <w:r w:rsidRPr="002077E0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noBreakHyphen/>
        <w:t>enter subsequent cycles</w:t>
      </w:r>
      <w:proofErr w:type="gramEnd"/>
      <w:r w:rsidRPr="002077E0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.</w:t>
      </w:r>
    </w:p>
    <w:p w14:paraId="27AEEBCC" w14:textId="77777777" w:rsidR="002077E0" w:rsidRPr="002077E0" w:rsidRDefault="002077E0" w:rsidP="002077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2077E0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Deterministic Integration</w:t>
      </w:r>
      <w:r w:rsidRPr="002077E0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 xml:space="preserve"> — Given the same Input(t), </w:t>
      </w:r>
      <w:proofErr w:type="spellStart"/>
      <w:r w:rsidRPr="002077E0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Minfo</w:t>
      </w:r>
      <w:proofErr w:type="spellEnd"/>
      <w:r w:rsidRPr="002077E0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(t), E(t), and prior Sim(t), the integration function produces the same F(t) and Sim(t) trajectory; no stochastic elements are required at the loop level.</w:t>
      </w:r>
    </w:p>
    <w:p w14:paraId="7C98B704" w14:textId="77777777" w:rsidR="002077E0" w:rsidRPr="002077E0" w:rsidRDefault="002077E0" w:rsidP="002077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2077E0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Temporal Window Constraint</w:t>
      </w:r>
      <w:r w:rsidRPr="002077E0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 xml:space="preserve"> — Loop operation is constrained to an approximate 100–300 </w:t>
      </w:r>
      <w:proofErr w:type="spellStart"/>
      <w:r w:rsidRPr="002077E0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ms</w:t>
      </w:r>
      <w:proofErr w:type="spellEnd"/>
      <w:r w:rsidRPr="002077E0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 xml:space="preserve"> temporal window, consistent with perceptual updating and hippocampal–prefrontal interaction.</w:t>
      </w:r>
    </w:p>
    <w:p w14:paraId="09B2005A" w14:textId="77777777" w:rsidR="002077E0" w:rsidRPr="002077E0" w:rsidRDefault="002077E0" w:rsidP="002077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2077E0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Convergence Under Defined Conditions</w:t>
      </w:r>
      <w:r w:rsidRPr="002077E0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 — The loop is guaranteed to resolve when congruence between Sim(t) and Input(t) exceeds a resolution threshold or when E(t) decays below persistence thresholds.</w:t>
      </w:r>
    </w:p>
    <w:p w14:paraId="0CC445C1" w14:textId="77777777" w:rsidR="002077E0" w:rsidRPr="002077E0" w:rsidRDefault="002077E0" w:rsidP="002077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2077E0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Bounded Affective Influence</w:t>
      </w:r>
      <w:r w:rsidRPr="002077E0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 — E(t) functions as a gain parameter but is bounded between defined minima and maxima, preventing unbounded escalation in well</w:t>
      </w:r>
      <w:r w:rsidRPr="002077E0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noBreakHyphen/>
        <w:t>specified implementations.</w:t>
      </w:r>
    </w:p>
    <w:p w14:paraId="60B4B469" w14:textId="77777777" w:rsidR="002077E0" w:rsidRPr="002077E0" w:rsidRDefault="002077E0" w:rsidP="002077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2077E0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Standardized Input/Output Structure</w:t>
      </w:r>
      <w:r w:rsidRPr="002077E0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 xml:space="preserve"> — All implementations expose Input(t), </w:t>
      </w:r>
      <w:proofErr w:type="spellStart"/>
      <w:r w:rsidRPr="002077E0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Minfo</w:t>
      </w:r>
      <w:proofErr w:type="spellEnd"/>
      <w:r w:rsidRPr="002077E0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(t), E(t), Sim(t), and F(t) in a consistent format, enabling integration with other frameworks and experimental pipelines.</w:t>
      </w:r>
    </w:p>
    <w:p w14:paraId="69380A5E" w14:textId="77777777" w:rsidR="00AD39E5" w:rsidRDefault="00AD39E5"/>
    <w:sectPr w:rsidR="00AD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D442E"/>
    <w:multiLevelType w:val="multilevel"/>
    <w:tmpl w:val="D3A05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4436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B3D"/>
    <w:rsid w:val="002077E0"/>
    <w:rsid w:val="007F1C1C"/>
    <w:rsid w:val="00AD39E5"/>
    <w:rsid w:val="00B9396D"/>
    <w:rsid w:val="00F2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4B17B"/>
  <w15:chartTrackingRefBased/>
  <w15:docId w15:val="{D8A5942C-03F2-4DBB-828A-CFA5EFCA1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5A43E65-BB80-487C-BCB9-18B8012D3580}"/>
</file>

<file path=customXml/itemProps2.xml><?xml version="1.0" encoding="utf-8"?>
<ds:datastoreItem xmlns:ds="http://schemas.openxmlformats.org/officeDocument/2006/customXml" ds:itemID="{DF4528EF-8FE0-4A5D-A16A-A15C1AAAF0E6}"/>
</file>

<file path=customXml/itemProps3.xml><?xml version="1.0" encoding="utf-8"?>
<ds:datastoreItem xmlns:ds="http://schemas.openxmlformats.org/officeDocument/2006/customXml" ds:itemID="{058AE152-9C2C-4C64-BC3C-272B391491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1349</Characters>
  <Application>Microsoft Office Word</Application>
  <DocSecurity>0</DocSecurity>
  <Lines>24</Lines>
  <Paragraphs>9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2</cp:revision>
  <dcterms:created xsi:type="dcterms:W3CDTF">2026-06-13T01:09:00Z</dcterms:created>
  <dcterms:modified xsi:type="dcterms:W3CDTF">2026-06-13T01:09:00Z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