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C0FB" w14:textId="77777777" w:rsidR="00E547F4" w:rsidRPr="00E547F4" w:rsidRDefault="00E547F4" w:rsidP="00E547F4">
      <w:r w:rsidRPr="00E547F4">
        <w:rPr>
          <w:b/>
          <w:bCs/>
        </w:rPr>
        <w:t>This section provides clarifications and boundary conditions relevant to interpreting the Temporal Feedback Loop framework.</w:t>
      </w:r>
    </w:p>
    <w:p w14:paraId="16B94BDB" w14:textId="77777777" w:rsidR="00E547F4" w:rsidRPr="00E547F4" w:rsidRDefault="00E547F4" w:rsidP="00E547F4">
      <w:r w:rsidRPr="00E547F4">
        <w:br/>
      </w:r>
    </w:p>
    <w:p w14:paraId="5D9FCEE6" w14:textId="77777777" w:rsidR="00E547F4" w:rsidRPr="00E547F4" w:rsidRDefault="00E547F4" w:rsidP="00E547F4">
      <w:r w:rsidRPr="00E547F4">
        <w:rPr>
          <w:b/>
          <w:bCs/>
        </w:rPr>
        <w:t>Scope of the Framework</w:t>
      </w:r>
      <w:r w:rsidRPr="00E547F4">
        <w:t xml:space="preserve"> — TFL describes the temporal and recursive structure of conscious processing as a loop over Input(t), </w:t>
      </w:r>
      <w:proofErr w:type="spellStart"/>
      <w:r w:rsidRPr="00E547F4">
        <w:t>Minfo</w:t>
      </w:r>
      <w:proofErr w:type="spellEnd"/>
      <w:r w:rsidRPr="00E547F4">
        <w:t>(t), E(t), Sim(t), and F(t). It does not, by itself, specify full network</w:t>
      </w:r>
      <w:r w:rsidRPr="00E547F4">
        <w:noBreakHyphen/>
        <w:t>level dynamics beyond the circuit</w:t>
      </w:r>
      <w:r w:rsidRPr="00E547F4">
        <w:noBreakHyphen/>
        <w:t>level grounding in hippocampal–prefrontal interaction.</w:t>
      </w:r>
    </w:p>
    <w:p w14:paraId="56D12C30" w14:textId="77777777" w:rsidR="00E547F4" w:rsidRPr="00E547F4" w:rsidRDefault="00E547F4" w:rsidP="00E547F4">
      <w:r w:rsidRPr="00E547F4">
        <w:br/>
      </w:r>
    </w:p>
    <w:p w14:paraId="31991716" w14:textId="77777777" w:rsidR="00E547F4" w:rsidRPr="00E547F4" w:rsidRDefault="00E547F4" w:rsidP="00E547F4">
      <w:r w:rsidRPr="00E547F4">
        <w:rPr>
          <w:b/>
          <w:bCs/>
        </w:rPr>
        <w:t>Implementation</w:t>
      </w:r>
      <w:r w:rsidRPr="00E547F4">
        <w:rPr>
          <w:b/>
          <w:bCs/>
        </w:rPr>
        <w:noBreakHyphen/>
        <w:t>Ready but Non</w:t>
      </w:r>
      <w:r w:rsidRPr="00E547F4">
        <w:rPr>
          <w:b/>
          <w:bCs/>
        </w:rPr>
        <w:noBreakHyphen/>
        <w:t>Prescriptive</w:t>
      </w:r>
      <w:r w:rsidRPr="00E547F4">
        <w:t> — Although the institutional edition includes a runnable baseline model with default parameters and update rules, the framework remains a structural template. Laboratories are expected to adapt retrieval functions, feature mappings, and parameter values to their own tasks and data streams.</w:t>
      </w:r>
    </w:p>
    <w:p w14:paraId="5917852D" w14:textId="77777777" w:rsidR="00E547F4" w:rsidRPr="00E547F4" w:rsidRDefault="00E547F4" w:rsidP="00E547F4">
      <w:r w:rsidRPr="00E547F4">
        <w:br/>
      </w:r>
    </w:p>
    <w:p w14:paraId="765CF58C" w14:textId="77777777" w:rsidR="00E547F4" w:rsidRPr="00E547F4" w:rsidRDefault="00E547F4" w:rsidP="00E547F4">
      <w:r w:rsidRPr="00E547F4">
        <w:rPr>
          <w:b/>
          <w:bCs/>
        </w:rPr>
        <w:t>Affective Modulation Limits</w:t>
      </w:r>
      <w:r w:rsidRPr="00E547F4">
        <w:t> — E(t) is modeled as a scalar gain parameter capturing valence</w:t>
      </w:r>
      <w:r w:rsidRPr="00E547F4">
        <w:noBreakHyphen/>
        <w:t>weighted intensity. It does not encode the full richness of emotional phenomenology; it represents the minimal affective structure required for loop persistence and reentry.</w:t>
      </w:r>
    </w:p>
    <w:p w14:paraId="6744F2C5" w14:textId="77777777" w:rsidR="00E547F4" w:rsidRPr="00E547F4" w:rsidRDefault="00E547F4" w:rsidP="00E547F4">
      <w:r w:rsidRPr="00E547F4">
        <w:br/>
      </w:r>
    </w:p>
    <w:p w14:paraId="5B225398" w14:textId="77777777" w:rsidR="00E547F4" w:rsidRPr="00E547F4" w:rsidRDefault="00E547F4" w:rsidP="00E547F4">
      <w:r w:rsidRPr="00E547F4">
        <w:rPr>
          <w:b/>
          <w:bCs/>
        </w:rPr>
        <w:t>Belief as Structural Prior</w:t>
      </w:r>
      <w:r w:rsidRPr="00E547F4">
        <w:t xml:space="preserve"> — Beliefs are treated as affectively stabilized priors that bias </w:t>
      </w:r>
      <w:proofErr w:type="spellStart"/>
      <w:r w:rsidRPr="00E547F4">
        <w:t>Minfo</w:t>
      </w:r>
      <w:proofErr w:type="spellEnd"/>
      <w:r w:rsidRPr="00E547F4">
        <w:t xml:space="preserve">(t), Sim(t), and Input(t) filtering. This is a functional definition and does not commit the framework to any </w:t>
      </w:r>
      <w:proofErr w:type="gramStart"/>
      <w:r w:rsidRPr="00E547F4">
        <w:t>particular philosophical</w:t>
      </w:r>
      <w:proofErr w:type="gramEnd"/>
      <w:r w:rsidRPr="00E547F4">
        <w:t xml:space="preserve"> stance on selfhood or personal identity.</w:t>
      </w:r>
    </w:p>
    <w:p w14:paraId="4EEDDADD" w14:textId="77777777" w:rsidR="00E547F4" w:rsidRPr="00E547F4" w:rsidRDefault="00E547F4" w:rsidP="00E547F4">
      <w:r w:rsidRPr="00E547F4">
        <w:br/>
      </w:r>
    </w:p>
    <w:p w14:paraId="15F238AA" w14:textId="77777777" w:rsidR="00E547F4" w:rsidRPr="00E547F4" w:rsidRDefault="00E547F4" w:rsidP="00E547F4">
      <w:r w:rsidRPr="00E547F4">
        <w:rPr>
          <w:b/>
          <w:bCs/>
        </w:rPr>
        <w:t>Temporal Window Approximation</w:t>
      </w:r>
      <w:r w:rsidRPr="00E547F4">
        <w:t xml:space="preserve"> — The 100–300 </w:t>
      </w:r>
      <w:proofErr w:type="spellStart"/>
      <w:r w:rsidRPr="00E547F4">
        <w:t>ms</w:t>
      </w:r>
      <w:proofErr w:type="spellEnd"/>
      <w:r w:rsidRPr="00E547F4">
        <w:t xml:space="preserve"> loop window is based on empirical ranges associated with perceptual updating and hippocampal–prefrontal communication. It is an approximate operating range, not a fixed constant.</w:t>
      </w:r>
    </w:p>
    <w:p w14:paraId="08748636" w14:textId="77777777" w:rsidR="00E547F4" w:rsidRPr="00E547F4" w:rsidRDefault="00E547F4" w:rsidP="00E547F4">
      <w:r w:rsidRPr="00E547F4">
        <w:br/>
      </w:r>
    </w:p>
    <w:p w14:paraId="794D7EC9" w14:textId="77777777" w:rsidR="00E547F4" w:rsidRPr="00E547F4" w:rsidRDefault="00E547F4" w:rsidP="00E547F4">
      <w:r w:rsidRPr="00E547F4">
        <w:rPr>
          <w:b/>
          <w:bCs/>
        </w:rPr>
        <w:lastRenderedPageBreak/>
        <w:t>Integration with Other Frameworks</w:t>
      </w:r>
      <w:r w:rsidRPr="00E547F4">
        <w:t> — TFL is intended to serve as a substrate for other frameworks in the Archive, including identity</w:t>
      </w:r>
      <w:r w:rsidRPr="00E547F4">
        <w:noBreakHyphen/>
        <w:t>related models and social</w:t>
      </w:r>
      <w:r w:rsidRPr="00E547F4">
        <w:noBreakHyphen/>
        <w:t>simulation theories. It can be embedded within larger predictive coding, global workspace, or temporospatial architectures.</w:t>
      </w:r>
    </w:p>
    <w:p w14:paraId="2D05D590" w14:textId="77777777" w:rsidR="00E547F4" w:rsidRPr="00E547F4" w:rsidRDefault="00E547F4" w:rsidP="00E547F4">
      <w:r w:rsidRPr="00E547F4">
        <w:br/>
      </w:r>
    </w:p>
    <w:p w14:paraId="53DEC88F" w14:textId="77777777" w:rsidR="00E547F4" w:rsidRPr="00E547F4" w:rsidRDefault="00E547F4" w:rsidP="00E547F4">
      <w:r w:rsidRPr="00E547F4">
        <w:rPr>
          <w:b/>
          <w:bCs/>
        </w:rPr>
        <w:t>Model Boundaries</w:t>
      </w:r>
      <w:r w:rsidRPr="00E547F4">
        <w:t> — TFL does not, on its own, account for large</w:t>
      </w:r>
      <w:r w:rsidRPr="00E547F4">
        <w:noBreakHyphen/>
        <w:t>scale network transitions (e.g., DMN–CEN switching), sleep</w:t>
      </w:r>
      <w:r w:rsidRPr="00E547F4">
        <w:noBreakHyphen/>
        <w:t>state dynamics, collective or multi</w:t>
      </w:r>
      <w:r w:rsidRPr="00E547F4">
        <w:noBreakHyphen/>
        <w:t>agent cognition, or full emotional granularity. These domains require additional frameworks or extensions.</w:t>
      </w:r>
    </w:p>
    <w:p w14:paraId="24C0E839" w14:textId="77777777" w:rsidR="00E547F4" w:rsidRPr="00E547F4" w:rsidRDefault="00E547F4" w:rsidP="00E547F4">
      <w:r w:rsidRPr="00E547F4">
        <w:br/>
      </w:r>
    </w:p>
    <w:p w14:paraId="60D1A461" w14:textId="050B1DF8" w:rsidR="00AD39E5" w:rsidRDefault="00E547F4">
      <w:r w:rsidRPr="00E547F4">
        <w:rPr>
          <w:b/>
          <w:bCs/>
        </w:rPr>
        <w:t>Interpretive Guidance</w:t>
      </w:r>
      <w:r w:rsidRPr="00E547F4">
        <w:t> — TFL should be read as a structural model of recursive, affectively modulated simulation. It explains how internal representations persist, update, and resolve over time, but does not prescribe specific therapeutic protocols or behavioral interventions.</w:t>
      </w:r>
    </w:p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D8"/>
    <w:rsid w:val="009B2BD8"/>
    <w:rsid w:val="00AD39E5"/>
    <w:rsid w:val="00B9396D"/>
    <w:rsid w:val="00C07538"/>
    <w:rsid w:val="00E5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9028"/>
  <w15:chartTrackingRefBased/>
  <w15:docId w15:val="{95B393E2-7C5B-46DD-9F1E-71ED2797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FFCADA-FA26-48EE-9233-D8403E0E6947}"/>
</file>

<file path=customXml/itemProps2.xml><?xml version="1.0" encoding="utf-8"?>
<ds:datastoreItem xmlns:ds="http://schemas.openxmlformats.org/officeDocument/2006/customXml" ds:itemID="{FC976149-3B25-43DB-A70E-F8B246C17BCF}"/>
</file>

<file path=customXml/itemProps3.xml><?xml version="1.0" encoding="utf-8"?>
<ds:datastoreItem xmlns:ds="http://schemas.openxmlformats.org/officeDocument/2006/customXml" ds:itemID="{DD181ED5-8EEE-4951-9410-C42A897B7F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2039</Characters>
  <Application>Microsoft Office Word</Application>
  <DocSecurity>0</DocSecurity>
  <Lines>47</Lines>
  <Paragraphs>10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2026-06-13T01:16:00Z</dcterms:created>
  <dcterms:modified xsi:type="dcterms:W3CDTF">2026-06-13T01:18:00Z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